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4"/>
          <w:headerReference w:type="default" r:id="rId15"/>
          <w:footerReference w:type="even" r:id="rId16"/>
          <w:footerReference w:type="default" r:id="rId17"/>
          <w:headerReference w:type="first" r:id="rId18"/>
          <w:footerReference w:type="first" r:id="rId19"/>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Wyrnieniedelikatne"/>
          <w:b w:val="0"/>
          <w:sz w:val="22"/>
        </w:rPr>
      </w:pPr>
      <w:r w:rsidRPr="00197794">
        <w:rPr>
          <w:rStyle w:val="Wyrnieniedelikatne"/>
          <w:b w:val="0"/>
          <w:sz w:val="22"/>
        </w:rPr>
        <w:t>The European Supervisory Authorities (ESAs) welcome comments on this consultation paper setting out proposed amendments to Commission Delegated Regulation (EU) 2017/653 of 8 March 2017</w:t>
      </w:r>
      <w:r w:rsidRPr="00197794">
        <w:rPr>
          <w:rStyle w:val="Wyrnieniedelikatne"/>
          <w:b w:val="0"/>
          <w:sz w:val="22"/>
        </w:rPr>
        <w:footnoteReference w:id="2"/>
      </w:r>
      <w:r w:rsidRPr="00197794">
        <w:rPr>
          <w:rStyle w:val="Wyrnieniedelikatne"/>
          <w:b w:val="0"/>
          <w:sz w:val="22"/>
        </w:rPr>
        <w:t xml:space="preserve"> (hereinafter “PRIIPs Delegated Regulation”).</w:t>
      </w:r>
    </w:p>
    <w:p w14:paraId="10C2617A" w14:textId="77777777" w:rsidR="00197794" w:rsidRPr="00197794" w:rsidRDefault="00197794" w:rsidP="00197794">
      <w:pPr>
        <w:jc w:val="both"/>
        <w:rPr>
          <w:rStyle w:val="Wyrnieniedelikatne"/>
          <w:b w:val="0"/>
          <w:sz w:val="22"/>
        </w:rPr>
      </w:pPr>
    </w:p>
    <w:p w14:paraId="0C223EDE" w14:textId="77777777" w:rsidR="00197794" w:rsidRPr="00197794" w:rsidRDefault="00197794" w:rsidP="00197794">
      <w:pPr>
        <w:jc w:val="both"/>
        <w:rPr>
          <w:rStyle w:val="Wyrnieniedelikatne"/>
          <w:b w:val="0"/>
          <w:sz w:val="22"/>
        </w:rPr>
      </w:pPr>
      <w:r w:rsidRPr="00197794">
        <w:rPr>
          <w:rStyle w:val="Wyrnieniedelikatne"/>
          <w:b w:val="0"/>
          <w:sz w:val="22"/>
        </w:rPr>
        <w:t xml:space="preserve">The consultation package includes: </w:t>
      </w:r>
    </w:p>
    <w:p w14:paraId="18D2914F" w14:textId="1F1755EE" w:rsidR="00197794" w:rsidRDefault="00197794" w:rsidP="00197794">
      <w:pPr>
        <w:jc w:val="both"/>
        <w:rPr>
          <w:rStyle w:val="Wyrnieniedelikatne"/>
          <w:b w:val="0"/>
          <w:sz w:val="22"/>
        </w:rPr>
      </w:pPr>
      <w:r w:rsidRPr="00197794">
        <w:rPr>
          <w:rStyle w:val="Wyrnieniedelikatne"/>
          <w:b w:val="0"/>
          <w:sz w:val="22"/>
        </w:rPr>
        <w:t>•</w:t>
      </w:r>
      <w:r w:rsidRPr="00197794">
        <w:rPr>
          <w:rStyle w:val="Wyrnieniedelikatne"/>
          <w:b w:val="0"/>
          <w:sz w:val="22"/>
        </w:rPr>
        <w:tab/>
        <w:t>The consultation paper</w:t>
      </w:r>
    </w:p>
    <w:p w14:paraId="10BDD12A" w14:textId="706C2321" w:rsidR="00197794" w:rsidRDefault="00197794" w:rsidP="00197794">
      <w:pPr>
        <w:jc w:val="both"/>
        <w:rPr>
          <w:rStyle w:val="Wyrnieniedelikatne"/>
          <w:b w:val="0"/>
          <w:sz w:val="22"/>
        </w:rPr>
      </w:pPr>
      <w:r w:rsidRPr="00197794">
        <w:rPr>
          <w:rStyle w:val="Wyrnieniedelikatne"/>
          <w:b w:val="0"/>
          <w:sz w:val="22"/>
        </w:rPr>
        <w:t>•</w:t>
      </w:r>
      <w:r w:rsidRPr="00197794">
        <w:rPr>
          <w:rStyle w:val="Wyrnieniedelikatne"/>
          <w:b w:val="0"/>
          <w:sz w:val="22"/>
        </w:rPr>
        <w:tab/>
      </w:r>
      <w:r>
        <w:rPr>
          <w:rStyle w:val="Wyrnieniedelikatne"/>
          <w:b w:val="0"/>
          <w:sz w:val="22"/>
        </w:rPr>
        <w:t>Template for comments</w:t>
      </w:r>
    </w:p>
    <w:p w14:paraId="52DEC790" w14:textId="77777777" w:rsidR="00197794" w:rsidRDefault="00197794" w:rsidP="00197794">
      <w:pPr>
        <w:jc w:val="both"/>
        <w:rPr>
          <w:rStyle w:val="Wyrnieniedelikatne"/>
          <w:b w:val="0"/>
          <w:sz w:val="22"/>
        </w:rPr>
      </w:pPr>
    </w:p>
    <w:p w14:paraId="0582E623" w14:textId="7F8CAD3C" w:rsidR="00197794" w:rsidRPr="00197794" w:rsidRDefault="00197794" w:rsidP="00197794">
      <w:pPr>
        <w:jc w:val="both"/>
        <w:rPr>
          <w:rStyle w:val="Wyrnieniedelikatne"/>
          <w:b w:val="0"/>
          <w:sz w:val="22"/>
        </w:rPr>
      </w:pPr>
      <w:r w:rsidRPr="00197794">
        <w:rPr>
          <w:rStyle w:val="Wyrnieniedelikatne"/>
          <w:b w:val="0"/>
          <w:sz w:val="22"/>
        </w:rPr>
        <w:t>The ESAs invite comments on any aspect of this paper. Comments are most helpful if they:</w:t>
      </w:r>
    </w:p>
    <w:p w14:paraId="09C3854A" w14:textId="77777777" w:rsidR="00197794" w:rsidRPr="00197794" w:rsidRDefault="00197794" w:rsidP="00197794">
      <w:pPr>
        <w:jc w:val="both"/>
        <w:rPr>
          <w:rStyle w:val="Wyrnieniedelikatne"/>
          <w:b w:val="0"/>
          <w:sz w:val="22"/>
        </w:rPr>
      </w:pPr>
      <w:r w:rsidRPr="00197794">
        <w:rPr>
          <w:rStyle w:val="Wyrnieniedelikatne"/>
          <w:b w:val="0"/>
          <w:sz w:val="22"/>
        </w:rPr>
        <w:t>•</w:t>
      </w:r>
      <w:r w:rsidRPr="00197794">
        <w:rPr>
          <w:rStyle w:val="Wyrnieniedelikatne"/>
          <w:b w:val="0"/>
          <w:sz w:val="22"/>
        </w:rPr>
        <w:tab/>
        <w:t>contain a clear rationale; and</w:t>
      </w:r>
    </w:p>
    <w:p w14:paraId="2CDD20AE" w14:textId="77777777" w:rsidR="00197794" w:rsidRPr="00197794" w:rsidRDefault="00197794" w:rsidP="00197794">
      <w:pPr>
        <w:jc w:val="both"/>
        <w:rPr>
          <w:rStyle w:val="Wyrnieniedelikatne"/>
          <w:b w:val="0"/>
          <w:sz w:val="22"/>
        </w:rPr>
      </w:pPr>
      <w:r w:rsidRPr="00197794">
        <w:rPr>
          <w:rStyle w:val="Wyrnieniedelikatne"/>
          <w:b w:val="0"/>
          <w:sz w:val="22"/>
        </w:rPr>
        <w:t>•</w:t>
      </w:r>
      <w:r w:rsidRPr="00197794">
        <w:rPr>
          <w:rStyle w:val="Wyrnieniedelikatne"/>
          <w:b w:val="0"/>
          <w:sz w:val="22"/>
        </w:rPr>
        <w:tab/>
        <w:t>describe any alternatives the ESAs should consider.</w:t>
      </w:r>
    </w:p>
    <w:p w14:paraId="6D344FFC" w14:textId="77777777" w:rsidR="00197794" w:rsidRDefault="00197794" w:rsidP="00197794">
      <w:pPr>
        <w:jc w:val="both"/>
        <w:rPr>
          <w:rStyle w:val="Wyrnieniedelikatne"/>
          <w:b w:val="0"/>
          <w:sz w:val="22"/>
        </w:rPr>
      </w:pPr>
    </w:p>
    <w:p w14:paraId="17CD5259" w14:textId="6C7A8583" w:rsidR="00197794" w:rsidRPr="00197794" w:rsidRDefault="00197794" w:rsidP="00197794">
      <w:pPr>
        <w:spacing w:after="240"/>
        <w:jc w:val="both"/>
        <w:rPr>
          <w:rStyle w:val="Wyrnieniedelikatne"/>
          <w:b w:val="0"/>
          <w:sz w:val="22"/>
        </w:rPr>
      </w:pPr>
      <w:r w:rsidRPr="00197794">
        <w:rPr>
          <w:rStyle w:val="Wyrnieniedelikatne"/>
          <w:b w:val="0"/>
          <w:sz w:val="22"/>
        </w:rPr>
        <w:t xml:space="preserve">When describing alternative approaches the ESAs encourage stakeholders to consider how </w:t>
      </w:r>
      <w:r w:rsidR="004B1D0D">
        <w:rPr>
          <w:rStyle w:val="Wyrnieniedelikatne"/>
          <w:b w:val="0"/>
          <w:sz w:val="22"/>
        </w:rPr>
        <w:t xml:space="preserve">the </w:t>
      </w:r>
      <w:r w:rsidRPr="00197794">
        <w:rPr>
          <w:rStyle w:val="Wyrnieniedelikatne"/>
          <w:b w:val="0"/>
          <w:sz w:val="22"/>
        </w:rPr>
        <w:t>approach would achieve the aims of Regulation (EU) No 1286/2014</w:t>
      </w:r>
      <w:r w:rsidRPr="00197794">
        <w:rPr>
          <w:rStyle w:val="Wyrnieniedelikatne"/>
          <w:b w:val="0"/>
          <w:sz w:val="22"/>
        </w:rPr>
        <w:footnoteReference w:id="3"/>
      </w:r>
      <w:r w:rsidRPr="00197794">
        <w:rPr>
          <w:rStyle w:val="Wyrnieniedelikatne"/>
          <w:b w:val="0"/>
          <w:sz w:val="22"/>
        </w:rPr>
        <w:t xml:space="preserve"> (hereinafter “PRIIPs Reg</w:t>
      </w:r>
      <w:r w:rsidRPr="00197794">
        <w:rPr>
          <w:rStyle w:val="Wyrnieniedelikatne"/>
          <w:b w:val="0"/>
          <w:sz w:val="22"/>
        </w:rPr>
        <w:t>u</w:t>
      </w:r>
      <w:r w:rsidRPr="00197794">
        <w:rPr>
          <w:rStyle w:val="Wyrnieniedelikatne"/>
          <w:b w:val="0"/>
          <w:sz w:val="22"/>
        </w:rPr>
        <w:t xml:space="preserve">lation”). </w:t>
      </w:r>
    </w:p>
    <w:p w14:paraId="62803BA4" w14:textId="77777777" w:rsidR="00EC1154" w:rsidRDefault="00EC1154" w:rsidP="00AF38AF">
      <w:pPr>
        <w:rPr>
          <w:rStyle w:val="Wyrnieniedelikatne"/>
          <w:b w:val="0"/>
          <w:sz w:val="22"/>
        </w:rPr>
      </w:pPr>
    </w:p>
    <w:p w14:paraId="6A3CB03F" w14:textId="77777777" w:rsidR="009A3017" w:rsidRPr="00E40A5C" w:rsidRDefault="009A3017" w:rsidP="009A3017">
      <w:pPr>
        <w:spacing w:after="120"/>
        <w:jc w:val="both"/>
        <w:rPr>
          <w:rStyle w:val="Wyrnieniedelikatne"/>
          <w:sz w:val="22"/>
        </w:rPr>
      </w:pPr>
      <w:r w:rsidRPr="00E40A5C">
        <w:rPr>
          <w:rStyle w:val="Wyrnieniedelikatne"/>
          <w:sz w:val="22"/>
        </w:rPr>
        <w:t>Instructions</w:t>
      </w:r>
    </w:p>
    <w:p w14:paraId="6A3CB040" w14:textId="77777777" w:rsidR="009A3017" w:rsidRPr="00E40A5C" w:rsidRDefault="009A3017" w:rsidP="009A3017">
      <w:pPr>
        <w:spacing w:after="240"/>
        <w:jc w:val="both"/>
        <w:rPr>
          <w:rStyle w:val="Wyrnieniedelikatne"/>
          <w:b w:val="0"/>
          <w:sz w:val="22"/>
        </w:rPr>
      </w:pPr>
      <w:r w:rsidRPr="00E40A5C">
        <w:rPr>
          <w:rStyle w:val="Wyrnieniedelikatn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Akapitzlist"/>
        <w:numPr>
          <w:ilvl w:val="0"/>
          <w:numId w:val="37"/>
        </w:numPr>
        <w:spacing w:after="240" w:line="276" w:lineRule="auto"/>
        <w:ind w:left="567" w:hanging="567"/>
        <w:contextualSpacing w:val="0"/>
        <w:jc w:val="both"/>
        <w:rPr>
          <w:rStyle w:val="Wyrnieniedelikatne"/>
          <w:b w:val="0"/>
          <w:sz w:val="22"/>
        </w:rPr>
      </w:pPr>
      <w:r w:rsidRPr="00E40A5C">
        <w:rPr>
          <w:rStyle w:val="Wyrnieniedelikatne"/>
          <w:b w:val="0"/>
          <w:sz w:val="22"/>
        </w:rPr>
        <w:t xml:space="preserve">Insert your responses to the questions in the Consultation Paper in </w:t>
      </w:r>
      <w:r w:rsidR="00963D60">
        <w:rPr>
          <w:rStyle w:val="Wyrnieniedelikatne"/>
          <w:b w:val="0"/>
          <w:sz w:val="22"/>
        </w:rPr>
        <w:t>the present</w:t>
      </w:r>
      <w:r w:rsidR="00963D60" w:rsidRPr="00E40A5C">
        <w:rPr>
          <w:rStyle w:val="Wyrnieniedelikatne"/>
          <w:b w:val="0"/>
          <w:sz w:val="22"/>
        </w:rPr>
        <w:t xml:space="preserve"> </w:t>
      </w:r>
      <w:r w:rsidR="00315895">
        <w:rPr>
          <w:rStyle w:val="Wyrnieniedelikatne"/>
          <w:b w:val="0"/>
          <w:sz w:val="22"/>
        </w:rPr>
        <w:t xml:space="preserve">response </w:t>
      </w:r>
      <w:r w:rsidRPr="00E40A5C">
        <w:rPr>
          <w:rStyle w:val="Wyrnieniedelikatne"/>
          <w:b w:val="0"/>
          <w:sz w:val="22"/>
        </w:rPr>
        <w:t>form</w:t>
      </w:r>
      <w:r w:rsidR="00963D60">
        <w:rPr>
          <w:rStyle w:val="Wyrnieniedelikatne"/>
          <w:b w:val="0"/>
          <w:sz w:val="22"/>
        </w:rPr>
        <w:t>.</w:t>
      </w:r>
      <w:r w:rsidRPr="00E40A5C">
        <w:rPr>
          <w:rStyle w:val="Wyrnieniedelikatne"/>
          <w:b w:val="0"/>
          <w:sz w:val="22"/>
        </w:rPr>
        <w:t xml:space="preserve"> </w:t>
      </w:r>
    </w:p>
    <w:p w14:paraId="6A3CB042" w14:textId="71534174" w:rsidR="009A3017" w:rsidRPr="00E40A5C" w:rsidRDefault="009A3017" w:rsidP="00967674">
      <w:pPr>
        <w:pStyle w:val="Akapitzlist"/>
        <w:numPr>
          <w:ilvl w:val="0"/>
          <w:numId w:val="37"/>
        </w:numPr>
        <w:spacing w:after="240" w:line="276" w:lineRule="auto"/>
        <w:ind w:left="567" w:hanging="567"/>
        <w:contextualSpacing w:val="0"/>
        <w:jc w:val="both"/>
        <w:rPr>
          <w:rStyle w:val="Wyrnieniedelikatne"/>
          <w:b w:val="0"/>
          <w:sz w:val="22"/>
        </w:rPr>
      </w:pPr>
      <w:r w:rsidRPr="00E40A5C">
        <w:rPr>
          <w:rStyle w:val="Wyrnieniedelikatne"/>
          <w:b w:val="0"/>
          <w:sz w:val="22"/>
        </w:rPr>
        <w:t>Please do not remove tags of the type &lt;ESA_QUESTION_</w:t>
      </w:r>
      <w:r w:rsidR="00197794">
        <w:rPr>
          <w:rStyle w:val="Wyrnieniedelikatne"/>
          <w:b w:val="0"/>
          <w:sz w:val="22"/>
        </w:rPr>
        <w:t>PKID</w:t>
      </w:r>
      <w:r w:rsidRPr="00E40A5C">
        <w:rPr>
          <w:rStyle w:val="Wyrnieniedelikatne"/>
          <w:b w:val="0"/>
          <w:sz w:val="22"/>
        </w:rPr>
        <w:t>_1&gt;. Your response to each question has to be framed by the two tags corresponding to the question.</w:t>
      </w:r>
    </w:p>
    <w:p w14:paraId="6A3CB043" w14:textId="77777777" w:rsidR="009A3017" w:rsidRPr="00E40A5C" w:rsidRDefault="009A3017" w:rsidP="00967674">
      <w:pPr>
        <w:pStyle w:val="Akapitzlist"/>
        <w:numPr>
          <w:ilvl w:val="0"/>
          <w:numId w:val="37"/>
        </w:numPr>
        <w:spacing w:after="240" w:line="276" w:lineRule="auto"/>
        <w:ind w:left="567" w:hanging="567"/>
        <w:contextualSpacing w:val="0"/>
        <w:jc w:val="both"/>
        <w:rPr>
          <w:rStyle w:val="Wyrnieniedelikatne"/>
          <w:b w:val="0"/>
          <w:sz w:val="22"/>
        </w:rPr>
      </w:pPr>
      <w:r w:rsidRPr="00E40A5C">
        <w:rPr>
          <w:rStyle w:val="Wyrnieniedelikatne"/>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Akapitzlist"/>
        <w:numPr>
          <w:ilvl w:val="0"/>
          <w:numId w:val="37"/>
        </w:numPr>
        <w:spacing w:after="240" w:line="276" w:lineRule="auto"/>
        <w:ind w:left="567" w:hanging="567"/>
        <w:contextualSpacing w:val="0"/>
        <w:jc w:val="both"/>
        <w:rPr>
          <w:rStyle w:val="Wyrnieniedelikatne"/>
          <w:b w:val="0"/>
          <w:sz w:val="22"/>
        </w:rPr>
      </w:pPr>
      <w:r w:rsidRPr="00E40A5C">
        <w:rPr>
          <w:rStyle w:val="Wyrnieniedelikatne"/>
          <w:b w:val="0"/>
          <w:sz w:val="22"/>
        </w:rPr>
        <w:t>When you have drafted your response, name your response form according to the follo</w:t>
      </w:r>
      <w:r w:rsidRPr="00E40A5C">
        <w:rPr>
          <w:rStyle w:val="Wyrnieniedelikatne"/>
          <w:b w:val="0"/>
          <w:sz w:val="22"/>
        </w:rPr>
        <w:t>w</w:t>
      </w:r>
      <w:r w:rsidRPr="00E40A5C">
        <w:rPr>
          <w:rStyle w:val="Wyrnieniedelikatne"/>
          <w:b w:val="0"/>
          <w:sz w:val="22"/>
        </w:rPr>
        <w:t xml:space="preserve">ing convention: </w:t>
      </w:r>
      <w:bookmarkStart w:id="1" w:name="_GoBack"/>
      <w:r w:rsidRPr="00E40A5C">
        <w:rPr>
          <w:rStyle w:val="Wyrnieniedelikatne"/>
          <w:b w:val="0"/>
          <w:sz w:val="22"/>
        </w:rPr>
        <w:t>ESA_</w:t>
      </w:r>
      <w:r w:rsidR="00197794">
        <w:rPr>
          <w:rStyle w:val="Wyrnieniedelikatne"/>
          <w:b w:val="0"/>
          <w:sz w:val="22"/>
        </w:rPr>
        <w:t>PKID</w:t>
      </w:r>
      <w:r w:rsidRPr="00E40A5C">
        <w:rPr>
          <w:rStyle w:val="Wyrnieniedelikatne"/>
          <w:b w:val="0"/>
          <w:sz w:val="22"/>
        </w:rPr>
        <w:t>_nameofrespondent_RESPONSEFORM</w:t>
      </w:r>
      <w:bookmarkEnd w:id="1"/>
      <w:r w:rsidRPr="00E40A5C">
        <w:rPr>
          <w:rStyle w:val="Wyrnieniedelikatne"/>
          <w:b w:val="0"/>
          <w:sz w:val="22"/>
        </w:rPr>
        <w:t>. For example, for a r</w:t>
      </w:r>
      <w:r w:rsidRPr="00E40A5C">
        <w:rPr>
          <w:rStyle w:val="Wyrnieniedelikatne"/>
          <w:b w:val="0"/>
          <w:sz w:val="22"/>
        </w:rPr>
        <w:t>e</w:t>
      </w:r>
      <w:r w:rsidRPr="00E40A5C">
        <w:rPr>
          <w:rStyle w:val="Wyrnieniedelikatne"/>
          <w:b w:val="0"/>
          <w:sz w:val="22"/>
        </w:rPr>
        <w:t>spondent named ABCD, the response form would be entitled ESA_</w:t>
      </w:r>
      <w:r w:rsidR="00197794">
        <w:rPr>
          <w:rStyle w:val="Wyrnieniedelikatne"/>
          <w:b w:val="0"/>
          <w:sz w:val="22"/>
        </w:rPr>
        <w:t>PKID</w:t>
      </w:r>
      <w:r w:rsidRPr="00E40A5C">
        <w:rPr>
          <w:rStyle w:val="Wyrnieniedelikatne"/>
          <w:b w:val="0"/>
          <w:sz w:val="22"/>
        </w:rPr>
        <w:t>_ABCD_RESPONSEFORM.</w:t>
      </w:r>
    </w:p>
    <w:p w14:paraId="180C2205" w14:textId="7763E035" w:rsidR="00197794" w:rsidRPr="00197794" w:rsidRDefault="00197794" w:rsidP="00197794">
      <w:pPr>
        <w:pStyle w:val="Akapitzlist"/>
        <w:numPr>
          <w:ilvl w:val="0"/>
          <w:numId w:val="37"/>
        </w:numPr>
        <w:spacing w:after="240" w:line="276" w:lineRule="auto"/>
        <w:ind w:left="567" w:hanging="567"/>
        <w:contextualSpacing w:val="0"/>
        <w:jc w:val="both"/>
        <w:rPr>
          <w:rStyle w:val="Wyrnieniedelikatne"/>
          <w:b w:val="0"/>
          <w:sz w:val="22"/>
        </w:rPr>
      </w:pPr>
      <w:r w:rsidRPr="00197794">
        <w:rPr>
          <w:rStyle w:val="Wyrnieniedelikatne"/>
          <w:b w:val="0"/>
          <w:sz w:val="22"/>
        </w:rPr>
        <w:lastRenderedPageBreak/>
        <w:t>The consultation paper is available on the websites of the three ESAs</w:t>
      </w:r>
      <w:r w:rsidR="00764042">
        <w:rPr>
          <w:rStyle w:val="Wyrnieniedelikatne"/>
          <w:b w:val="0"/>
          <w:sz w:val="22"/>
        </w:rPr>
        <w:t xml:space="preserve"> and the Joint Co</w:t>
      </w:r>
      <w:r w:rsidR="00764042">
        <w:rPr>
          <w:rStyle w:val="Wyrnieniedelikatne"/>
          <w:b w:val="0"/>
          <w:sz w:val="22"/>
        </w:rPr>
        <w:t>m</w:t>
      </w:r>
      <w:r w:rsidR="00764042">
        <w:rPr>
          <w:rStyle w:val="Wyrnieniedelikatne"/>
          <w:b w:val="0"/>
          <w:sz w:val="22"/>
        </w:rPr>
        <w:t>mittee</w:t>
      </w:r>
      <w:r w:rsidRPr="00197794">
        <w:rPr>
          <w:rStyle w:val="Wyrnieniedelikatne"/>
          <w:b w:val="0"/>
          <w:sz w:val="22"/>
        </w:rPr>
        <w:t xml:space="preserve">. Comments on this consultation paper can be sent using the response form, via the </w:t>
      </w:r>
      <w:hyperlink r:id="rId20" w:history="1">
        <w:r w:rsidRPr="00197794">
          <w:rPr>
            <w:rStyle w:val="Hipercze"/>
            <w:rFonts w:cs="Arial"/>
            <w:sz w:val="22"/>
          </w:rPr>
          <w:t>ESMA website</w:t>
        </w:r>
      </w:hyperlink>
      <w:r w:rsidRPr="00197794">
        <w:rPr>
          <w:rStyle w:val="Wyrnieniedelikatne"/>
          <w:b w:val="0"/>
          <w:sz w:val="24"/>
        </w:rPr>
        <w:t xml:space="preserve"> </w:t>
      </w:r>
      <w:r w:rsidRPr="00197794">
        <w:rPr>
          <w:rStyle w:val="Wyrnieniedelikatne"/>
          <w:b w:val="0"/>
          <w:sz w:val="22"/>
        </w:rPr>
        <w:t xml:space="preserve">under the heading ‘Your input - Consultations’ by </w:t>
      </w:r>
      <w:r w:rsidRPr="00197794">
        <w:rPr>
          <w:rStyle w:val="Wyrnieniedelikatne"/>
          <w:sz w:val="22"/>
        </w:rPr>
        <w:t>13 January 2020</w:t>
      </w:r>
      <w:r w:rsidRPr="00197794">
        <w:rPr>
          <w:rStyle w:val="Wyrnieniedelikatne"/>
          <w:b w:val="0"/>
          <w:sz w:val="22"/>
        </w:rPr>
        <w:t>.</w:t>
      </w:r>
    </w:p>
    <w:p w14:paraId="2481E1E6" w14:textId="67CDDA3F" w:rsidR="00197794" w:rsidRDefault="00197794" w:rsidP="00197794">
      <w:pPr>
        <w:pStyle w:val="Akapitzlist"/>
        <w:numPr>
          <w:ilvl w:val="0"/>
          <w:numId w:val="37"/>
        </w:numPr>
        <w:spacing w:after="240" w:line="276" w:lineRule="auto"/>
        <w:ind w:left="567" w:hanging="567"/>
        <w:contextualSpacing w:val="0"/>
        <w:jc w:val="both"/>
        <w:rPr>
          <w:rStyle w:val="Wyrnieniedelikatne"/>
          <w:b w:val="0"/>
          <w:sz w:val="22"/>
        </w:rPr>
      </w:pPr>
      <w:r w:rsidRPr="00197794">
        <w:rPr>
          <w:rStyle w:val="Wyrnieniedelikatne"/>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Wyrnieniedelikatne"/>
          <w:b w:val="0"/>
          <w:sz w:val="22"/>
        </w:rPr>
      </w:pPr>
    </w:p>
    <w:p w14:paraId="6A3CB046" w14:textId="77777777" w:rsidR="00210E59" w:rsidRPr="00210E59" w:rsidRDefault="00210E59" w:rsidP="00210E59">
      <w:pPr>
        <w:spacing w:after="120"/>
        <w:jc w:val="both"/>
        <w:rPr>
          <w:rStyle w:val="Wyrnieniedelikatne"/>
          <w:sz w:val="22"/>
        </w:rPr>
      </w:pPr>
      <w:r w:rsidRPr="00210E59">
        <w:rPr>
          <w:rStyle w:val="Wyrnieniedelikatne"/>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Wyrnieniedelikatne"/>
          <w:sz w:val="22"/>
          <w:lang w:eastAsia="en-GB"/>
        </w:rPr>
      </w:pPr>
    </w:p>
    <w:p w14:paraId="3561D6A6" w14:textId="77777777" w:rsidR="00197794" w:rsidRDefault="00197794" w:rsidP="004E6AE4">
      <w:pPr>
        <w:rPr>
          <w:rStyle w:val="Wyrnieniedelikatne"/>
          <w:sz w:val="22"/>
          <w:lang w:eastAsia="en-GB"/>
        </w:rPr>
      </w:pPr>
    </w:p>
    <w:p w14:paraId="6A3CB048" w14:textId="1D432EA9" w:rsidR="009A3017" w:rsidRPr="00E40A5C" w:rsidRDefault="009A3017" w:rsidP="004E6AE4">
      <w:pPr>
        <w:rPr>
          <w:rStyle w:val="Wyrnieniedelikatne"/>
          <w:sz w:val="22"/>
          <w:lang w:eastAsia="en-GB"/>
        </w:rPr>
      </w:pPr>
      <w:r w:rsidRPr="00E40A5C">
        <w:rPr>
          <w:rStyle w:val="Wyrnieniedelikatn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Odwoanieprzypisudolnego"/>
          <w:rFonts w:cs="Arial"/>
          <w:sz w:val="22"/>
        </w:rPr>
        <w:footnoteReference w:id="4"/>
      </w:r>
      <w:r w:rsidRPr="00197794">
        <w:rPr>
          <w:rFonts w:cs="Arial"/>
          <w:sz w:val="22"/>
        </w:rPr>
        <w:t xml:space="preserve">. Further information on data protection can be found under the </w:t>
      </w:r>
      <w:hyperlink r:id="rId21" w:history="1">
        <w:r w:rsidRPr="00197794">
          <w:rPr>
            <w:rStyle w:val="Hipercze"/>
            <w:rFonts w:cs="Arial"/>
            <w:sz w:val="22"/>
          </w:rPr>
          <w:t>Legal notice</w:t>
        </w:r>
      </w:hyperlink>
      <w:r w:rsidRPr="00197794">
        <w:rPr>
          <w:rFonts w:cs="Arial"/>
          <w:sz w:val="22"/>
        </w:rPr>
        <w:t xml:space="preserve"> section of the EBA website and under the </w:t>
      </w:r>
      <w:hyperlink r:id="rId22" w:history="1">
        <w:r w:rsidRPr="00197794">
          <w:rPr>
            <w:rStyle w:val="Hipercze"/>
            <w:rFonts w:cs="Arial"/>
            <w:sz w:val="22"/>
          </w:rPr>
          <w:t>Legal notice</w:t>
        </w:r>
      </w:hyperlink>
      <w:r w:rsidRPr="00197794">
        <w:rPr>
          <w:rFonts w:cs="Arial"/>
          <w:sz w:val="22"/>
        </w:rPr>
        <w:t xml:space="preserve"> section of the EIOPA website and under the </w:t>
      </w:r>
      <w:hyperlink r:id="rId23" w:history="1">
        <w:r w:rsidRPr="00197794">
          <w:rPr>
            <w:rStyle w:val="Hipercz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Wyrnieniedelikatn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Nagwek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Tekstzastpczy"/>
              <w:rFonts w:cs="Arial"/>
              <w:lang w:val="pl-PL"/>
            </w:rPr>
            <w:id w:val="-1905066999"/>
            <w:text/>
          </w:sdtPr>
          <w:sdtEndPr>
            <w:rPr>
              <w:rStyle w:val="Tekstzastpczy"/>
            </w:rPr>
          </w:sdtEndPr>
          <w:sdtContent>
            <w:tc>
              <w:tcPr>
                <w:tcW w:w="5595" w:type="dxa"/>
                <w:shd w:val="clear" w:color="auto" w:fill="auto"/>
              </w:tcPr>
              <w:p w14:paraId="6A3CB051" w14:textId="3863CE0E" w:rsidR="00B327E9" w:rsidRPr="00905B1E" w:rsidRDefault="00905B1E" w:rsidP="00905B1E">
                <w:pPr>
                  <w:rPr>
                    <w:rStyle w:val="Tekstzastpczy"/>
                    <w:rFonts w:cs="Arial"/>
                    <w:lang w:val="pl-PL"/>
                  </w:rPr>
                </w:pPr>
                <w:r w:rsidRPr="00905B1E">
                  <w:rPr>
                    <w:rStyle w:val="Tekstzastpczy"/>
                    <w:rFonts w:cs="Arial"/>
                    <w:lang w:val="pl-PL"/>
                  </w:rPr>
                  <w:t xml:space="preserve">Bank Pekao S.A. – </w:t>
                </w:r>
                <w:proofErr w:type="spellStart"/>
                <w:r w:rsidRPr="00905B1E">
                  <w:rPr>
                    <w:rStyle w:val="Tekstzastpczy"/>
                    <w:rFonts w:cs="Arial"/>
                    <w:lang w:val="pl-PL"/>
                  </w:rPr>
                  <w:t>Biuro</w:t>
                </w:r>
                <w:proofErr w:type="spellEnd"/>
                <w:r w:rsidRPr="00905B1E">
                  <w:rPr>
                    <w:rStyle w:val="Tekstzastpczy"/>
                    <w:rFonts w:cs="Arial"/>
                    <w:lang w:val="pl-PL"/>
                  </w:rPr>
                  <w:t xml:space="preserve"> </w:t>
                </w:r>
                <w:proofErr w:type="spellStart"/>
                <w:r w:rsidRPr="00905B1E">
                  <w:rPr>
                    <w:rStyle w:val="Tekstzastpczy"/>
                    <w:rFonts w:cs="Arial"/>
                    <w:lang w:val="pl-PL"/>
                  </w:rPr>
                  <w:t>Maklerskie</w:t>
                </w:r>
                <w:proofErr w:type="spellEnd"/>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090967BD" w:rsidR="00B327E9" w:rsidRPr="00AB6D88" w:rsidRDefault="00D10CB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05B1E">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4A620D61" w:rsidR="00B327E9" w:rsidRPr="00AB6D88" w:rsidRDefault="00905B1E"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0B925E44" w:rsidR="00B327E9" w:rsidRPr="00AB6D88" w:rsidRDefault="00905B1E" w:rsidP="00F136AD">
                <w:pPr>
                  <w:rPr>
                    <w:rFonts w:cs="Arial"/>
                  </w:rPr>
                </w:pPr>
                <w:r>
                  <w:rPr>
                    <w:rFonts w:cs="Arial"/>
                  </w:rPr>
                  <w:t>Poland</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Nagwek1"/>
        <w:numPr>
          <w:ilvl w:val="0"/>
          <w:numId w:val="0"/>
        </w:numPr>
        <w:ind w:left="431" w:hanging="431"/>
      </w:pPr>
      <w:r>
        <w:t>Introduction</w:t>
      </w:r>
    </w:p>
    <w:p w14:paraId="6A3CB05E" w14:textId="77777777" w:rsidR="00B327E9" w:rsidRPr="00E40A5C" w:rsidRDefault="00B327E9" w:rsidP="00B327E9">
      <w:pPr>
        <w:rPr>
          <w:rStyle w:val="Wyrnienieintensywne"/>
          <w:sz w:val="22"/>
        </w:rPr>
      </w:pPr>
      <w:r w:rsidRPr="00E40A5C">
        <w:rPr>
          <w:rStyle w:val="Wyrnienieintensywne"/>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Wyrnieniedelikatne"/>
          <w:b w:val="0"/>
          <w:sz w:val="22"/>
        </w:rPr>
        <w:t>PKID</w:t>
      </w:r>
      <w:r w:rsidRPr="006F4535">
        <w:t>_1&gt;</w:t>
      </w:r>
    </w:p>
    <w:p w14:paraId="6A3CB061" w14:textId="77777777" w:rsidR="00B327E9" w:rsidRDefault="00B327E9" w:rsidP="00B327E9">
      <w:permStart w:id="411981036" w:edGrp="everyone"/>
      <w:r>
        <w:t>TYPE YOUR TEXT HERE</w:t>
      </w:r>
    </w:p>
    <w:permEnd w:id="411981036"/>
    <w:p w14:paraId="6A3CB062" w14:textId="1DA6EC94" w:rsidR="00B327E9" w:rsidRPr="00BF28DA" w:rsidRDefault="00B327E9" w:rsidP="00B327E9">
      <w:r w:rsidRPr="00BF28DA">
        <w:t>&lt;ESA_COMMENT_</w:t>
      </w:r>
      <w:r w:rsidR="00197794">
        <w:rPr>
          <w:rStyle w:val="Wyrnieniedelikatne"/>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5C27195" w:rsidR="003E573C" w:rsidRDefault="00D70E17" w:rsidP="003E573C">
      <w:pPr>
        <w:rPr>
          <w:rFonts w:cs="Arial"/>
        </w:rPr>
      </w:pPr>
      <w:permStart w:id="729947415" w:edGrp="everyone"/>
      <w:r>
        <w:rPr>
          <w:rFonts w:cs="Arial"/>
        </w:rPr>
        <w:t>YES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6E53F044"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permStart w:id="209390932" w:edGrp="everyone"/>
      <w:r>
        <w:rPr>
          <w:rFonts w:ascii="Calibri" w:hAnsi="Calibri"/>
          <w:color w:val="212121"/>
          <w:sz w:val="22"/>
          <w:szCs w:val="22"/>
          <w:lang w:val="en-US"/>
        </w:rPr>
        <w:t>Is an investment firm obliged to provide a client with a key information document (KID) - in the case of execution of orders on behalf of a client on a financial instrument being a PRIIP introduced to public trading and listed on trading venues (stock exchange secondary markets) - when the investment firm does not advise, recommend, market, sell or offer this financial instrument and where the service co</w:t>
      </w:r>
      <w:r>
        <w:rPr>
          <w:rFonts w:ascii="Calibri" w:hAnsi="Calibri"/>
          <w:color w:val="212121"/>
          <w:sz w:val="22"/>
          <w:szCs w:val="22"/>
          <w:lang w:val="en-US"/>
        </w:rPr>
        <w:t>n</w:t>
      </w:r>
      <w:r>
        <w:rPr>
          <w:rFonts w:ascii="Calibri" w:hAnsi="Calibri"/>
          <w:color w:val="212121"/>
          <w:sz w:val="22"/>
          <w:szCs w:val="22"/>
          <w:lang w:val="en-US"/>
        </w:rPr>
        <w:t>sists only in providing clients with IT infrastructure enabling them to safely implement their own inves</w:t>
      </w:r>
      <w:r>
        <w:rPr>
          <w:rFonts w:ascii="Calibri" w:hAnsi="Calibri"/>
          <w:color w:val="212121"/>
          <w:sz w:val="22"/>
          <w:szCs w:val="22"/>
          <w:lang w:val="en-US"/>
        </w:rPr>
        <w:t>t</w:t>
      </w:r>
      <w:r>
        <w:rPr>
          <w:rFonts w:ascii="Calibri" w:hAnsi="Calibri"/>
          <w:color w:val="212121"/>
          <w:sz w:val="22"/>
          <w:szCs w:val="22"/>
          <w:lang w:val="en-US"/>
        </w:rPr>
        <w:t>ment decision, i.e. to execute client’s orders within the meaning of the investment service indicated in the MIFID II Directive, Annex I, section A, point 2) (service provided on client's own initiative - MIFID II Directive recital 85)?</w:t>
      </w:r>
    </w:p>
    <w:p w14:paraId="253553CC"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Commission Delegated Regulation (EU) 2017/565, Article 50 paragraph 6 provides for the cases where an investment firm is not obliged to provide a KID/KII. Does this mean that there is no such obligation when executing  client orders on PRIIPs in trading systems on the secondary market?</w:t>
      </w:r>
    </w:p>
    <w:p w14:paraId="09DC6C97"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 xml:space="preserve">It is important to clarify the above indicated due to possible frequent and unpredictable changes of KID versions (e.g. as a result of fulfilling the condition described in Commission Delegated Regulation (EU) 2017/653 Article 13, paragraph 2, letter c). In such a case, it is impossible for an investment firm that provides only the services of order execution on a secondary market to ensure that the version of a KID </w:t>
      </w:r>
      <w:r>
        <w:rPr>
          <w:rFonts w:ascii="Calibri" w:hAnsi="Calibri"/>
          <w:color w:val="212121"/>
          <w:sz w:val="22"/>
          <w:szCs w:val="22"/>
          <w:lang w:val="en-US"/>
        </w:rPr>
        <w:lastRenderedPageBreak/>
        <w:t>provided to a Client is the latest one, especially if this investment firm has no direct relationship with an issuer of the PRIIP.</w:t>
      </w:r>
    </w:p>
    <w:p w14:paraId="683E8829"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Moreover, in extreme cases, the KID version may be updated within the time when a client gets a</w:t>
      </w:r>
      <w:r>
        <w:rPr>
          <w:rFonts w:ascii="Calibri" w:hAnsi="Calibri"/>
          <w:color w:val="212121"/>
          <w:sz w:val="22"/>
          <w:szCs w:val="22"/>
          <w:lang w:val="en-US"/>
        </w:rPr>
        <w:t>c</w:t>
      </w:r>
      <w:r>
        <w:rPr>
          <w:rFonts w:ascii="Calibri" w:hAnsi="Calibri"/>
          <w:color w:val="212121"/>
          <w:sz w:val="22"/>
          <w:szCs w:val="22"/>
          <w:lang w:val="en-US"/>
        </w:rPr>
        <w:t>quainted with its contents and an actual moment of placing an order. If a client places an order with a long validity term, from the moment the order is placed until the order is completed, the KID versions for this instrument may change many times. At the time of execution of each part of the order, a different KID versions may apply which the customer may not be aware of.</w:t>
      </w:r>
    </w:p>
    <w:p w14:paraId="41FA8CA6"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It is important also to emphasize that KIDs prepared by PRIIP manufacturers may contain erroneous information that intermediaries in trading on organized venues cannot correct. An investment firm cannot verify and be responsible for providing a Client with updated versions of thousands of KIDs for PRIIPs listed on stock exchanges, while versions of these KIDs may change at any time.</w:t>
      </w:r>
    </w:p>
    <w:p w14:paraId="43F28A88"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Precise indication of </w:t>
      </w:r>
      <w:r>
        <w:rPr>
          <w:rFonts w:ascii="Calibri" w:hAnsi="Calibri"/>
          <w:b/>
          <w:bCs/>
          <w:color w:val="212121"/>
          <w:sz w:val="22"/>
          <w:szCs w:val="22"/>
          <w:lang w:val="en-US"/>
        </w:rPr>
        <w:t>who, to whom and how</w:t>
      </w:r>
      <w:r>
        <w:rPr>
          <w:rFonts w:ascii="Calibri" w:hAnsi="Calibri"/>
          <w:color w:val="212121"/>
          <w:sz w:val="22"/>
          <w:szCs w:val="22"/>
          <w:lang w:val="en-US"/>
        </w:rPr>
        <w:t> provides a KID would clarify the above expressed doubts as it was provided in the case of KIIDs in Directive 2009/65/EC (recital: (58), (59), (61) Article 79, Article 80) and Commission Regulation (EU) No 583/2010 (recital (1)).</w:t>
      </w:r>
    </w:p>
    <w:p w14:paraId="4AB94F29" w14:textId="77777777" w:rsidR="00D70E17" w:rsidRPr="00D70E17" w:rsidRDefault="00D70E17" w:rsidP="00D70E17">
      <w:pPr>
        <w:pStyle w:val="xmsonormal"/>
        <w:shd w:val="clear" w:color="auto" w:fill="FFFFFF"/>
        <w:spacing w:before="0" w:beforeAutospacing="0" w:after="0" w:afterAutospacing="0"/>
        <w:rPr>
          <w:rFonts w:ascii="Calibri" w:hAnsi="Calibri"/>
          <w:color w:val="212121"/>
          <w:sz w:val="22"/>
          <w:szCs w:val="22"/>
          <w:lang w:val="en-US"/>
        </w:rPr>
      </w:pPr>
      <w:r>
        <w:rPr>
          <w:rFonts w:ascii="Calibri" w:hAnsi="Calibri"/>
          <w:color w:val="212121"/>
          <w:sz w:val="22"/>
          <w:szCs w:val="22"/>
          <w:lang w:val="en-US"/>
        </w:rPr>
        <w:t>It seems that the obligations related to providing KIDs and KIIDs set out in Regulation (EU) No 1286/2014 and the guidelines (Commission Communication (2017/C218/02, recital (13)) should be uniform for UCITS, i.e. the obligation to provide two documents, a KID and a KIID, should be imposed on investment firms accepting subscriptions (primary market) or concluding underwriting agreements with issuers or PRIIP manufacturers for further placement of an issue. Such regulations allow investment firms to una</w:t>
      </w:r>
      <w:r>
        <w:rPr>
          <w:rFonts w:ascii="Calibri" w:hAnsi="Calibri"/>
          <w:color w:val="212121"/>
          <w:sz w:val="22"/>
          <w:szCs w:val="22"/>
          <w:lang w:val="en-US"/>
        </w:rPr>
        <w:t>m</w:t>
      </w:r>
      <w:r>
        <w:rPr>
          <w:rFonts w:ascii="Calibri" w:hAnsi="Calibri"/>
          <w:color w:val="212121"/>
          <w:sz w:val="22"/>
          <w:szCs w:val="22"/>
          <w:lang w:val="en-US"/>
        </w:rPr>
        <w:t>biguously interpret the provisions and exclude any doubts and problems described above related to providing KIDs in the case of providing order execution services within an organized secondary market.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lastRenderedPageBreak/>
        <w:t xml:space="preserve">: </w:t>
      </w:r>
      <w:r w:rsidRPr="00763760">
        <w:t>The revised methodology specifies that the risk premium is determined by future e</w:t>
      </w:r>
      <w:r w:rsidRPr="00763760">
        <w:t>x</w:t>
      </w:r>
      <w:r w:rsidRPr="00763760">
        <w:t>pected yields. The methodology further specifies that future expected yields should be dete</w:t>
      </w:r>
      <w:r w:rsidRPr="00763760">
        <w:t>r</w:t>
      </w:r>
      <w:r w:rsidRPr="00763760">
        <w:t>mined by the composition of the PRIIP decomposed by asset class, country and sector or ra</w:t>
      </w:r>
      <w:r w:rsidRPr="00763760">
        <w:t>t</w:t>
      </w:r>
      <w:r w:rsidRPr="00763760">
        <w:t xml:space="preserve">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w:t>
      </w:r>
      <w:r w:rsidRPr="00763760">
        <w:t>s</w:t>
      </w:r>
      <w:r w:rsidRPr="00763760">
        <w:t>tory of daily returns. Should the volatility implied by option prices be used instead?  If so, what estimate should be used if option prices are not available for a particular asset (equities nam</w:t>
      </w:r>
      <w:r w:rsidRPr="00763760">
        <w:t>e</w:t>
      </w:r>
      <w:r w:rsidRPr="00763760">
        <w:t>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lastRenderedPageBreak/>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w:t>
      </w:r>
      <w:r w:rsidRPr="00763760">
        <w:t>h</w:t>
      </w:r>
      <w:r w:rsidRPr="00763760">
        <w:t>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What are your views on the use of a simplified approach such as the one detailed above, instead of the use of probabilistic methodologies with more granular asset specific r</w:t>
      </w:r>
      <w:r w:rsidRPr="00763760">
        <w:t>e</w:t>
      </w:r>
      <w:r w:rsidRPr="00763760">
        <w:t xml:space="preserv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w:t>
      </w:r>
      <w:r w:rsidRPr="00763760">
        <w:t>e</w:t>
      </w:r>
      <w:r w:rsidRPr="00763760">
        <w:t>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lastRenderedPageBreak/>
        <w:t xml:space="preserve">: </w:t>
      </w:r>
      <w:r w:rsidRPr="00763760">
        <w:t>Do you think illustrative scenarios should be included in the KID as well as probabili</w:t>
      </w:r>
      <w:r w:rsidRPr="00763760">
        <w:t>s</w:t>
      </w:r>
      <w:r w:rsidRPr="00763760">
        <w:t>tic scenarios for structured products?</w:t>
      </w:r>
    </w:p>
    <w:p w14:paraId="3F198626" w14:textId="65345C8E" w:rsidR="003E573C" w:rsidRDefault="003E573C" w:rsidP="003E573C">
      <w:pPr>
        <w:rPr>
          <w:rFonts w:cs="Arial"/>
        </w:rPr>
      </w:pPr>
      <w:r>
        <w:rPr>
          <w:rFonts w:cs="Arial"/>
        </w:rPr>
        <w:t>&lt;ESA_QUESTION_PKID_23&gt;</w:t>
      </w:r>
    </w:p>
    <w:p w14:paraId="513C29AF" w14:textId="0A8146EC" w:rsidR="003E573C" w:rsidRDefault="008968CC" w:rsidP="003E573C">
      <w:pPr>
        <w:rPr>
          <w:rFonts w:cs="Arial"/>
        </w:rPr>
      </w:pPr>
      <w:permStart w:id="1634935588" w:edGrp="everyone"/>
      <w:r>
        <w:rPr>
          <w:rFonts w:cs="Arial"/>
        </w:rPr>
        <w:t>YES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Do you agree with this approach to define PRIIPs which would show illustrative pe</w:t>
      </w:r>
      <w:r w:rsidRPr="00763760">
        <w:t>r</w:t>
      </w:r>
      <w:r w:rsidRPr="00763760">
        <w:t>formance scenarios using the existing definition of Category 3 PRIIPs? If not, why not? Where relevant, please explain why this approach would not be appropriate for certain types of Cat</w:t>
      </w:r>
      <w:r w:rsidRPr="00763760">
        <w:t>e</w:t>
      </w:r>
      <w:r w:rsidRPr="00763760">
        <w:t xml:space="preserv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56A3B9F1" w:rsidR="003E573C" w:rsidRDefault="008968CC" w:rsidP="003E573C">
      <w:pPr>
        <w:rPr>
          <w:rFonts w:cs="Arial"/>
        </w:rPr>
      </w:pPr>
      <w:permStart w:id="624894902" w:edGrp="everyone"/>
      <w:r>
        <w:rPr>
          <w:rFonts w:cs="Arial"/>
        </w:rPr>
        <w:t>YES</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w:t>
      </w:r>
      <w:r w:rsidRPr="00763760">
        <w:t>n</w:t>
      </w:r>
      <w:r w:rsidRPr="00763760">
        <w:t>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2F54771F" w:rsidR="003E573C" w:rsidRDefault="008968CC" w:rsidP="003E573C">
      <w:pPr>
        <w:rPr>
          <w:rFonts w:cs="Arial"/>
        </w:rPr>
      </w:pPr>
      <w:permStart w:id="503522783" w:edGrp="everyone"/>
      <w:r>
        <w:rPr>
          <w:rFonts w:cs="Arial"/>
        </w:rPr>
        <w:t>YES</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w:t>
      </w:r>
      <w:r w:rsidRPr="00424904">
        <w:rPr>
          <w:rFonts w:cstheme="minorHAnsi"/>
          <w:iCs/>
        </w:rPr>
        <w:t>n</w:t>
      </w:r>
      <w:r w:rsidRPr="00424904">
        <w:rPr>
          <w:rFonts w:cstheme="minorHAnsi"/>
          <w:iCs/>
        </w:rPr>
        <w:t>sidered as being managed in reference to a benchmark, taking into account the provisions of the ESMA Questions and Answers on the application of the UCITS Directive</w:t>
      </w:r>
      <w:r w:rsidRPr="00463618">
        <w:rPr>
          <w:rStyle w:val="Odwoanieprzypisudolnego"/>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5372F728" w:rsidR="003E573C" w:rsidRDefault="008968CC" w:rsidP="003E573C">
      <w:pPr>
        <w:rPr>
          <w:rFonts w:cs="Arial"/>
        </w:rPr>
      </w:pPr>
      <w:permStart w:id="1802452064" w:edGrp="everyone"/>
      <w:r>
        <w:rPr>
          <w:rFonts w:cs="Arial"/>
        </w:rPr>
        <w:t>NO</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w:t>
      </w:r>
      <w:r w:rsidRPr="00763760">
        <w:t>n</w:t>
      </w:r>
      <w:r w:rsidRPr="00763760">
        <w:t>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1F317B90" w:rsidR="003E573C" w:rsidRDefault="008968CC" w:rsidP="003E573C">
      <w:pPr>
        <w:rPr>
          <w:rFonts w:cs="Arial"/>
        </w:rPr>
      </w:pPr>
      <w:permStart w:id="621350576" w:edGrp="everyone"/>
      <w:r>
        <w:rPr>
          <w:rFonts w:cs="Arial"/>
        </w:rPr>
        <w:t>ii</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lastRenderedPageBreak/>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CF9D6A8" w:rsidR="003E573C" w:rsidRDefault="008968CC" w:rsidP="003E573C">
      <w:pPr>
        <w:rPr>
          <w:rFonts w:cs="Arial"/>
        </w:rPr>
      </w:pPr>
      <w:permStart w:id="354879508" w:edGrp="everyone"/>
      <w:r>
        <w:rPr>
          <w:rFonts w:cs="Arial"/>
        </w:rPr>
        <w:t>YES</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w:t>
      </w:r>
      <w:r w:rsidRPr="00763760">
        <w:t>x</w:t>
      </w:r>
      <w:r w:rsidRPr="00763760">
        <w:t>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w:t>
      </w:r>
      <w:r w:rsidRPr="00763760">
        <w:t>m</w:t>
      </w:r>
      <w:r w:rsidRPr="00763760">
        <w:t>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lastRenderedPageBreak/>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w:t>
      </w:r>
      <w:r w:rsidRPr="00763760">
        <w:t>x</w:t>
      </w:r>
      <w:r w:rsidRPr="00763760">
        <w:t>istence of the UCITS KII (provided to professional investors under the UCITS Directive) and the PRIIPs KID (provided to retail investors under the PRIIPs Regulation) would be a negative ou</w:t>
      </w:r>
      <w:r w:rsidRPr="00763760">
        <w:t>t</w:t>
      </w:r>
      <w:r w:rsidRPr="00763760">
        <w: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w:t>
      </w:r>
      <w:r w:rsidRPr="00763760">
        <w:t>f</w:t>
      </w:r>
      <w:r w:rsidRPr="00763760">
        <w:t>ferences in the way information on costs, risks and performance are presented in the doc</w:t>
      </w:r>
      <w:r w:rsidRPr="00763760">
        <w:t>u</w:t>
      </w:r>
      <w:r w:rsidRPr="00763760">
        <w:t>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lastRenderedPageBreak/>
        <w:t xml:space="preserve">: </w:t>
      </w:r>
      <w:r w:rsidRPr="009A68ED">
        <w:t>Do you have any comments on the proposed approaches in relation to the analysis and proposals in this Section, and in particular on the extent to which some of the aboveme</w:t>
      </w:r>
      <w:r w:rsidRPr="009A68ED">
        <w:t>n</w:t>
      </w:r>
      <w:r w:rsidRPr="009A68ED">
        <w:t>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w:t>
      </w:r>
      <w:r>
        <w:t>p</w:t>
      </w:r>
      <w:r>
        <w:t>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w:t>
      </w:r>
      <w:r w:rsidRPr="00763760">
        <w:t>n</w:t>
      </w:r>
      <w:r w:rsidRPr="00763760">
        <w:t>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w:t>
      </w:r>
      <w:r w:rsidRPr="00F253C3">
        <w:t>e</w:t>
      </w:r>
      <w:r w:rsidRPr="00F253C3">
        <w:lastRenderedPageBreak/>
        <w:t>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8122" w14:textId="77777777" w:rsidR="00D10CB5" w:rsidRDefault="00D10CB5">
      <w:r>
        <w:separator/>
      </w:r>
    </w:p>
    <w:p w14:paraId="0BB5F482" w14:textId="77777777" w:rsidR="00D10CB5" w:rsidRDefault="00D10CB5"/>
  </w:endnote>
  <w:endnote w:type="continuationSeparator" w:id="0">
    <w:p w14:paraId="511744C4" w14:textId="77777777" w:rsidR="00D10CB5" w:rsidRDefault="00D10CB5">
      <w:r>
        <w:continuationSeparator/>
      </w:r>
    </w:p>
    <w:p w14:paraId="04B5FE6E" w14:textId="77777777" w:rsidR="00D10CB5" w:rsidRDefault="00D10CB5"/>
  </w:endnote>
  <w:endnote w:type="continuationNotice" w:id="1">
    <w:p w14:paraId="5AB1C025" w14:textId="77777777" w:rsidR="00D10CB5" w:rsidRDefault="00D1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0E59" w14:textId="77777777" w:rsidR="008F65D5" w:rsidRDefault="008F6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905B1E">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D7D7" w14:textId="77777777" w:rsidR="008F65D5" w:rsidRDefault="008F65D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100" w14:textId="77777777" w:rsidR="00811EDA" w:rsidRDefault="00811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F1902" w14:textId="77777777" w:rsidR="00D10CB5" w:rsidRDefault="00D10CB5">
      <w:r>
        <w:separator/>
      </w:r>
    </w:p>
    <w:p w14:paraId="358F1F78" w14:textId="77777777" w:rsidR="00D10CB5" w:rsidRDefault="00D10CB5"/>
  </w:footnote>
  <w:footnote w:type="continuationSeparator" w:id="0">
    <w:p w14:paraId="5F4E41B9" w14:textId="77777777" w:rsidR="00D10CB5" w:rsidRDefault="00D10CB5">
      <w:r>
        <w:continuationSeparator/>
      </w:r>
    </w:p>
    <w:p w14:paraId="583C3165" w14:textId="77777777" w:rsidR="00D10CB5" w:rsidRDefault="00D10CB5"/>
  </w:footnote>
  <w:footnote w:type="continuationNotice" w:id="1">
    <w:p w14:paraId="62769453" w14:textId="77777777" w:rsidR="00D10CB5" w:rsidRDefault="00D10CB5"/>
  </w:footnote>
  <w:footnote w:id="2">
    <w:p w14:paraId="3ADCE2CB" w14:textId="77777777" w:rsidR="00197794" w:rsidRPr="009E1A8D" w:rsidRDefault="00197794" w:rsidP="00197794">
      <w:pPr>
        <w:pStyle w:val="Tekstprzypisudolnego"/>
      </w:pPr>
      <w:r>
        <w:rPr>
          <w:rStyle w:val="Odwoanieprzypisudolnego"/>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14:paraId="46F56401" w14:textId="77777777" w:rsidR="00197794" w:rsidRDefault="00197794" w:rsidP="00197794">
      <w:pPr>
        <w:pStyle w:val="Tekstprzypisudolnego"/>
      </w:pPr>
      <w:r>
        <w:rPr>
          <w:rStyle w:val="Odwoanieprzypisudolnego"/>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Tekstprzypisudolnego"/>
      </w:pPr>
      <w:r>
        <w:rPr>
          <w:rStyle w:val="Odwoanieprzypisudolnego"/>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Tekstprzypisudolnego"/>
      </w:pPr>
      <w:r>
        <w:rPr>
          <w:rStyle w:val="Odwoanieprzypisudolnego"/>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DCD1" w14:textId="77777777" w:rsidR="008F65D5" w:rsidRDefault="008F65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EC" w14:textId="0B1FCCA2" w:rsidR="00811EDA" w:rsidRDefault="008F65D5">
    <w:pPr>
      <w:pStyle w:val="Nagwek"/>
    </w:pPr>
    <w:r>
      <w:rPr>
        <w:noProof/>
        <w:lang w:val="pl-PL" w:eastAsia="pl-PL"/>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pl-PL" w:eastAsia="pl-PL"/>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1" w14:textId="57FA93C8" w:rsidR="00811EDA" w:rsidRDefault="008F65D5" w:rsidP="00013CCE">
    <w:pPr>
      <w:pStyle w:val="Nagwek"/>
      <w:jc w:val="right"/>
    </w:pPr>
    <w:r>
      <w:rPr>
        <w:noProof/>
        <w:lang w:val="pl-PL" w:eastAsia="pl-PL"/>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val="pl-PL" w:eastAsia="pl-PL"/>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2"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Nagwek"/>
      <w:rPr>
        <w:lang w:val="fr-FR"/>
      </w:rPr>
    </w:pPr>
  </w:p>
  <w:p w14:paraId="6A3CB0F8" w14:textId="77777777" w:rsidR="00811EDA" w:rsidRPr="002F4496" w:rsidRDefault="00811EDA" w:rsidP="000C06C9">
    <w:pPr>
      <w:pStyle w:val="Nagwek"/>
      <w:tabs>
        <w:tab w:val="clear" w:pos="4536"/>
        <w:tab w:val="clear" w:pos="9072"/>
        <w:tab w:val="left" w:pos="8227"/>
      </w:tabs>
      <w:rPr>
        <w:lang w:val="fr-FR"/>
      </w:rPr>
    </w:pPr>
  </w:p>
  <w:p w14:paraId="6A3CB0F9" w14:textId="77777777" w:rsidR="00811EDA" w:rsidRPr="002F4496" w:rsidRDefault="00811EDA" w:rsidP="000C06C9">
    <w:pPr>
      <w:pStyle w:val="Nagwek"/>
      <w:tabs>
        <w:tab w:val="clear" w:pos="4536"/>
        <w:tab w:val="clear" w:pos="9072"/>
        <w:tab w:val="left" w:pos="8227"/>
      </w:tabs>
      <w:rPr>
        <w:lang w:val="fr-FR"/>
      </w:rPr>
    </w:pPr>
  </w:p>
  <w:p w14:paraId="6A3CB0FA" w14:textId="77777777" w:rsidR="00811EDA" w:rsidRPr="002F4496" w:rsidRDefault="00811EDA">
    <w:pPr>
      <w:pStyle w:val="Nagwek"/>
      <w:rPr>
        <w:lang w:val="fr-FR"/>
      </w:rPr>
    </w:pPr>
  </w:p>
  <w:p w14:paraId="6A3CB0FB" w14:textId="77777777" w:rsidR="00811EDA" w:rsidRPr="002F4496" w:rsidRDefault="00811EDA">
    <w:pPr>
      <w:pStyle w:val="Nagwek"/>
      <w:rPr>
        <w:lang w:val="fr-FR"/>
      </w:rPr>
    </w:pPr>
  </w:p>
  <w:p w14:paraId="6A3CB0FC" w14:textId="77777777" w:rsidR="00811EDA" w:rsidRPr="002F4496" w:rsidRDefault="00811EDA">
    <w:pPr>
      <w:pStyle w:val="Nagwek"/>
      <w:rPr>
        <w:lang w:val="fr-FR"/>
      </w:rPr>
    </w:pPr>
  </w:p>
  <w:p w14:paraId="6A3CB0FD" w14:textId="77777777" w:rsidR="00811EDA" w:rsidRPr="002F4496" w:rsidRDefault="00811EDA">
    <w:pPr>
      <w:pStyle w:val="Nagwek"/>
      <w:rPr>
        <w:lang w:val="fr-FR"/>
      </w:rPr>
    </w:pPr>
  </w:p>
  <w:p w14:paraId="6A3CB0FE" w14:textId="77777777" w:rsidR="00811EDA" w:rsidRPr="002F4496" w:rsidRDefault="00811EDA">
    <w:pPr>
      <w:pStyle w:val="Nagwek"/>
      <w:rPr>
        <w:highlight w:val="yellow"/>
        <w:lang w:val="fr-FR"/>
      </w:rPr>
    </w:pPr>
  </w:p>
  <w:p w14:paraId="6A3CB0FF" w14:textId="05D5FF53" w:rsidR="00811EDA" w:rsidRDefault="00DE66EB">
    <w:pPr>
      <w:pStyle w:val="Nagwek"/>
    </w:pPr>
    <w:r>
      <w:rPr>
        <w:noProof/>
        <w:lang w:val="pl-PL" w:eastAsia="pl-PL"/>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val="pl-PL" w:eastAsia="pl-PL"/>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punktowan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nsid w:val="1DAE53C8"/>
    <w:multiLevelType w:val="multilevel"/>
    <w:tmpl w:val="ACFA87A8"/>
    <w:lvl w:ilvl="0">
      <w:start w:val="1"/>
      <w:numFmt w:val="decimal"/>
      <w:pStyle w:val="Tekstpodstawowy"/>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nsid w:val="3A841364"/>
    <w:multiLevelType w:val="hybridMultilevel"/>
    <w:tmpl w:val="21CCF614"/>
    <w:lvl w:ilvl="0" w:tplc="08090017">
      <w:start w:val="1"/>
      <w:numFmt w:val="lowerLetter"/>
      <w:pStyle w:val="Listapunktowan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Listapunktowan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55DE60E9"/>
    <w:multiLevelType w:val="hybridMultilevel"/>
    <w:tmpl w:val="1084069A"/>
    <w:lvl w:ilvl="0" w:tplc="B532C018">
      <w:start w:val="2"/>
      <w:numFmt w:val="upperRoman"/>
      <w:pStyle w:val="Nagwe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5735B9"/>
    <w:multiLevelType w:val="hybridMultilevel"/>
    <w:tmpl w:val="AD1C76E8"/>
    <w:lvl w:ilvl="0" w:tplc="6658B948">
      <w:start w:val="1"/>
      <w:numFmt w:val="decimal"/>
      <w:pStyle w:val="Nagwe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70F71"/>
    <w:multiLevelType w:val="singleLevel"/>
    <w:tmpl w:val="A8CADBFA"/>
    <w:name w:val="Bullet 0"/>
    <w:lvl w:ilvl="0">
      <w:start w:val="1"/>
      <w:numFmt w:val="bullet"/>
      <w:pStyle w:val="Listanumerowana"/>
      <w:lvlText w:val="–"/>
      <w:lvlJc w:val="left"/>
      <w:pPr>
        <w:tabs>
          <w:tab w:val="num" w:pos="1417"/>
        </w:tabs>
        <w:ind w:left="1417" w:hanging="567"/>
      </w:pPr>
    </w:lvl>
  </w:abstractNum>
  <w:abstractNum w:abstractNumId="39">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968CC"/>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B1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0CB5"/>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0E17"/>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769"/>
    <w:rPr>
      <w:rFonts w:ascii="Arial" w:hAnsi="Arial"/>
      <w:szCs w:val="24"/>
      <w:lang w:eastAsia="de-DE"/>
    </w:rPr>
  </w:style>
  <w:style w:type="paragraph" w:styleId="Nagwek1">
    <w:name w:val="heading 1"/>
    <w:basedOn w:val="Normalny"/>
    <w:next w:val="Normalny"/>
    <w:link w:val="Nagwek1Znak"/>
    <w:qFormat/>
    <w:rsid w:val="009E7724"/>
    <w:pPr>
      <w:keepNext/>
      <w:numPr>
        <w:numId w:val="5"/>
      </w:numPr>
      <w:spacing w:before="240" w:after="60"/>
      <w:outlineLvl w:val="0"/>
    </w:pPr>
    <w:rPr>
      <w:rFonts w:cs="Arial"/>
      <w:b/>
      <w:bCs/>
      <w:kern w:val="32"/>
      <w:sz w:val="24"/>
      <w:szCs w:val="32"/>
    </w:rPr>
  </w:style>
  <w:style w:type="paragraph" w:styleId="Nagwek2">
    <w:name w:val="heading 2"/>
    <w:basedOn w:val="Normalny"/>
    <w:next w:val="Normalny"/>
    <w:link w:val="Nagwek2Znak"/>
    <w:qFormat/>
    <w:rsid w:val="00886A60"/>
    <w:pPr>
      <w:keepNext/>
      <w:keepLines/>
      <w:spacing w:before="200" w:after="120"/>
      <w:outlineLvl w:val="1"/>
    </w:pPr>
    <w:rPr>
      <w:b/>
      <w:bCs/>
      <w:szCs w:val="26"/>
    </w:rPr>
  </w:style>
  <w:style w:type="paragraph" w:styleId="Nagwek3">
    <w:name w:val="heading 3"/>
    <w:basedOn w:val="Normalny"/>
    <w:next w:val="Normalny"/>
    <w:link w:val="Nagwek3Znak"/>
    <w:qFormat/>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qFormat/>
    <w:rsid w:val="00E9344E"/>
    <w:pPr>
      <w:keepNext/>
      <w:keepLines/>
      <w:numPr>
        <w:numId w:val="13"/>
      </w:numPr>
      <w:spacing w:before="200"/>
      <w:jc w:val="both"/>
      <w:outlineLvl w:val="4"/>
    </w:pPr>
    <w:rPr>
      <w:b/>
    </w:rPr>
  </w:style>
  <w:style w:type="paragraph" w:styleId="Nagwek6">
    <w:name w:val="heading 6"/>
    <w:basedOn w:val="Normalny"/>
    <w:next w:val="Normalny"/>
    <w:link w:val="Nagwek6Znak"/>
    <w:qFormat/>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rsid w:val="00A06867"/>
    <w:pPr>
      <w:tabs>
        <w:tab w:val="num" w:pos="1584"/>
      </w:tabs>
      <w:spacing w:before="240" w:after="60"/>
      <w:ind w:left="1584" w:hanging="1584"/>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B64CB"/>
    <w:pPr>
      <w:tabs>
        <w:tab w:val="center" w:pos="4536"/>
        <w:tab w:val="right" w:pos="9072"/>
      </w:tabs>
    </w:pPr>
  </w:style>
  <w:style w:type="paragraph" w:styleId="Stopka">
    <w:name w:val="footer"/>
    <w:basedOn w:val="Normalny"/>
    <w:link w:val="StopkaZnak"/>
    <w:uiPriority w:val="99"/>
    <w:rsid w:val="005B64CB"/>
    <w:pPr>
      <w:tabs>
        <w:tab w:val="center" w:pos="4536"/>
        <w:tab w:val="right" w:pos="9072"/>
      </w:tabs>
    </w:pPr>
  </w:style>
  <w:style w:type="table" w:styleId="Tabela-Siatka">
    <w:name w:val="Table Grid"/>
    <w:basedOn w:val="Standardowy"/>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rsid w:val="003E3ACA"/>
    <w:pPr>
      <w:spacing w:line="200" w:lineRule="exact"/>
    </w:pPr>
    <w:rPr>
      <w:color w:val="2D4190"/>
      <w:sz w:val="16"/>
    </w:rPr>
  </w:style>
  <w:style w:type="paragraph" w:customStyle="1" w:styleId="05aTitle">
    <w:name w:val="05a_Title"/>
    <w:basedOn w:val="Normalny"/>
    <w:rsid w:val="00791EB4"/>
    <w:pPr>
      <w:spacing w:line="340" w:lineRule="exact"/>
    </w:pPr>
    <w:rPr>
      <w:b/>
      <w:color w:val="000000"/>
      <w:sz w:val="28"/>
    </w:rPr>
  </w:style>
  <w:style w:type="paragraph" w:customStyle="1" w:styleId="02Date">
    <w:name w:val="02_Date"/>
    <w:basedOn w:val="Normalny"/>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ny"/>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strony">
    <w:name w:val="page number"/>
    <w:basedOn w:val="Domylnaczcionkaakapitu"/>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cz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uiPriority w:val="99"/>
    <w:qFormat/>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Spistreci2">
    <w:name w:val="toc 2"/>
    <w:basedOn w:val="Normalny"/>
    <w:next w:val="Normalny"/>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ny"/>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Odwoaniedokomentarza">
    <w:name w:val="annotation reference"/>
    <w:rsid w:val="004B1E61"/>
    <w:rPr>
      <w:sz w:val="16"/>
      <w:szCs w:val="16"/>
    </w:rPr>
  </w:style>
  <w:style w:type="paragraph" w:styleId="Tekstkomentarza">
    <w:name w:val="annotation text"/>
    <w:basedOn w:val="Normalny"/>
    <w:link w:val="TekstkomentarzaZnak"/>
    <w:uiPriority w:val="99"/>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
    <w:basedOn w:val="Normalny"/>
    <w:link w:val="AkapitzlistZnak"/>
    <w:uiPriority w:val="34"/>
    <w:qFormat/>
    <w:rsid w:val="002A0C82"/>
    <w:pPr>
      <w:ind w:left="720"/>
      <w:contextualSpacing/>
    </w:pPr>
  </w:style>
  <w:style w:type="paragraph" w:styleId="Nagwekspisutreci">
    <w:name w:val="TOC Heading"/>
    <w:basedOn w:val="Nagwek1"/>
    <w:next w:val="Normalny"/>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rsid w:val="008E1B6A"/>
  </w:style>
  <w:style w:type="paragraph" w:customStyle="1" w:styleId="ManualNumPar1">
    <w:name w:val="Manual NumPar 1"/>
    <w:basedOn w:val="Normalny"/>
    <w:next w:val="Normalny"/>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Uwydatnienie">
    <w:name w:val="Emphasis"/>
    <w:uiPriority w:val="20"/>
    <w:qFormat/>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ny"/>
    <w:next w:val="Normalny"/>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kumentu">
    <w:name w:val="Document Map"/>
    <w:basedOn w:val="Normalny"/>
    <w:link w:val="MapadokumentuZnak"/>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rsid w:val="00AA016B"/>
    <w:pPr>
      <w:numPr>
        <w:numId w:val="8"/>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Pogrubieni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ny"/>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rsid w:val="002D6E1A"/>
  </w:style>
  <w:style w:type="character" w:styleId="UyteHipercze">
    <w:name w:val="FollowedHyperlink"/>
    <w:unhideWhenUsed/>
    <w:rsid w:val="002D6E1A"/>
    <w:rPr>
      <w:color w:val="800080"/>
      <w:u w:val="single"/>
    </w:rPr>
  </w:style>
  <w:style w:type="character" w:customStyle="1" w:styleId="NagwekZnak">
    <w:name w:val="Nagłówek Znak"/>
    <w:link w:val="Nagwek"/>
    <w:uiPriority w:val="99"/>
    <w:rsid w:val="002D6E1A"/>
    <w:rPr>
      <w:rFonts w:ascii="Georgia" w:hAnsi="Georgia"/>
      <w:sz w:val="22"/>
      <w:szCs w:val="24"/>
      <w:lang w:eastAsia="de-DE"/>
    </w:rPr>
  </w:style>
  <w:style w:type="character" w:customStyle="1" w:styleId="StopkaZnak">
    <w:name w:val="Stopka Znak"/>
    <w:link w:val="Stopka"/>
    <w:uiPriority w:val="99"/>
    <w:rsid w:val="002D6E1A"/>
    <w:rPr>
      <w:rFonts w:ascii="Georgia" w:hAnsi="Georgia"/>
      <w:sz w:val="22"/>
      <w:szCs w:val="24"/>
      <w:lang w:eastAsia="de-DE"/>
    </w:rPr>
  </w:style>
  <w:style w:type="paragraph" w:styleId="Tekstprzypisukocowego">
    <w:name w:val="endnote text"/>
    <w:basedOn w:val="Normalny"/>
    <w:link w:val="TekstprzypisukocowegoZnak"/>
    <w:unhideWhenUs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
    <w:link w:val="Akapitzlist"/>
    <w:uiPriority w:val="34"/>
    <w:locked/>
    <w:rsid w:val="002D6E1A"/>
    <w:rPr>
      <w:rFonts w:ascii="Georgia" w:hAnsi="Georgia"/>
      <w:sz w:val="22"/>
      <w:szCs w:val="24"/>
      <w:lang w:eastAsia="de-DE"/>
    </w:rPr>
  </w:style>
  <w:style w:type="paragraph" w:customStyle="1" w:styleId="04anumbering0">
    <w:name w:val="04anumbering"/>
    <w:basedOn w:val="Normalny"/>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rsid w:val="002D6E1A"/>
    <w:pPr>
      <w:ind w:left="708"/>
      <w:contextualSpacing w:val="0"/>
      <w:jc w:val="both"/>
    </w:pPr>
    <w:rPr>
      <w:b/>
      <w:szCs w:val="20"/>
      <w:u w:val="single"/>
    </w:rPr>
  </w:style>
  <w:style w:type="paragraph" w:customStyle="1" w:styleId="Bullet">
    <w:name w:val="Bullet"/>
    <w:basedOn w:val="Normalny"/>
    <w:rsid w:val="002D6E1A"/>
    <w:pPr>
      <w:numPr>
        <w:numId w:val="11"/>
      </w:numPr>
      <w:tabs>
        <w:tab w:val="left" w:pos="708"/>
      </w:tabs>
      <w:spacing w:before="120" w:after="120" w:line="276" w:lineRule="auto"/>
      <w:jc w:val="both"/>
    </w:pPr>
    <w:rPr>
      <w:szCs w:val="20"/>
      <w:lang w:eastAsia="en-GB"/>
    </w:rPr>
  </w:style>
  <w:style w:type="character" w:styleId="Odwoanieprzypisukocowego">
    <w:name w:val="endnote reference"/>
    <w:unhideWhenUsed/>
    <w:rsid w:val="002D6E1A"/>
    <w:rPr>
      <w:vertAlign w:val="superscript"/>
    </w:rPr>
  </w:style>
  <w:style w:type="character" w:styleId="Tekstzastpczy">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Standardowy"/>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rsid w:val="00952F2C"/>
  </w:style>
  <w:style w:type="paragraph" w:customStyle="1" w:styleId="aStyle">
    <w:name w:val="a) Style"/>
    <w:basedOn w:val="Normalny"/>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Nagwek5Znak">
    <w:name w:val="Nagłówek 5 Znak"/>
    <w:aliases w:val="Questions Znak"/>
    <w:link w:val="Nagwek5"/>
    <w:rsid w:val="00E9344E"/>
    <w:rPr>
      <w:rFonts w:ascii="Arial" w:hAnsi="Arial"/>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ny"/>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Nagwe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Nagwek1"/>
    <w:next w:val="Normalny"/>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ny"/>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rsid w:val="000D2D0B"/>
    <w:pPr>
      <w:spacing w:before="120" w:after="120"/>
      <w:ind w:left="850"/>
      <w:jc w:val="both"/>
    </w:pPr>
    <w:rPr>
      <w:rFonts w:ascii="Times New Roman" w:hAnsi="Times New Roman"/>
      <w:sz w:val="24"/>
      <w:lang w:eastAsia="en-US"/>
    </w:rPr>
  </w:style>
  <w:style w:type="paragraph" w:customStyle="1" w:styleId="Text2">
    <w:name w:val="Text 2"/>
    <w:basedOn w:val="Normalny"/>
    <w:rsid w:val="000D2D0B"/>
    <w:pPr>
      <w:spacing w:before="120" w:after="120"/>
      <w:ind w:left="1417"/>
      <w:jc w:val="both"/>
    </w:pPr>
    <w:rPr>
      <w:rFonts w:ascii="Times New Roman" w:hAnsi="Times New Roman"/>
      <w:sz w:val="24"/>
      <w:lang w:eastAsia="en-US"/>
    </w:rPr>
  </w:style>
  <w:style w:type="paragraph" w:customStyle="1" w:styleId="Text3">
    <w:name w:val="Text 3"/>
    <w:basedOn w:val="Normalny"/>
    <w:rsid w:val="000D2D0B"/>
    <w:pPr>
      <w:spacing w:before="120" w:after="120"/>
      <w:ind w:left="1984"/>
      <w:jc w:val="both"/>
    </w:pPr>
    <w:rPr>
      <w:rFonts w:ascii="Times New Roman" w:hAnsi="Times New Roman"/>
      <w:sz w:val="24"/>
      <w:lang w:eastAsia="en-US"/>
    </w:rPr>
  </w:style>
  <w:style w:type="paragraph" w:customStyle="1" w:styleId="Text4">
    <w:name w:val="Text 4"/>
    <w:basedOn w:val="Normalny"/>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ny"/>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ny"/>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ny"/>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ny"/>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ny"/>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ny"/>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ny"/>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ny"/>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ny"/>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ny"/>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ny"/>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ny"/>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ny"/>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ny"/>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ny"/>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ny"/>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ny"/>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ny"/>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rsid w:val="000D2D0B"/>
    <w:pPr>
      <w:spacing w:after="240"/>
    </w:pPr>
    <w:rPr>
      <w:rFonts w:ascii="Times New Roman" w:hAnsi="Times New Roman"/>
      <w:sz w:val="24"/>
      <w:lang w:eastAsia="en-US"/>
    </w:rPr>
  </w:style>
  <w:style w:type="paragraph" w:customStyle="1" w:styleId="Datedadoption">
    <w:name w:val="Date d'adoption"/>
    <w:basedOn w:val="Normalny"/>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rsid w:val="000D2D0B"/>
    <w:rPr>
      <w:rFonts w:cs="Arial"/>
      <w:sz w:val="24"/>
      <w:lang w:eastAsia="en-US"/>
    </w:rPr>
  </w:style>
  <w:style w:type="paragraph" w:customStyle="1" w:styleId="Rfrenceinstitutionnelle">
    <w:name w:val="Référence institutionnelle"/>
    <w:basedOn w:val="Normalny"/>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ny"/>
    <w:rsid w:val="000D2D0B"/>
    <w:pPr>
      <w:jc w:val="center"/>
    </w:pPr>
    <w:rPr>
      <w:rFonts w:ascii="Times New Roman" w:hAnsi="Times New Roman"/>
      <w:b/>
      <w:sz w:val="24"/>
      <w:lang w:eastAsia="en-US"/>
    </w:rPr>
  </w:style>
  <w:style w:type="paragraph" w:customStyle="1" w:styleId="Statut">
    <w:name w:val="Statut"/>
    <w:basedOn w:val="Normalny"/>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ny"/>
    <w:next w:val="Normalny"/>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rsid w:val="000D2D0B"/>
    <w:pPr>
      <w:spacing w:before="360"/>
      <w:jc w:val="center"/>
    </w:pPr>
    <w:rPr>
      <w:rFonts w:ascii="Times New Roman" w:hAnsi="Times New Roman"/>
      <w:sz w:val="24"/>
      <w:lang w:eastAsia="en-US"/>
    </w:rPr>
  </w:style>
  <w:style w:type="paragraph" w:customStyle="1" w:styleId="Rfrencecroise">
    <w:name w:val="Référence croisée"/>
    <w:basedOn w:val="Normalny"/>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ny"/>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rsid w:val="000D2D0B"/>
    <w:pPr>
      <w:spacing w:after="240"/>
    </w:pPr>
  </w:style>
  <w:style w:type="paragraph" w:customStyle="1" w:styleId="Accompagnant">
    <w:name w:val="Accompagnant"/>
    <w:basedOn w:val="Normalny"/>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ny"/>
    <w:next w:val="Normalny"/>
    <w:rsid w:val="000D2D0B"/>
    <w:pPr>
      <w:spacing w:before="360"/>
      <w:jc w:val="center"/>
    </w:pPr>
    <w:rPr>
      <w:rFonts w:ascii="Times New Roman" w:hAnsi="Times New Roman"/>
      <w:sz w:val="24"/>
      <w:lang w:eastAsia="en-US"/>
    </w:rPr>
  </w:style>
  <w:style w:type="paragraph" w:styleId="Listanumerowana2">
    <w:name w:val="List Number 2"/>
    <w:basedOn w:val="Normalny"/>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rsid w:val="000D2D0B"/>
    <w:pPr>
      <w:ind w:left="720"/>
      <w:contextualSpacing/>
    </w:pPr>
    <w:rPr>
      <w:rFonts w:ascii="Cambria" w:hAnsi="Cambria"/>
      <w:sz w:val="24"/>
      <w:lang w:val="en-US" w:eastAsia="en-US"/>
    </w:rPr>
  </w:style>
  <w:style w:type="paragraph" w:customStyle="1" w:styleId="Listeavsnitt1">
    <w:name w:val="Listeavsnitt1"/>
    <w:basedOn w:val="Normalny"/>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ny"/>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rsid w:val="000D2D0B"/>
    <w:pPr>
      <w:ind w:left="720"/>
      <w:contextualSpacing/>
    </w:pPr>
    <w:rPr>
      <w:rFonts w:ascii="Cambria" w:hAnsi="Cambria"/>
      <w:sz w:val="24"/>
      <w:lang w:val="en-US" w:eastAsia="en-US"/>
    </w:rPr>
  </w:style>
  <w:style w:type="paragraph" w:customStyle="1" w:styleId="ListParagraph2">
    <w:name w:val="List Paragraph2"/>
    <w:basedOn w:val="Normalny"/>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ny"/>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ny"/>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ytu">
    <w:name w:val="Title"/>
    <w:basedOn w:val="Normalny"/>
    <w:next w:val="Normalny"/>
    <w:link w:val="TytuZnak"/>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ny"/>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ny"/>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ny"/>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ny"/>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ny"/>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ny"/>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ny"/>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omylnaczcionkaakapitu"/>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Wyrnienieintensywne">
    <w:name w:val="Intense Emphasis"/>
    <w:basedOn w:val="Domylnaczcionkaakapitu"/>
    <w:uiPriority w:val="21"/>
    <w:qFormat/>
    <w:rsid w:val="00D34282"/>
    <w:rPr>
      <w:b/>
      <w:bCs/>
      <w:i/>
      <w:iCs/>
    </w:rPr>
  </w:style>
  <w:style w:type="character" w:customStyle="1" w:styleId="CPTitle1Char">
    <w:name w:val="CP_Title1 Char"/>
    <w:basedOn w:val="Domylnaczcionkaakapitu"/>
    <w:link w:val="CPTitle1"/>
    <w:locked/>
    <w:rsid w:val="00D34282"/>
    <w:rPr>
      <w:rFonts w:asciiTheme="majorHAnsi" w:eastAsiaTheme="majorEastAsia" w:hAnsiTheme="majorHAnsi" w:cstheme="majorHAnsi"/>
      <w:b/>
      <w:sz w:val="32"/>
      <w:szCs w:val="32"/>
    </w:rPr>
  </w:style>
  <w:style w:type="paragraph" w:customStyle="1" w:styleId="CPTitle1">
    <w:name w:val="CP_Title1"/>
    <w:basedOn w:val="Nagwek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Nagwek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ny"/>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ny"/>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ny"/>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ny"/>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ny"/>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ny"/>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ny"/>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omylnaczcionkaakapitu"/>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ny"/>
    <w:next w:val="Normalny"/>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omylnaczcionkaakapitu"/>
    <w:link w:val="Questionstyle"/>
    <w:rsid w:val="008701E5"/>
    <w:rPr>
      <w:rFonts w:asciiTheme="minorHAnsi" w:eastAsiaTheme="minorEastAsia" w:hAnsiTheme="minorHAnsi" w:cstheme="minorBidi"/>
      <w:b/>
      <w:sz w:val="22"/>
      <w:lang w:eastAsia="en-US"/>
    </w:rPr>
  </w:style>
  <w:style w:type="paragraph" w:styleId="Podtytu">
    <w:name w:val="Subtitle"/>
    <w:basedOn w:val="Normalny"/>
    <w:next w:val="Normalny"/>
    <w:link w:val="PodtytuZnak"/>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PodtytuZnak">
    <w:name w:val="Podtytuł Znak"/>
    <w:basedOn w:val="Domylnaczcionkaakapitu"/>
    <w:link w:val="Podtytu"/>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Akapitzlist"/>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omylnaczcionkaakapitu"/>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omylnaczcionkaakapitu"/>
    <w:link w:val="myNormal0"/>
    <w:locked/>
    <w:rsid w:val="00AF38AF"/>
    <w:rPr>
      <w:rFonts w:ascii="Georgia" w:hAnsi="Georgia"/>
      <w:lang w:eastAsia="de-DE"/>
    </w:rPr>
  </w:style>
  <w:style w:type="paragraph" w:customStyle="1" w:styleId="myNormal0">
    <w:name w:val="myNormal"/>
    <w:basedOn w:val="Normalny"/>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Akapitzlist"/>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ny"/>
    <w:link w:val="Odwoanieprzypisudolnego"/>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xmsonormal">
    <w:name w:val="x_msonormal"/>
    <w:basedOn w:val="Normalny"/>
    <w:rsid w:val="00D70E17"/>
    <w:pPr>
      <w:spacing w:before="100" w:beforeAutospacing="1" w:after="100" w:afterAutospacing="1"/>
    </w:pPr>
    <w:rPr>
      <w:rFonts w:ascii="Times New Roman" w:hAnsi="Times New Roman"/>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769"/>
    <w:rPr>
      <w:rFonts w:ascii="Arial" w:hAnsi="Arial"/>
      <w:szCs w:val="24"/>
      <w:lang w:eastAsia="de-DE"/>
    </w:rPr>
  </w:style>
  <w:style w:type="paragraph" w:styleId="Nagwek1">
    <w:name w:val="heading 1"/>
    <w:basedOn w:val="Normalny"/>
    <w:next w:val="Normalny"/>
    <w:link w:val="Nagwek1Znak"/>
    <w:qFormat/>
    <w:rsid w:val="009E7724"/>
    <w:pPr>
      <w:keepNext/>
      <w:numPr>
        <w:numId w:val="5"/>
      </w:numPr>
      <w:spacing w:before="240" w:after="60"/>
      <w:outlineLvl w:val="0"/>
    </w:pPr>
    <w:rPr>
      <w:rFonts w:cs="Arial"/>
      <w:b/>
      <w:bCs/>
      <w:kern w:val="32"/>
      <w:sz w:val="24"/>
      <w:szCs w:val="32"/>
    </w:rPr>
  </w:style>
  <w:style w:type="paragraph" w:styleId="Nagwek2">
    <w:name w:val="heading 2"/>
    <w:basedOn w:val="Normalny"/>
    <w:next w:val="Normalny"/>
    <w:link w:val="Nagwek2Znak"/>
    <w:qFormat/>
    <w:rsid w:val="00886A60"/>
    <w:pPr>
      <w:keepNext/>
      <w:keepLines/>
      <w:spacing w:before="200" w:after="120"/>
      <w:outlineLvl w:val="1"/>
    </w:pPr>
    <w:rPr>
      <w:b/>
      <w:bCs/>
      <w:szCs w:val="26"/>
    </w:rPr>
  </w:style>
  <w:style w:type="paragraph" w:styleId="Nagwek3">
    <w:name w:val="heading 3"/>
    <w:basedOn w:val="Normalny"/>
    <w:next w:val="Normalny"/>
    <w:link w:val="Nagwek3Znak"/>
    <w:qFormat/>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qFormat/>
    <w:rsid w:val="00E9344E"/>
    <w:pPr>
      <w:keepNext/>
      <w:keepLines/>
      <w:numPr>
        <w:numId w:val="13"/>
      </w:numPr>
      <w:spacing w:before="200"/>
      <w:jc w:val="both"/>
      <w:outlineLvl w:val="4"/>
    </w:pPr>
    <w:rPr>
      <w:b/>
    </w:rPr>
  </w:style>
  <w:style w:type="paragraph" w:styleId="Nagwek6">
    <w:name w:val="heading 6"/>
    <w:basedOn w:val="Normalny"/>
    <w:next w:val="Normalny"/>
    <w:link w:val="Nagwek6Znak"/>
    <w:qFormat/>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rsid w:val="00A06867"/>
    <w:pPr>
      <w:tabs>
        <w:tab w:val="num" w:pos="1584"/>
      </w:tabs>
      <w:spacing w:before="240" w:after="60"/>
      <w:ind w:left="1584" w:hanging="1584"/>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B64CB"/>
    <w:pPr>
      <w:tabs>
        <w:tab w:val="center" w:pos="4536"/>
        <w:tab w:val="right" w:pos="9072"/>
      </w:tabs>
    </w:pPr>
  </w:style>
  <w:style w:type="paragraph" w:styleId="Stopka">
    <w:name w:val="footer"/>
    <w:basedOn w:val="Normalny"/>
    <w:link w:val="StopkaZnak"/>
    <w:uiPriority w:val="99"/>
    <w:rsid w:val="005B64CB"/>
    <w:pPr>
      <w:tabs>
        <w:tab w:val="center" w:pos="4536"/>
        <w:tab w:val="right" w:pos="9072"/>
      </w:tabs>
    </w:pPr>
  </w:style>
  <w:style w:type="table" w:styleId="Tabela-Siatka">
    <w:name w:val="Table Grid"/>
    <w:basedOn w:val="Standardowy"/>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rsid w:val="003E3ACA"/>
    <w:pPr>
      <w:spacing w:line="200" w:lineRule="exact"/>
    </w:pPr>
    <w:rPr>
      <w:color w:val="2D4190"/>
      <w:sz w:val="16"/>
    </w:rPr>
  </w:style>
  <w:style w:type="paragraph" w:customStyle="1" w:styleId="05aTitle">
    <w:name w:val="05a_Title"/>
    <w:basedOn w:val="Normalny"/>
    <w:rsid w:val="00791EB4"/>
    <w:pPr>
      <w:spacing w:line="340" w:lineRule="exact"/>
    </w:pPr>
    <w:rPr>
      <w:b/>
      <w:color w:val="000000"/>
      <w:sz w:val="28"/>
    </w:rPr>
  </w:style>
  <w:style w:type="paragraph" w:customStyle="1" w:styleId="02Date">
    <w:name w:val="02_Date"/>
    <w:basedOn w:val="Normalny"/>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ny"/>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strony">
    <w:name w:val="page number"/>
    <w:basedOn w:val="Domylnaczcionkaakapitu"/>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cz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uiPriority w:val="99"/>
    <w:qFormat/>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Spistreci2">
    <w:name w:val="toc 2"/>
    <w:basedOn w:val="Normalny"/>
    <w:next w:val="Normalny"/>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ny"/>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Odwoaniedokomentarza">
    <w:name w:val="annotation reference"/>
    <w:rsid w:val="004B1E61"/>
    <w:rPr>
      <w:sz w:val="16"/>
      <w:szCs w:val="16"/>
    </w:rPr>
  </w:style>
  <w:style w:type="paragraph" w:styleId="Tekstkomentarza">
    <w:name w:val="annotation text"/>
    <w:basedOn w:val="Normalny"/>
    <w:link w:val="TekstkomentarzaZnak"/>
    <w:uiPriority w:val="99"/>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
    <w:basedOn w:val="Normalny"/>
    <w:link w:val="AkapitzlistZnak"/>
    <w:uiPriority w:val="34"/>
    <w:qFormat/>
    <w:rsid w:val="002A0C82"/>
    <w:pPr>
      <w:ind w:left="720"/>
      <w:contextualSpacing/>
    </w:pPr>
  </w:style>
  <w:style w:type="paragraph" w:styleId="Nagwekspisutreci">
    <w:name w:val="TOC Heading"/>
    <w:basedOn w:val="Nagwek1"/>
    <w:next w:val="Normalny"/>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rsid w:val="008E1B6A"/>
  </w:style>
  <w:style w:type="paragraph" w:customStyle="1" w:styleId="ManualNumPar1">
    <w:name w:val="Manual NumPar 1"/>
    <w:basedOn w:val="Normalny"/>
    <w:next w:val="Normalny"/>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Uwydatnienie">
    <w:name w:val="Emphasis"/>
    <w:uiPriority w:val="20"/>
    <w:qFormat/>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ny"/>
    <w:next w:val="Normalny"/>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kumentu">
    <w:name w:val="Document Map"/>
    <w:basedOn w:val="Normalny"/>
    <w:link w:val="MapadokumentuZnak"/>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rsid w:val="00AA016B"/>
    <w:pPr>
      <w:numPr>
        <w:numId w:val="8"/>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Pogrubieni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ny"/>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rsid w:val="002D6E1A"/>
  </w:style>
  <w:style w:type="character" w:styleId="UyteHipercze">
    <w:name w:val="FollowedHyperlink"/>
    <w:unhideWhenUsed/>
    <w:rsid w:val="002D6E1A"/>
    <w:rPr>
      <w:color w:val="800080"/>
      <w:u w:val="single"/>
    </w:rPr>
  </w:style>
  <w:style w:type="character" w:customStyle="1" w:styleId="NagwekZnak">
    <w:name w:val="Nagłówek Znak"/>
    <w:link w:val="Nagwek"/>
    <w:uiPriority w:val="99"/>
    <w:rsid w:val="002D6E1A"/>
    <w:rPr>
      <w:rFonts w:ascii="Georgia" w:hAnsi="Georgia"/>
      <w:sz w:val="22"/>
      <w:szCs w:val="24"/>
      <w:lang w:eastAsia="de-DE"/>
    </w:rPr>
  </w:style>
  <w:style w:type="character" w:customStyle="1" w:styleId="StopkaZnak">
    <w:name w:val="Stopka Znak"/>
    <w:link w:val="Stopka"/>
    <w:uiPriority w:val="99"/>
    <w:rsid w:val="002D6E1A"/>
    <w:rPr>
      <w:rFonts w:ascii="Georgia" w:hAnsi="Georgia"/>
      <w:sz w:val="22"/>
      <w:szCs w:val="24"/>
      <w:lang w:eastAsia="de-DE"/>
    </w:rPr>
  </w:style>
  <w:style w:type="paragraph" w:styleId="Tekstprzypisukocowego">
    <w:name w:val="endnote text"/>
    <w:basedOn w:val="Normalny"/>
    <w:link w:val="TekstprzypisukocowegoZnak"/>
    <w:unhideWhenUs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
    <w:link w:val="Akapitzlist"/>
    <w:uiPriority w:val="34"/>
    <w:locked/>
    <w:rsid w:val="002D6E1A"/>
    <w:rPr>
      <w:rFonts w:ascii="Georgia" w:hAnsi="Georgia"/>
      <w:sz w:val="22"/>
      <w:szCs w:val="24"/>
      <w:lang w:eastAsia="de-DE"/>
    </w:rPr>
  </w:style>
  <w:style w:type="paragraph" w:customStyle="1" w:styleId="04anumbering0">
    <w:name w:val="04anumbering"/>
    <w:basedOn w:val="Normalny"/>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rsid w:val="002D6E1A"/>
    <w:pPr>
      <w:ind w:left="708"/>
      <w:contextualSpacing w:val="0"/>
      <w:jc w:val="both"/>
    </w:pPr>
    <w:rPr>
      <w:b/>
      <w:szCs w:val="20"/>
      <w:u w:val="single"/>
    </w:rPr>
  </w:style>
  <w:style w:type="paragraph" w:customStyle="1" w:styleId="Bullet">
    <w:name w:val="Bullet"/>
    <w:basedOn w:val="Normalny"/>
    <w:rsid w:val="002D6E1A"/>
    <w:pPr>
      <w:numPr>
        <w:numId w:val="11"/>
      </w:numPr>
      <w:tabs>
        <w:tab w:val="left" w:pos="708"/>
      </w:tabs>
      <w:spacing w:before="120" w:after="120" w:line="276" w:lineRule="auto"/>
      <w:jc w:val="both"/>
    </w:pPr>
    <w:rPr>
      <w:szCs w:val="20"/>
      <w:lang w:eastAsia="en-GB"/>
    </w:rPr>
  </w:style>
  <w:style w:type="character" w:styleId="Odwoanieprzypisukocowego">
    <w:name w:val="endnote reference"/>
    <w:unhideWhenUsed/>
    <w:rsid w:val="002D6E1A"/>
    <w:rPr>
      <w:vertAlign w:val="superscript"/>
    </w:rPr>
  </w:style>
  <w:style w:type="character" w:styleId="Tekstzastpczy">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Standardowy"/>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rsid w:val="00952F2C"/>
  </w:style>
  <w:style w:type="paragraph" w:customStyle="1" w:styleId="aStyle">
    <w:name w:val="a) Style"/>
    <w:basedOn w:val="Normalny"/>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Nagwek5Znak">
    <w:name w:val="Nagłówek 5 Znak"/>
    <w:aliases w:val="Questions Znak"/>
    <w:link w:val="Nagwek5"/>
    <w:rsid w:val="00E9344E"/>
    <w:rPr>
      <w:rFonts w:ascii="Arial" w:hAnsi="Arial"/>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ny"/>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Nagwe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Nagwek1"/>
    <w:next w:val="Normalny"/>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ny"/>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rsid w:val="000D2D0B"/>
    <w:pPr>
      <w:spacing w:before="120" w:after="120"/>
      <w:ind w:left="850"/>
      <w:jc w:val="both"/>
    </w:pPr>
    <w:rPr>
      <w:rFonts w:ascii="Times New Roman" w:hAnsi="Times New Roman"/>
      <w:sz w:val="24"/>
      <w:lang w:eastAsia="en-US"/>
    </w:rPr>
  </w:style>
  <w:style w:type="paragraph" w:customStyle="1" w:styleId="Text2">
    <w:name w:val="Text 2"/>
    <w:basedOn w:val="Normalny"/>
    <w:rsid w:val="000D2D0B"/>
    <w:pPr>
      <w:spacing w:before="120" w:after="120"/>
      <w:ind w:left="1417"/>
      <w:jc w:val="both"/>
    </w:pPr>
    <w:rPr>
      <w:rFonts w:ascii="Times New Roman" w:hAnsi="Times New Roman"/>
      <w:sz w:val="24"/>
      <w:lang w:eastAsia="en-US"/>
    </w:rPr>
  </w:style>
  <w:style w:type="paragraph" w:customStyle="1" w:styleId="Text3">
    <w:name w:val="Text 3"/>
    <w:basedOn w:val="Normalny"/>
    <w:rsid w:val="000D2D0B"/>
    <w:pPr>
      <w:spacing w:before="120" w:after="120"/>
      <w:ind w:left="1984"/>
      <w:jc w:val="both"/>
    </w:pPr>
    <w:rPr>
      <w:rFonts w:ascii="Times New Roman" w:hAnsi="Times New Roman"/>
      <w:sz w:val="24"/>
      <w:lang w:eastAsia="en-US"/>
    </w:rPr>
  </w:style>
  <w:style w:type="paragraph" w:customStyle="1" w:styleId="Text4">
    <w:name w:val="Text 4"/>
    <w:basedOn w:val="Normalny"/>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ny"/>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ny"/>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ny"/>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ny"/>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ny"/>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ny"/>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ny"/>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ny"/>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ny"/>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ny"/>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ny"/>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ny"/>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ny"/>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ny"/>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ny"/>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ny"/>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ny"/>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ny"/>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rsid w:val="000D2D0B"/>
    <w:pPr>
      <w:spacing w:after="240"/>
    </w:pPr>
    <w:rPr>
      <w:rFonts w:ascii="Times New Roman" w:hAnsi="Times New Roman"/>
      <w:sz w:val="24"/>
      <w:lang w:eastAsia="en-US"/>
    </w:rPr>
  </w:style>
  <w:style w:type="paragraph" w:customStyle="1" w:styleId="Datedadoption">
    <w:name w:val="Date d'adoption"/>
    <w:basedOn w:val="Normalny"/>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rsid w:val="000D2D0B"/>
    <w:rPr>
      <w:rFonts w:cs="Arial"/>
      <w:sz w:val="24"/>
      <w:lang w:eastAsia="en-US"/>
    </w:rPr>
  </w:style>
  <w:style w:type="paragraph" w:customStyle="1" w:styleId="Rfrenceinstitutionnelle">
    <w:name w:val="Référence institutionnelle"/>
    <w:basedOn w:val="Normalny"/>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ny"/>
    <w:rsid w:val="000D2D0B"/>
    <w:pPr>
      <w:jc w:val="center"/>
    </w:pPr>
    <w:rPr>
      <w:rFonts w:ascii="Times New Roman" w:hAnsi="Times New Roman"/>
      <w:b/>
      <w:sz w:val="24"/>
      <w:lang w:eastAsia="en-US"/>
    </w:rPr>
  </w:style>
  <w:style w:type="paragraph" w:customStyle="1" w:styleId="Statut">
    <w:name w:val="Statut"/>
    <w:basedOn w:val="Normalny"/>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ny"/>
    <w:next w:val="Normalny"/>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rsid w:val="000D2D0B"/>
    <w:pPr>
      <w:spacing w:before="360"/>
      <w:jc w:val="center"/>
    </w:pPr>
    <w:rPr>
      <w:rFonts w:ascii="Times New Roman" w:hAnsi="Times New Roman"/>
      <w:sz w:val="24"/>
      <w:lang w:eastAsia="en-US"/>
    </w:rPr>
  </w:style>
  <w:style w:type="paragraph" w:customStyle="1" w:styleId="Rfrencecroise">
    <w:name w:val="Référence croisée"/>
    <w:basedOn w:val="Normalny"/>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ny"/>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rsid w:val="000D2D0B"/>
    <w:pPr>
      <w:spacing w:after="240"/>
    </w:pPr>
  </w:style>
  <w:style w:type="paragraph" w:customStyle="1" w:styleId="Accompagnant">
    <w:name w:val="Accompagnant"/>
    <w:basedOn w:val="Normalny"/>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ny"/>
    <w:next w:val="Normalny"/>
    <w:rsid w:val="000D2D0B"/>
    <w:pPr>
      <w:spacing w:before="360"/>
      <w:jc w:val="center"/>
    </w:pPr>
    <w:rPr>
      <w:rFonts w:ascii="Times New Roman" w:hAnsi="Times New Roman"/>
      <w:sz w:val="24"/>
      <w:lang w:eastAsia="en-US"/>
    </w:rPr>
  </w:style>
  <w:style w:type="paragraph" w:styleId="Listanumerowana2">
    <w:name w:val="List Number 2"/>
    <w:basedOn w:val="Normalny"/>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rsid w:val="000D2D0B"/>
    <w:pPr>
      <w:ind w:left="720"/>
      <w:contextualSpacing/>
    </w:pPr>
    <w:rPr>
      <w:rFonts w:ascii="Cambria" w:hAnsi="Cambria"/>
      <w:sz w:val="24"/>
      <w:lang w:val="en-US" w:eastAsia="en-US"/>
    </w:rPr>
  </w:style>
  <w:style w:type="paragraph" w:customStyle="1" w:styleId="Listeavsnitt1">
    <w:name w:val="Listeavsnitt1"/>
    <w:basedOn w:val="Normalny"/>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ny"/>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rsid w:val="000D2D0B"/>
    <w:pPr>
      <w:ind w:left="720"/>
      <w:contextualSpacing/>
    </w:pPr>
    <w:rPr>
      <w:rFonts w:ascii="Cambria" w:hAnsi="Cambria"/>
      <w:sz w:val="24"/>
      <w:lang w:val="en-US" w:eastAsia="en-US"/>
    </w:rPr>
  </w:style>
  <w:style w:type="paragraph" w:customStyle="1" w:styleId="ListParagraph2">
    <w:name w:val="List Paragraph2"/>
    <w:basedOn w:val="Normalny"/>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ny"/>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ny"/>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ytu">
    <w:name w:val="Title"/>
    <w:basedOn w:val="Normalny"/>
    <w:next w:val="Normalny"/>
    <w:link w:val="TytuZnak"/>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ny"/>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ny"/>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ny"/>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ny"/>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ny"/>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ny"/>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ny"/>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omylnaczcionkaakapitu"/>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Wyrnienieintensywne">
    <w:name w:val="Intense Emphasis"/>
    <w:basedOn w:val="Domylnaczcionkaakapitu"/>
    <w:uiPriority w:val="21"/>
    <w:qFormat/>
    <w:rsid w:val="00D34282"/>
    <w:rPr>
      <w:b/>
      <w:bCs/>
      <w:i/>
      <w:iCs/>
    </w:rPr>
  </w:style>
  <w:style w:type="character" w:customStyle="1" w:styleId="CPTitle1Char">
    <w:name w:val="CP_Title1 Char"/>
    <w:basedOn w:val="Domylnaczcionkaakapitu"/>
    <w:link w:val="CPTitle1"/>
    <w:locked/>
    <w:rsid w:val="00D34282"/>
    <w:rPr>
      <w:rFonts w:asciiTheme="majorHAnsi" w:eastAsiaTheme="majorEastAsia" w:hAnsiTheme="majorHAnsi" w:cstheme="majorHAnsi"/>
      <w:b/>
      <w:sz w:val="32"/>
      <w:szCs w:val="32"/>
    </w:rPr>
  </w:style>
  <w:style w:type="paragraph" w:customStyle="1" w:styleId="CPTitle1">
    <w:name w:val="CP_Title1"/>
    <w:basedOn w:val="Nagwek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Nagwek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ny"/>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ny"/>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ny"/>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ny"/>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ny"/>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ny"/>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ny"/>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omylnaczcionkaakapitu"/>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ny"/>
    <w:next w:val="Normalny"/>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omylnaczcionkaakapitu"/>
    <w:link w:val="Questionstyle"/>
    <w:rsid w:val="008701E5"/>
    <w:rPr>
      <w:rFonts w:asciiTheme="minorHAnsi" w:eastAsiaTheme="minorEastAsia" w:hAnsiTheme="minorHAnsi" w:cstheme="minorBidi"/>
      <w:b/>
      <w:sz w:val="22"/>
      <w:lang w:eastAsia="en-US"/>
    </w:rPr>
  </w:style>
  <w:style w:type="paragraph" w:styleId="Podtytu">
    <w:name w:val="Subtitle"/>
    <w:basedOn w:val="Normalny"/>
    <w:next w:val="Normalny"/>
    <w:link w:val="PodtytuZnak"/>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PodtytuZnak">
    <w:name w:val="Podtytuł Znak"/>
    <w:basedOn w:val="Domylnaczcionkaakapitu"/>
    <w:link w:val="Podtytu"/>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Akapitzlist"/>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omylnaczcionkaakapitu"/>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omylnaczcionkaakapitu"/>
    <w:link w:val="myNormal0"/>
    <w:locked/>
    <w:rsid w:val="00AF38AF"/>
    <w:rPr>
      <w:rFonts w:ascii="Georgia" w:hAnsi="Georgia"/>
      <w:lang w:eastAsia="de-DE"/>
    </w:rPr>
  </w:style>
  <w:style w:type="paragraph" w:customStyle="1" w:styleId="myNormal0">
    <w:name w:val="myNormal"/>
    <w:basedOn w:val="Normalny"/>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Akapitzlist"/>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ny"/>
    <w:link w:val="Odwoanieprzypisudolnego"/>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xmsonormal">
    <w:name w:val="x_msonormal"/>
    <w:basedOn w:val="Normalny"/>
    <w:rsid w:val="00D70E17"/>
    <w:pPr>
      <w:spacing w:before="100" w:beforeAutospacing="1" w:after="100" w:afterAutospacing="1"/>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62273588">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ba.europa.eu/legal-notic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sma.europa.eu/press-news/consult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ma.europa.eu/legal-notice"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eiopa.europa.eu/Pages/Links/Legal-notice.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DC605FB9-B6BD-4F33-9951-1D0723D6DD99}">
  <ds:schemaRefs>
    <ds:schemaRef ds:uri="http://schemas.openxmlformats.org/officeDocument/2006/bibliography"/>
  </ds:schemaRefs>
</ds:datastoreItem>
</file>

<file path=customXml/itemProps6.xml><?xml version="1.0" encoding="utf-8"?>
<ds:datastoreItem xmlns:ds="http://schemas.openxmlformats.org/officeDocument/2006/customXml" ds:itemID="{28545926-60F1-4DE9-AB8B-1F0CD5E6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3025</Words>
  <Characters>18152</Characters>
  <Application>Microsoft Office Word</Application>
  <DocSecurity>8</DocSecurity>
  <Lines>151</Lines>
  <Paragraphs>42</Paragraphs>
  <ScaleCrop>false</ScaleCrop>
  <HeadingPairs>
    <vt:vector size="12" baseType="variant">
      <vt:variant>
        <vt:lpstr>Tytuł</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TR portability CP under EMIR</vt:lpstr>
      <vt:lpstr>Reply form for the TR portability CP under EMIR</vt:lpstr>
      <vt:lpstr>20110000</vt:lpstr>
      <vt:lpstr>20110000</vt:lpstr>
      <vt:lpstr>20110000</vt:lpstr>
      <vt:lpstr>20110000</vt:lpstr>
    </vt:vector>
  </TitlesOfParts>
  <Company>ESMA</Company>
  <LinksUpToDate>false</LinksUpToDate>
  <CharactersWithSpaces>21135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Krzysztof Kochański</cp:lastModifiedBy>
  <cp:revision>2</cp:revision>
  <cp:lastPrinted>2015-02-18T11:01:00Z</cp:lastPrinted>
  <dcterms:created xsi:type="dcterms:W3CDTF">2019-12-18T17:45:00Z</dcterms:created>
  <dcterms:modified xsi:type="dcterms:W3CDTF">2019-12-18T17:45:00Z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