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CF8E8" w14:textId="443B2DBF"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A966B4">
        <w:rPr>
          <w:rFonts w:asciiTheme="majorHAnsi" w:hAnsiTheme="majorHAnsi"/>
          <w:b/>
          <w:sz w:val="26"/>
          <w:szCs w:val="26"/>
        </w:rPr>
        <w:t>2020</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r w:rsidRPr="006062AA">
        <w:rPr>
          <w:rFonts w:asciiTheme="majorHAnsi" w:hAnsiTheme="majorHAnsi"/>
          <w:b/>
          <w:i/>
          <w:sz w:val="26"/>
          <w:lang w:val="fr-BE"/>
        </w:rPr>
        <w:t>Res</w:t>
      </w:r>
      <w:bookmarkStart w:id="0" w:name="_GoBack"/>
      <w:bookmarkEnd w:id="0"/>
      <w:r w:rsidRPr="006062AA">
        <w:rPr>
          <w:rFonts w:asciiTheme="majorHAnsi" w:hAnsiTheme="majorHAnsi"/>
          <w:b/>
          <w:i/>
          <w:sz w:val="26"/>
          <w:lang w:val="fr-BE"/>
        </w:rPr>
        <w:t>ponse template</w:t>
      </w:r>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77761F5A"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A966B4">
        <w:rPr>
          <w:rFonts w:asciiTheme="majorHAnsi" w:hAnsiTheme="majorHAnsi"/>
          <w:i/>
          <w:sz w:val="22"/>
          <w:szCs w:val="22"/>
        </w:rPr>
        <w:t>2020</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succinct, but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all of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time period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(i)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(VaR)</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also comprise the absence of liabilities and tax effects according to the definition of the modelled VaR.</w:t>
      </w:r>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For integrated approaches furthermore, over the risk horizon also migration and default takes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r w:rsidRPr="002D14ED">
        <w:rPr>
          <w:rFonts w:asciiTheme="majorHAnsi" w:hAnsiTheme="majorHAnsi"/>
          <w:sz w:val="22"/>
          <w:szCs w:val="22"/>
        </w:rPr>
        <w:t>In order to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risk free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risk free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49A32285"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lastRenderedPageBreak/>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31.12.2020</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2E0513"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C12FB8" w:rsidRDefault="00C12FB8" w:rsidP="005C4545">
            <w:pPr>
              <w:rPr>
                <w:rFonts w:asciiTheme="majorHAnsi" w:hAnsiTheme="majorHAnsi"/>
                <w:sz w:val="22"/>
                <w:lang w:val="de-DE" w:eastAsia="de-DE"/>
              </w:rPr>
            </w:pPr>
            <w:r w:rsidRPr="00C12FB8">
              <w:rPr>
                <w:rFonts w:asciiTheme="majorHAnsi" w:hAnsiTheme="majorHAnsi"/>
                <w:sz w:val="22"/>
                <w:lang w:val="de-DE"/>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C12FB8" w:rsidRDefault="00C12FB8" w:rsidP="005C4545">
            <w:pPr>
              <w:rPr>
                <w:rFonts w:asciiTheme="majorHAnsi" w:hAnsiTheme="majorHAnsi"/>
                <w:sz w:val="22"/>
                <w:lang w:val="de-DE"/>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C12FB8" w:rsidRDefault="00C12FB8" w:rsidP="005C4545">
            <w:pPr>
              <w:rPr>
                <w:rFonts w:asciiTheme="majorHAnsi" w:hAnsiTheme="majorHAnsi"/>
                <w:sz w:val="22"/>
                <w:lang w:val="de-DE"/>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C12FB8" w:rsidRDefault="00C12FB8" w:rsidP="005C4545">
            <w:pPr>
              <w:rPr>
                <w:rFonts w:asciiTheme="majorHAnsi" w:hAnsiTheme="majorHAnsi"/>
                <w:sz w:val="22"/>
                <w:lang w:val="de-DE"/>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C12FB8" w:rsidRDefault="00C12FB8" w:rsidP="005C4545">
            <w:pPr>
              <w:rPr>
                <w:rFonts w:asciiTheme="majorHAnsi" w:hAnsiTheme="majorHAnsi"/>
                <w:sz w:val="22"/>
                <w:lang w:val="de-DE"/>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C12FB8" w:rsidRDefault="00C12FB8" w:rsidP="005C4545">
            <w:pPr>
              <w:rPr>
                <w:rFonts w:asciiTheme="majorHAnsi" w:hAnsiTheme="majorHAnsi"/>
                <w:sz w:val="22"/>
                <w:lang w:val="de-DE"/>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„IR-related“ means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Please note: the German government bond is used as a proxy for a (nearly) credit risk free instrument. In case you consider something else as a relevant proxy for a risk free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(i)</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r w:rsidR="001106C8">
        <w:rPr>
          <w:rFonts w:asciiTheme="majorHAnsi" w:hAnsiTheme="majorHAnsi"/>
          <w:sz w:val="22"/>
          <w:szCs w:val="22"/>
        </w:rPr>
        <w:t>);</w:t>
      </w:r>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1"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1"/>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77777777" w:rsidR="004700B7" w:rsidRDefault="004700B7" w:rsidP="00FB6978">
      <w:pPr>
        <w:pStyle w:val="ListParagraph"/>
        <w:keepNext/>
        <w:spacing w:before="120" w:after="120"/>
        <w:ind w:left="493"/>
        <w:jc w:val="both"/>
        <w:rPr>
          <w:rFonts w:asciiTheme="majorHAnsi" w:hAnsiTheme="majorHAnsi"/>
          <w:sz w:val="22"/>
          <w:szCs w:val="22"/>
        </w:rPr>
      </w:pPr>
    </w:p>
    <w:p w14:paraId="22468B3A" w14:textId="158588D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balance sheet items 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7AC7BF89"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how </w:t>
      </w:r>
      <w:r w:rsidR="00C8267D">
        <w:rPr>
          <w:rFonts w:asciiTheme="majorHAnsi" w:hAnsiTheme="majorHAnsi"/>
          <w:sz w:val="22"/>
          <w:szCs w:val="22"/>
        </w:rPr>
        <w:t xml:space="preserve">the modelling of Consumer Price Index (CPI) inflation </w:t>
      </w:r>
      <w:r w:rsidR="00E3510E">
        <w:rPr>
          <w:rFonts w:asciiTheme="majorHAnsi" w:hAnsiTheme="majorHAnsi"/>
          <w:sz w:val="22"/>
          <w:szCs w:val="22"/>
        </w:rPr>
        <w:t>is performed</w:t>
      </w:r>
      <w:r w:rsidR="00DF570B">
        <w:rPr>
          <w:rFonts w:asciiTheme="majorHAnsi" w:hAnsiTheme="majorHAnsi"/>
          <w:sz w:val="22"/>
          <w:szCs w:val="22"/>
        </w:rPr>
        <w:t xml:space="preserve">, including a possible distinction </w:t>
      </w:r>
      <w:r w:rsidR="00E3510E">
        <w:rPr>
          <w:rFonts w:asciiTheme="majorHAnsi" w:hAnsiTheme="majorHAnsi"/>
          <w:sz w:val="22"/>
          <w:szCs w:val="22"/>
        </w:rPr>
        <w:t xml:space="preserve"> between </w:t>
      </w:r>
      <w:r w:rsidR="00A66EAD">
        <w:rPr>
          <w:rFonts w:asciiTheme="majorHAnsi" w:hAnsiTheme="majorHAnsi"/>
          <w:sz w:val="22"/>
          <w:szCs w:val="22"/>
        </w:rPr>
        <w:t>realised inflation</w:t>
      </w:r>
      <w:r w:rsidR="00E3510E">
        <w:rPr>
          <w:rFonts w:asciiTheme="majorHAnsi" w:hAnsiTheme="majorHAnsi"/>
          <w:sz w:val="22"/>
          <w:szCs w:val="22"/>
        </w:rPr>
        <w:t xml:space="preserve"> (relevant for a first projection year) and market implied inflation (relevant for </w:t>
      </w:r>
      <w:r>
        <w:rPr>
          <w:rFonts w:asciiTheme="majorHAnsi" w:hAnsiTheme="majorHAnsi"/>
          <w:sz w:val="22"/>
          <w:szCs w:val="22"/>
        </w:rPr>
        <w:t>years after the first)</w:t>
      </w:r>
      <w:r w:rsidR="00C8267D">
        <w:rPr>
          <w:rFonts w:asciiTheme="majorHAnsi" w:hAnsiTheme="majorHAnsi"/>
          <w:sz w:val="22"/>
          <w:szCs w:val="22"/>
        </w:rPr>
        <w:t>.</w:t>
      </w:r>
    </w:p>
    <w:p w14:paraId="588EFCBA" w14:textId="3C618A9E" w:rsidR="00C8267D" w:rsidRPr="00DF570B" w:rsidRDefault="005B3317" w:rsidP="00DF570B">
      <w:pPr>
        <w:pStyle w:val="ListParagraph"/>
        <w:numPr>
          <w:ilvl w:val="0"/>
          <w:numId w:val="4"/>
        </w:numPr>
        <w:spacing w:before="120" w:after="120"/>
        <w:jc w:val="both"/>
      </w:pPr>
      <w:r>
        <w:rPr>
          <w:rFonts w:asciiTheme="majorHAnsi" w:hAnsiTheme="majorHAnsi"/>
          <w:sz w:val="22"/>
          <w:szCs w:val="22"/>
        </w:rPr>
        <w:t>Since insurance liabilities might be sensitive to other kinds of inflation than CPI (e.g. wage inflation for Employee Benefits, claims inflation for P&amp;C</w:t>
      </w:r>
      <w:r w:rsidR="009C43DA">
        <w:rPr>
          <w:rFonts w:asciiTheme="majorHAnsi" w:hAnsiTheme="majorHAnsi"/>
          <w:sz w:val="22"/>
          <w:szCs w:val="22"/>
        </w:rPr>
        <w:t xml:space="preserve"> liabilities</w:t>
      </w:r>
      <w:r>
        <w:rPr>
          <w:rFonts w:asciiTheme="majorHAnsi" w:hAnsiTheme="majorHAnsi"/>
          <w:sz w:val="22"/>
          <w:szCs w:val="22"/>
        </w:rPr>
        <w:t>, medical inflation for Health</w:t>
      </w:r>
      <w:r w:rsidR="009C43DA">
        <w:rPr>
          <w:rFonts w:asciiTheme="majorHAnsi" w:hAnsiTheme="majorHAnsi"/>
          <w:sz w:val="22"/>
          <w:szCs w:val="22"/>
        </w:rPr>
        <w:t xml:space="preserve"> liabilities</w:t>
      </w:r>
      <w:r>
        <w:rPr>
          <w:rFonts w:asciiTheme="majorHAnsi" w:hAnsiTheme="majorHAnsi"/>
          <w:sz w:val="22"/>
          <w:szCs w:val="22"/>
        </w:rPr>
        <w:t xml:space="preserve"> etc.), could you clarify how these basis inflation risks are considered in the model.</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17CE">
        <w:trPr>
          <w:trHeight w:val="720"/>
        </w:trPr>
        <w:tc>
          <w:tcPr>
            <w:tcW w:w="9184"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7FF374B" w14:textId="46DBA61D"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lastRenderedPageBreak/>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Please provide this information from a Group perspective and for the three most material entities in terms of market risk. Please take into account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lastRenderedPageBreak/>
        <w:t>Do you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1"/>
      <w:headerReference w:type="default" r:id="rId12"/>
      <w:footerReference w:type="default" r:id="rId13"/>
      <w:headerReference w:type="first" r:id="rId14"/>
      <w:pgSz w:w="11907" w:h="16840" w:code="9"/>
      <w:pgMar w:top="1134" w:right="1134" w:bottom="1134" w:left="1134" w:header="567"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16C241" w16cid:durableId="23A938F4"/>
  <w16cid:commentId w16cid:paraId="4243A2A0" w16cid:durableId="23A938F5"/>
  <w16cid:commentId w16cid:paraId="5C031504" w16cid:durableId="23A938F6"/>
  <w16cid:commentId w16cid:paraId="6BE8BBFE" w16cid:durableId="23A938F7"/>
  <w16cid:commentId w16cid:paraId="53CAC30F" w16cid:durableId="23A938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8FBA" w14:textId="05AB92FC"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6062AA">
      <w:rPr>
        <w:rFonts w:asciiTheme="majorHAnsi" w:hAnsiTheme="majorHAnsi"/>
        <w:b/>
        <w:noProof/>
        <w:sz w:val="20"/>
      </w:rPr>
      <w:t>1</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6062AA">
      <w:rPr>
        <w:rFonts w:asciiTheme="majorHAnsi" w:hAnsiTheme="majorHAnsi"/>
        <w:b/>
        <w:noProof/>
        <w:sz w:val="20"/>
      </w:rPr>
      <w:t>7</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num w:numId="1">
    <w:abstractNumId w:val="8"/>
  </w:num>
  <w:num w:numId="2">
    <w:abstractNumId w:val="6"/>
  </w:num>
  <w:num w:numId="3">
    <w:abstractNumId w:val="5"/>
  </w:num>
  <w:num w:numId="4">
    <w:abstractNumId w:val="4"/>
  </w:num>
  <w:num w:numId="5">
    <w:abstractNumId w:val="1"/>
  </w:num>
  <w:num w:numId="6">
    <w:abstractNumId w:val="2"/>
  </w:num>
  <w:num w:numId="7">
    <w:abstractNumId w:val="3"/>
  </w:num>
  <w:num w:numId="8">
    <w:abstractNumId w:val="7"/>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activeWritingStyle w:appName="MSWord" w:lang="en-GB" w:vendorID="8" w:dllVersion="513"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382"/>
    <w:rsid w:val="00021004"/>
    <w:rsid w:val="00021853"/>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B33"/>
    <w:rsid w:val="001054F1"/>
    <w:rsid w:val="00107197"/>
    <w:rsid w:val="00107237"/>
    <w:rsid w:val="00107DD7"/>
    <w:rsid w:val="001103A7"/>
    <w:rsid w:val="001106C8"/>
    <w:rsid w:val="00111B44"/>
    <w:rsid w:val="00111B8E"/>
    <w:rsid w:val="00111F0D"/>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2FB8"/>
    <w:rsid w:val="00C13503"/>
    <w:rsid w:val="00C14371"/>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1" ma:contentTypeDescription="Create a new document." ma:contentTypeScope="" ma:versionID="15e7833e4b46c9b7dd5df514dcab2a72">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56BAA-5F4F-49FA-8CF9-AA3FE2FD5B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AFCA833-F662-47CE-8FED-92D59E8E3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C88758-C3E8-4F2B-8D3B-137572E1B259}">
  <ds:schemaRefs>
    <ds:schemaRef ds:uri="http://schemas.microsoft.com/sharepoint/v3/contenttype/forms"/>
  </ds:schemaRefs>
</ds:datastoreItem>
</file>

<file path=customXml/itemProps4.xml><?xml version="1.0" encoding="utf-8"?>
<ds:datastoreItem xmlns:ds="http://schemas.openxmlformats.org/officeDocument/2006/customXml" ds:itemID="{32E8F11F-B802-4A48-9164-36C90ACC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1966</Words>
  <Characters>11207</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2021-01-13T20:34:00Z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ies>
</file>