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4BD30267" w:rsidR="00B327E9" w:rsidRPr="00AB6D88" w:rsidRDefault="0027785C" w:rsidP="0027785C">
                <w:pPr>
                  <w:rPr>
                    <w:rStyle w:val="Platzhaltertext"/>
                    <w:rFonts w:cs="Arial"/>
                  </w:rPr>
                </w:pPr>
                <w:r>
                  <w:rPr>
                    <w:rStyle w:val="Platzhaltertext"/>
                    <w:rFonts w:cs="Arial"/>
                  </w:rPr>
                  <w:t>Federation of German Consumer Organisations (vzbv)</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887EF73" w:rsidR="00B327E9" w:rsidRPr="00AB6D88" w:rsidRDefault="00CD5552"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7785C">
                  <w:rPr>
                    <w:rFonts w:cs="Arial"/>
                  </w:rPr>
                  <w:t>Government, Regulatory and Enforcement</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403676C3" w:rsidR="00B327E9" w:rsidRPr="00AB6D88" w:rsidRDefault="0027785C"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7959427" w:rsidR="00B327E9" w:rsidRPr="00AB6D88" w:rsidRDefault="0027785C" w:rsidP="00F136AD">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00B0F05F" w14:textId="77777777" w:rsidR="002F3847" w:rsidRDefault="002F3847" w:rsidP="00351654">
      <w:pPr>
        <w:rPr>
          <w:rFonts w:cs="Arial"/>
          <w:lang w:val="en-IE"/>
        </w:rPr>
      </w:pPr>
      <w:permStart w:id="411981036" w:edGrp="everyone"/>
      <w:r w:rsidRPr="00BF13A2">
        <w:rPr>
          <w:rFonts w:cs="Arial"/>
          <w:lang w:val="en-IE"/>
        </w:rPr>
        <w:t xml:space="preserve">The Federation of German Consumer Organisations (vzbv) is a non-governmental organisation that acts as an umbrella organisation for 41 German consumer associations. </w:t>
      </w:r>
      <w:proofErr w:type="gramStart"/>
      <w:r w:rsidRPr="00BF13A2">
        <w:rPr>
          <w:rFonts w:cs="Arial"/>
          <w:lang w:val="en-IE"/>
        </w:rPr>
        <w:t>vzbv</w:t>
      </w:r>
      <w:proofErr w:type="gramEnd"/>
      <w:r w:rsidRPr="00BF13A2">
        <w:rPr>
          <w:rFonts w:cs="Arial"/>
          <w:lang w:val="en-IE"/>
        </w:rPr>
        <w:t xml:space="preserve"> represents the interests of consumers in Germany vis-a-vis the regulators, the private sector and civil society. For lack of resources, vzbv will not be able to join a debate on the techn</w:t>
      </w:r>
      <w:r>
        <w:rPr>
          <w:rFonts w:cs="Arial"/>
          <w:lang w:val="en-IE"/>
        </w:rPr>
        <w:t xml:space="preserve">ical details of the PRIIPs KID. However, vzbv genuinely appreciates the interest the ESAs take in consumer welfare. </w:t>
      </w:r>
    </w:p>
    <w:p w14:paraId="1F021F3E" w14:textId="77777777" w:rsidR="002F3847" w:rsidRDefault="002F3847" w:rsidP="00351654">
      <w:pPr>
        <w:rPr>
          <w:rFonts w:cs="Arial"/>
          <w:lang w:val="en-IE"/>
        </w:rPr>
      </w:pPr>
      <w:r w:rsidRPr="00BF13A2">
        <w:rPr>
          <w:rFonts w:cs="Arial"/>
          <w:lang w:val="en-IE"/>
        </w:rPr>
        <w:t xml:space="preserve">As consumer representatives, vzbv strongly endorses the PRIIPs regulation, because it offers the chance to establish true comparability between </w:t>
      </w:r>
      <w:r>
        <w:rPr>
          <w:rFonts w:cs="Arial"/>
          <w:lang w:val="en-IE"/>
        </w:rPr>
        <w:t xml:space="preserve">different types of </w:t>
      </w:r>
      <w:r w:rsidRPr="00BF13A2">
        <w:rPr>
          <w:rFonts w:cs="Arial"/>
          <w:lang w:val="en-IE"/>
        </w:rPr>
        <w:t xml:space="preserve">investment products. Presently, consumer information on investment products is fragmented. Changing this is a major achievement for consumer protection on financial markets in Europe. </w:t>
      </w:r>
      <w:r>
        <w:rPr>
          <w:rFonts w:cs="Arial"/>
          <w:lang w:val="en-IE"/>
        </w:rPr>
        <w:t xml:space="preserve">Including UCITS in PRIIPs and providing consumers with clear, succinct, reliable and comparable information documents across the widest possible selection of assets is </w:t>
      </w:r>
      <w:proofErr w:type="spellStart"/>
      <w:r>
        <w:rPr>
          <w:rFonts w:cs="Arial"/>
          <w:lang w:val="en-IE"/>
        </w:rPr>
        <w:t>vzbv’s</w:t>
      </w:r>
      <w:proofErr w:type="spellEnd"/>
      <w:r>
        <w:rPr>
          <w:rFonts w:cs="Arial"/>
          <w:lang w:val="en-IE"/>
        </w:rPr>
        <w:t xml:space="preserve"> primary objective in this consultation. </w:t>
      </w:r>
    </w:p>
    <w:p w14:paraId="6B31CB58" w14:textId="77777777" w:rsidR="002F3847" w:rsidRDefault="002F3847" w:rsidP="00B327E9">
      <w:pPr>
        <w:rPr>
          <w:rFonts w:cs="Arial"/>
          <w:lang w:val="en-IE"/>
        </w:rPr>
      </w:pPr>
      <w:r>
        <w:rPr>
          <w:rFonts w:cs="Arial"/>
          <w:lang w:val="en-IE"/>
        </w:rPr>
        <w:t xml:space="preserve">To this end, we have provided feedback towards a selection of questions, which is within the scope of our available data and </w:t>
      </w:r>
      <w:proofErr w:type="gramStart"/>
      <w:r>
        <w:rPr>
          <w:rFonts w:cs="Arial"/>
          <w:lang w:val="en-IE"/>
        </w:rPr>
        <w:t>manpower</w:t>
      </w:r>
      <w:proofErr w:type="gramEnd"/>
      <w:r>
        <w:rPr>
          <w:rFonts w:cs="Arial"/>
          <w:lang w:val="en-IE"/>
        </w:rPr>
        <w:t>.</w:t>
      </w:r>
    </w:p>
    <w:permEnd w:id="411981036"/>
    <w:p w14:paraId="6A3CB062" w14:textId="78839681" w:rsidR="00B327E9" w:rsidRPr="00BF28DA" w:rsidRDefault="00B327E9" w:rsidP="00B327E9">
      <w:proofErr w:type="gramStart"/>
      <w:r w:rsidRPr="00BF28DA">
        <w:t>&lt;</w:t>
      </w:r>
      <w:proofErr w:type="gramEnd"/>
      <w:r w:rsidRPr="00BF28DA">
        <w: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F638F4B" w14:textId="41278616" w:rsidR="002F3847" w:rsidRDefault="002F3847" w:rsidP="002F3847">
      <w:pPr>
        <w:rPr>
          <w:rFonts w:cs="Arial"/>
          <w:lang w:val="en-IE"/>
        </w:rPr>
      </w:pPr>
      <w:permStart w:id="677205538" w:edGrp="everyone"/>
      <w:r>
        <w:rPr>
          <w:rFonts w:cs="Arial"/>
          <w:lang w:val="en-IE"/>
        </w:rPr>
        <w:t xml:space="preserve">Leading up to and during the 2018 consultation vzbv and other stakeholders noted a significant malfunction in the performance scenarios of certificates (Details in German </w:t>
      </w:r>
      <w:hyperlink r:id="rId23" w:history="1">
        <w:r w:rsidRPr="00AD33F7">
          <w:rPr>
            <w:rStyle w:val="Hyperlink"/>
            <w:rFonts w:cs="Arial"/>
            <w:lang w:val="en-IE"/>
          </w:rPr>
          <w:t>he</w:t>
        </w:r>
        <w:r w:rsidRPr="00AD33F7">
          <w:rPr>
            <w:rStyle w:val="Hyperlink"/>
            <w:rFonts w:cs="Arial"/>
            <w:lang w:val="en-IE"/>
          </w:rPr>
          <w:t>r</w:t>
        </w:r>
        <w:r w:rsidRPr="00AD33F7">
          <w:rPr>
            <w:rStyle w:val="Hyperlink"/>
            <w:rFonts w:cs="Arial"/>
            <w:lang w:val="en-IE"/>
          </w:rPr>
          <w:t>e</w:t>
        </w:r>
      </w:hyperlink>
      <w:r>
        <w:rPr>
          <w:rFonts w:cs="Arial"/>
          <w:lang w:val="en-IE"/>
        </w:rPr>
        <w:t xml:space="preserve">). The prescribed formula produced significantly higher than rational performance expectations. Such misinformation is harmful to consumer trust. If this, or similar misinformation, is still an issue in the market it should be fixed at the earliest opportunity. In the past vzbv has suggested setting such scenarios to 0% expected performance until they </w:t>
      </w:r>
      <w:proofErr w:type="gramStart"/>
      <w:r>
        <w:rPr>
          <w:rFonts w:cs="Arial"/>
          <w:lang w:val="en-IE"/>
        </w:rPr>
        <w:t>can be fixed</w:t>
      </w:r>
      <w:proofErr w:type="gramEnd"/>
      <w:r>
        <w:rPr>
          <w:rFonts w:cs="Arial"/>
          <w:lang w:val="en-IE"/>
        </w:rPr>
        <w:t xml:space="preserve"> in a more comprehensive review. </w:t>
      </w:r>
    </w:p>
    <w:p w14:paraId="72A23BA0" w14:textId="146BD006" w:rsidR="003E573C" w:rsidRPr="002F3847" w:rsidRDefault="002F3847" w:rsidP="003E573C">
      <w:pPr>
        <w:rPr>
          <w:rFonts w:cs="Arial"/>
          <w:lang w:val="en-IE"/>
        </w:rPr>
      </w:pPr>
      <w:r>
        <w:rPr>
          <w:rFonts w:cs="Arial"/>
          <w:lang w:val="en-IE"/>
        </w:rPr>
        <w:t xml:space="preserve">The matter is more complicated concerning </w:t>
      </w:r>
      <w:proofErr w:type="spellStart"/>
      <w:r>
        <w:rPr>
          <w:rFonts w:cs="Arial"/>
          <w:lang w:val="en-IE"/>
        </w:rPr>
        <w:t>vzbv’s</w:t>
      </w:r>
      <w:proofErr w:type="spellEnd"/>
      <w:r>
        <w:rPr>
          <w:rFonts w:cs="Arial"/>
          <w:lang w:val="en-IE"/>
        </w:rPr>
        <w:t xml:space="preserve"> positon, that market predictions are inherently unreliable. </w:t>
      </w:r>
      <w:proofErr w:type="gramStart"/>
      <w:r>
        <w:rPr>
          <w:rFonts w:cs="Arial"/>
          <w:lang w:val="en-IE"/>
        </w:rPr>
        <w:t>vzbv</w:t>
      </w:r>
      <w:proofErr w:type="gramEnd"/>
      <w:r>
        <w:rPr>
          <w:rFonts w:cs="Arial"/>
          <w:lang w:val="en-IE"/>
        </w:rPr>
        <w:t xml:space="preserve"> is of the opinion that future performance scenarios should be struck from the PRIIPs KID entirely, in favour of reliable data on the product. Since performance scenarios </w:t>
      </w:r>
      <w:proofErr w:type="gramStart"/>
      <w:r>
        <w:rPr>
          <w:rFonts w:cs="Arial"/>
          <w:lang w:val="en-IE"/>
        </w:rPr>
        <w:t>are written</w:t>
      </w:r>
      <w:proofErr w:type="gramEnd"/>
      <w:r>
        <w:rPr>
          <w:rFonts w:cs="Arial"/>
          <w:lang w:val="en-IE"/>
        </w:rPr>
        <w:t xml:space="preserve"> into the PRIIPs regulation, this would require a level one review. </w:t>
      </w:r>
      <w:proofErr w:type="gramStart"/>
      <w:r>
        <w:rPr>
          <w:rFonts w:cs="Arial"/>
          <w:lang w:val="en-IE"/>
        </w:rPr>
        <w:t>vzbv</w:t>
      </w:r>
      <w:proofErr w:type="gramEnd"/>
      <w:r>
        <w:rPr>
          <w:rFonts w:cs="Arial"/>
          <w:lang w:val="en-IE"/>
        </w:rPr>
        <w:t xml:space="preserve"> therefore argues that changes to the future performance scenarios - or other alternatives discussed in this consultation - should be held back until it is clear whether it is possible to replace the scenarios instead.</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B9A948F" w14:textId="77777777" w:rsidR="002F3847" w:rsidRDefault="002F3847" w:rsidP="00351654">
      <w:pPr>
        <w:rPr>
          <w:rFonts w:cs="Arial"/>
          <w:lang w:val="en-IE"/>
        </w:rPr>
      </w:pPr>
      <w:permStart w:id="418122716" w:edGrp="everyone"/>
      <w:proofErr w:type="gramStart"/>
      <w:r>
        <w:rPr>
          <w:rFonts w:cs="Arial"/>
          <w:lang w:val="en-IE"/>
        </w:rPr>
        <w:lastRenderedPageBreak/>
        <w:t>vzbv</w:t>
      </w:r>
      <w:proofErr w:type="gramEnd"/>
      <w:r>
        <w:rPr>
          <w:rFonts w:cs="Arial"/>
          <w:lang w:val="en-IE"/>
        </w:rPr>
        <w:t xml:space="preserve"> is of the opinion, that it is impossible to predict markets or to assign meaningful likelihoods to scenarios. Suggesting that such things are possible by providing consumers with guesses is inherently misleading. </w:t>
      </w:r>
    </w:p>
    <w:p w14:paraId="044200ED" w14:textId="77777777" w:rsidR="002F3847" w:rsidRDefault="002F3847" w:rsidP="00351654">
      <w:pPr>
        <w:rPr>
          <w:rFonts w:cs="Arial"/>
          <w:lang w:val="en-IE"/>
        </w:rPr>
      </w:pPr>
      <w:r>
        <w:rPr>
          <w:rFonts w:cs="Arial"/>
          <w:lang w:val="en-IE"/>
        </w:rPr>
        <w:t xml:space="preserve">Instead, the KID should provide relevant information on the properties of the product. Inspiration for such requirements </w:t>
      </w:r>
      <w:proofErr w:type="gramStart"/>
      <w:r>
        <w:rPr>
          <w:rFonts w:cs="Arial"/>
          <w:lang w:val="en-IE"/>
        </w:rPr>
        <w:t>could be taken</w:t>
      </w:r>
      <w:proofErr w:type="gramEnd"/>
      <w:r>
        <w:rPr>
          <w:rFonts w:cs="Arial"/>
          <w:lang w:val="en-IE"/>
        </w:rPr>
        <w:t xml:space="preserve"> from the current UCITS KIID among others. </w:t>
      </w:r>
    </w:p>
    <w:p w14:paraId="732A48CE" w14:textId="77777777" w:rsidR="002F3847" w:rsidRDefault="002F3847" w:rsidP="00351654">
      <w:pPr>
        <w:rPr>
          <w:rFonts w:cs="Arial"/>
          <w:lang w:val="en-IE"/>
        </w:rPr>
      </w:pPr>
      <w:proofErr w:type="gramStart"/>
      <w:r>
        <w:rPr>
          <w:rFonts w:cs="Arial"/>
          <w:lang w:val="en-IE"/>
        </w:rPr>
        <w:t>This should be supplemented by a note explaining that diversifying investments stabilizes the overall outcomes</w:t>
      </w:r>
      <w:proofErr w:type="gramEnd"/>
      <w:r>
        <w:rPr>
          <w:rFonts w:cs="Arial"/>
          <w:lang w:val="en-IE"/>
        </w:rPr>
        <w:t xml:space="preserve">. A brief explanation of the difference between volatility and risk of loss in the long term and a prominent example of how product and sale costs have influenced net performance of similar products in the past. </w:t>
      </w:r>
    </w:p>
    <w:p w14:paraId="5E4553E0" w14:textId="77777777" w:rsidR="002F3847" w:rsidRDefault="002F3847" w:rsidP="003E573C">
      <w:pPr>
        <w:rPr>
          <w:rFonts w:cs="Arial"/>
          <w:lang w:val="en-IE"/>
        </w:rPr>
      </w:pPr>
      <w:r>
        <w:rPr>
          <w:rFonts w:cs="Arial"/>
          <w:lang w:val="en-IE"/>
        </w:rPr>
        <w:t xml:space="preserve">Although it is true that consumers want to </w:t>
      </w:r>
      <w:proofErr w:type="gramStart"/>
      <w:r>
        <w:rPr>
          <w:rFonts w:cs="Arial"/>
          <w:lang w:val="en-IE"/>
        </w:rPr>
        <w:t>be presented</w:t>
      </w:r>
      <w:proofErr w:type="gramEnd"/>
      <w:r>
        <w:rPr>
          <w:rFonts w:cs="Arial"/>
          <w:lang w:val="en-IE"/>
        </w:rPr>
        <w:t xml:space="preserve"> with a prognosis, guessing at one is a disservice to them. Explaining the basics of investment, on a very simplified level, is a preferable option.</w:t>
      </w:r>
    </w:p>
    <w:permEnd w:id="418122716"/>
    <w:p w14:paraId="29E77975" w14:textId="6AA1DA6C" w:rsidR="003E573C" w:rsidRDefault="003E573C" w:rsidP="003E573C">
      <w:pPr>
        <w:rPr>
          <w:rFonts w:cs="Arial"/>
        </w:rPr>
      </w:pPr>
      <w:proofErr w:type="gramStart"/>
      <w:r>
        <w:rPr>
          <w:rFonts w:cs="Arial"/>
        </w:rPr>
        <w:t>&lt;</w:t>
      </w:r>
      <w:proofErr w:type="gramEnd"/>
      <w:r>
        <w:rPr>
          <w:rFonts w:cs="Arial"/>
        </w:rPr>
        <w: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lastRenderedPageBreak/>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53082F0F" w14:textId="77777777" w:rsidR="002F3847" w:rsidRDefault="002F3847" w:rsidP="00351654">
      <w:pPr>
        <w:rPr>
          <w:rFonts w:cs="Arial"/>
          <w:lang w:val="en-IE"/>
        </w:rPr>
      </w:pPr>
      <w:permStart w:id="1271138379" w:edGrp="everyone"/>
      <w:r w:rsidRPr="001204CB">
        <w:rPr>
          <w:rFonts w:cs="Arial"/>
          <w:lang w:val="en-IE"/>
        </w:rPr>
        <w:t>Methodological faults pose two main dangers:</w:t>
      </w:r>
    </w:p>
    <w:p w14:paraId="7C022444" w14:textId="77777777" w:rsidR="002F3847" w:rsidRDefault="002F3847" w:rsidP="002F3847">
      <w:pPr>
        <w:pStyle w:val="Listenabsatz"/>
        <w:numPr>
          <w:ilvl w:val="0"/>
          <w:numId w:val="48"/>
        </w:numPr>
        <w:spacing w:after="160" w:line="259" w:lineRule="auto"/>
        <w:rPr>
          <w:rFonts w:cs="Arial"/>
          <w:lang w:val="en-IE"/>
        </w:rPr>
      </w:pPr>
      <w:r>
        <w:rPr>
          <w:rFonts w:cs="Arial"/>
          <w:lang w:val="en-IE"/>
        </w:rPr>
        <w:t>They may actively disseminate false information to consumers.</w:t>
      </w:r>
    </w:p>
    <w:p w14:paraId="79365264" w14:textId="77777777" w:rsidR="002F3847" w:rsidRDefault="002F3847" w:rsidP="002F3847">
      <w:pPr>
        <w:pStyle w:val="Listenabsatz"/>
        <w:numPr>
          <w:ilvl w:val="0"/>
          <w:numId w:val="48"/>
        </w:numPr>
        <w:spacing w:after="160" w:line="259" w:lineRule="auto"/>
        <w:rPr>
          <w:rFonts w:cs="Arial"/>
          <w:lang w:val="en-IE"/>
        </w:rPr>
      </w:pPr>
      <w:r>
        <w:rPr>
          <w:rFonts w:cs="Arial"/>
          <w:lang w:val="en-IE"/>
        </w:rPr>
        <w:t>False information of this kind may undermine trust in the KID itself.</w:t>
      </w:r>
    </w:p>
    <w:p w14:paraId="3403B2C0" w14:textId="77777777" w:rsidR="002F3847" w:rsidRDefault="002F3847" w:rsidP="00351654">
      <w:pPr>
        <w:rPr>
          <w:rFonts w:cs="Arial"/>
          <w:lang w:val="en-IE"/>
        </w:rPr>
      </w:pPr>
      <w:r>
        <w:rPr>
          <w:rFonts w:cs="Arial"/>
          <w:lang w:val="en-IE"/>
        </w:rPr>
        <w:t xml:space="preserve">The consultation already states that it is not possible to rule out such occurrences in the future, so a mechanism to deal with them is necessary. Concerning the issue with unrealistically high projections last </w:t>
      </w:r>
      <w:proofErr w:type="gramStart"/>
      <w:r>
        <w:rPr>
          <w:rFonts w:cs="Arial"/>
          <w:lang w:val="en-IE"/>
        </w:rPr>
        <w:t>year</w:t>
      </w:r>
      <w:proofErr w:type="gramEnd"/>
      <w:r>
        <w:rPr>
          <w:rFonts w:cs="Arial"/>
          <w:lang w:val="en-IE"/>
        </w:rPr>
        <w:t xml:space="preserve"> vzbv suggested setting the performance to 0% until the methodology could be fixed, citing that “</w:t>
      </w:r>
      <w:r w:rsidRPr="00BF13A2">
        <w:rPr>
          <w:rFonts w:cs="Arial"/>
          <w:lang w:val="en-IE"/>
        </w:rPr>
        <w:t>this is not accurate information either, it is preferable to suggesting absurdly high performance to consumers.</w:t>
      </w:r>
      <w:r>
        <w:rPr>
          <w:rFonts w:cs="Arial"/>
          <w:lang w:val="en-IE"/>
        </w:rPr>
        <w:t>”</w:t>
      </w:r>
    </w:p>
    <w:p w14:paraId="0CED434C" w14:textId="77777777" w:rsidR="002F3847" w:rsidRDefault="002F3847" w:rsidP="00351654">
      <w:pPr>
        <w:rPr>
          <w:rFonts w:cs="Arial"/>
          <w:lang w:val="en-IE"/>
        </w:rPr>
      </w:pPr>
      <w:r>
        <w:rPr>
          <w:rFonts w:cs="Arial"/>
          <w:lang w:val="en-IE"/>
        </w:rPr>
        <w:t xml:space="preserve">Alternatively, a clause </w:t>
      </w:r>
      <w:proofErr w:type="gramStart"/>
      <w:r>
        <w:rPr>
          <w:rFonts w:cs="Arial"/>
          <w:lang w:val="en-IE"/>
        </w:rPr>
        <w:t>could be added</w:t>
      </w:r>
      <w:proofErr w:type="gramEnd"/>
      <w:r>
        <w:rPr>
          <w:rFonts w:cs="Arial"/>
          <w:lang w:val="en-IE"/>
        </w:rPr>
        <w:t xml:space="preserve"> to the delegated regulation enabling the ESAs to temporarily remove a malfunctioning part of the KID for the affected product(s), for a fixed timespan, to avoid providing false information.</w:t>
      </w:r>
    </w:p>
    <w:p w14:paraId="6EA3A43D" w14:textId="77777777" w:rsidR="002F3847" w:rsidRDefault="002F3847" w:rsidP="003E573C">
      <w:pPr>
        <w:rPr>
          <w:rFonts w:cs="Arial"/>
          <w:lang w:val="en-IE"/>
        </w:rPr>
      </w:pPr>
      <w:r>
        <w:rPr>
          <w:rFonts w:cs="Arial"/>
          <w:lang w:val="en-IE"/>
        </w:rPr>
        <w:t xml:space="preserve">Ultimately, this question highlights the fact that performance scenarios are inherently unreliable. They provide only an illusion of knowledge even in favourable circumstances and run the danger of being actively </w:t>
      </w:r>
      <w:proofErr w:type="spellStart"/>
      <w:r>
        <w:rPr>
          <w:rFonts w:cs="Arial"/>
          <w:lang w:val="en-IE"/>
        </w:rPr>
        <w:t>misinformative</w:t>
      </w:r>
      <w:proofErr w:type="spellEnd"/>
      <w:r>
        <w:rPr>
          <w:rFonts w:cs="Arial"/>
          <w:lang w:val="en-IE"/>
        </w:rPr>
        <w:t xml:space="preserve"> otherwise. If the KID instead focussed on product properties, the information provided would not risk being false.</w:t>
      </w:r>
    </w:p>
    <w:permEnd w:id="1271138379"/>
    <w:p w14:paraId="5A098E3E" w14:textId="56A76391" w:rsidR="003E573C" w:rsidRDefault="003E573C" w:rsidP="003E573C">
      <w:pPr>
        <w:rPr>
          <w:rFonts w:cs="Arial"/>
        </w:rPr>
      </w:pPr>
      <w:proofErr w:type="gramStart"/>
      <w:r>
        <w:rPr>
          <w:rFonts w:cs="Arial"/>
        </w:rPr>
        <w:t>&lt;</w:t>
      </w:r>
      <w:proofErr w:type="gramEnd"/>
      <w:r>
        <w:rPr>
          <w:rFonts w:cs="Arial"/>
        </w:rPr>
        <w: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 xml:space="preserve">Are there any other compensatory mechanisms that could address unforeseen methodological faults? If yes, please explain the mechanism; explain how it ensures that scenario </w:t>
      </w:r>
      <w:r w:rsidRPr="00763760">
        <w:lastRenderedPageBreak/>
        <w:t>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lastRenderedPageBreak/>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6C8B6258" w14:textId="77777777" w:rsidR="002F3847" w:rsidRDefault="002F3847" w:rsidP="002F3847">
      <w:pPr>
        <w:rPr>
          <w:rFonts w:cs="Arial"/>
          <w:lang w:val="en-IE"/>
        </w:rPr>
      </w:pPr>
      <w:permStart w:id="624894902" w:edGrp="everyone"/>
      <w:proofErr w:type="gramStart"/>
      <w:r>
        <w:rPr>
          <w:rFonts w:cs="Arial"/>
          <w:lang w:val="en-IE"/>
        </w:rPr>
        <w:t>vzbv</w:t>
      </w:r>
      <w:proofErr w:type="gramEnd"/>
      <w:r>
        <w:rPr>
          <w:rFonts w:cs="Arial"/>
          <w:lang w:val="en-IE"/>
        </w:rPr>
        <w:t xml:space="preserve"> is in favour of including past performance in the KID. The measure </w:t>
      </w:r>
      <w:proofErr w:type="gramStart"/>
      <w:r>
        <w:rPr>
          <w:rFonts w:cs="Arial"/>
          <w:lang w:val="en-IE"/>
        </w:rPr>
        <w:t>would be enhanced</w:t>
      </w:r>
      <w:proofErr w:type="gramEnd"/>
      <w:r>
        <w:rPr>
          <w:rFonts w:cs="Arial"/>
          <w:lang w:val="en-IE"/>
        </w:rPr>
        <w:t xml:space="preserve"> further if all past performance came with a counterfactual, showing the performance with and without costs.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32793549" w14:textId="77777777" w:rsidR="002F3847" w:rsidRDefault="002F3847" w:rsidP="00351654">
      <w:pPr>
        <w:rPr>
          <w:rFonts w:cs="Arial"/>
          <w:lang w:val="en-IE"/>
        </w:rPr>
      </w:pPr>
      <w:permStart w:id="1007688109" w:edGrp="everyone"/>
      <w:r>
        <w:rPr>
          <w:rFonts w:cs="Arial"/>
          <w:lang w:val="en-IE"/>
        </w:rPr>
        <w:t xml:space="preserve">Keeping the KID short is vital to its function. The Article </w:t>
      </w:r>
      <w:proofErr w:type="gramStart"/>
      <w:r>
        <w:rPr>
          <w:rFonts w:cs="Arial"/>
          <w:lang w:val="en-IE"/>
        </w:rPr>
        <w:t>should not be changed</w:t>
      </w:r>
      <w:proofErr w:type="gramEnd"/>
      <w:r>
        <w:rPr>
          <w:rFonts w:cs="Arial"/>
          <w:lang w:val="en-IE"/>
        </w:rPr>
        <w:t xml:space="preserve"> to allow longer KIDs. </w:t>
      </w:r>
      <w:proofErr w:type="gramStart"/>
      <w:r>
        <w:rPr>
          <w:rFonts w:cs="Arial"/>
          <w:lang w:val="en-IE"/>
        </w:rPr>
        <w:t>vzbv</w:t>
      </w:r>
      <w:proofErr w:type="gramEnd"/>
      <w:r>
        <w:rPr>
          <w:rFonts w:cs="Arial"/>
          <w:lang w:val="en-IE"/>
        </w:rPr>
        <w:t xml:space="preserve"> has already stated its preference for product information instead of performance estimation, which would not require more space. </w:t>
      </w:r>
    </w:p>
    <w:p w14:paraId="62156E85" w14:textId="77777777" w:rsidR="002F3847" w:rsidRDefault="002F3847" w:rsidP="003E573C">
      <w:pPr>
        <w:rPr>
          <w:rFonts w:cs="Arial"/>
          <w:lang w:val="en-IE"/>
        </w:rPr>
      </w:pPr>
      <w:r>
        <w:rPr>
          <w:rFonts w:cs="Arial"/>
          <w:lang w:val="en-IE"/>
        </w:rPr>
        <w:t xml:space="preserve">If this substitution is not possible, and neither is fitting both instruments, then it is more important to keep the KID short, rather than adding more information. Additional information </w:t>
      </w:r>
      <w:proofErr w:type="gramStart"/>
      <w:r>
        <w:rPr>
          <w:rFonts w:cs="Arial"/>
          <w:lang w:val="en-IE"/>
        </w:rPr>
        <w:t>could be provided</w:t>
      </w:r>
      <w:proofErr w:type="gramEnd"/>
      <w:r>
        <w:rPr>
          <w:rFonts w:cs="Arial"/>
          <w:lang w:val="en-IE"/>
        </w:rPr>
        <w:t xml:space="preserve"> in ex-post information documents.</w:t>
      </w:r>
    </w:p>
    <w:p w14:paraId="60AE9CFD" w14:textId="6DA806B0" w:rsidR="003E573C" w:rsidRDefault="003E573C" w:rsidP="003E573C">
      <w:pPr>
        <w:rPr>
          <w:rFonts w:cs="Arial"/>
        </w:rPr>
      </w:pPr>
      <w:bookmarkStart w:id="2" w:name="_GoBack"/>
      <w:bookmarkEnd w:id="2"/>
      <w:permEnd w:id="1007688109"/>
      <w:proofErr w:type="gramStart"/>
      <w:r>
        <w:rPr>
          <w:rFonts w:cs="Arial"/>
        </w:rPr>
        <w:t>&lt;</w:t>
      </w:r>
      <w:proofErr w:type="gramEnd"/>
      <w:r>
        <w:rPr>
          <w:rFonts w:cs="Arial"/>
        </w:rPr>
        <w: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lastRenderedPageBreak/>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lastRenderedPageBreak/>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lastRenderedPageBreak/>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lastRenderedPageBreak/>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lastRenderedPageBreak/>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1CD8" w14:textId="77777777" w:rsidR="00CD5552" w:rsidRDefault="00CD5552">
      <w:r>
        <w:separator/>
      </w:r>
    </w:p>
    <w:p w14:paraId="45946AC0" w14:textId="77777777" w:rsidR="00CD5552" w:rsidRDefault="00CD5552"/>
  </w:endnote>
  <w:endnote w:type="continuationSeparator" w:id="0">
    <w:p w14:paraId="72FE347F" w14:textId="77777777" w:rsidR="00CD5552" w:rsidRDefault="00CD5552">
      <w:r>
        <w:continuationSeparator/>
      </w:r>
    </w:p>
    <w:p w14:paraId="1D30DA95" w14:textId="77777777" w:rsidR="00CD5552" w:rsidRDefault="00CD5552"/>
  </w:endnote>
  <w:endnote w:type="continuationNotice" w:id="1">
    <w:p w14:paraId="50790FD6" w14:textId="77777777" w:rsidR="00CD5552" w:rsidRDefault="00CD5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8F65D5" w:rsidRDefault="008F6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6EF1383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F3847">
            <w:rPr>
              <w:rFonts w:cs="Arial"/>
              <w:noProof/>
              <w:sz w:val="22"/>
              <w:szCs w:val="22"/>
            </w:rPr>
            <w:t>14</w:t>
          </w:r>
          <w:r w:rsidRPr="00616B9B">
            <w:rPr>
              <w:rFonts w:cs="Arial"/>
              <w:noProof/>
              <w:sz w:val="22"/>
              <w:szCs w:val="22"/>
            </w:rPr>
            <w:fldChar w:fldCharType="end"/>
          </w:r>
        </w:p>
      </w:tc>
    </w:tr>
  </w:tbl>
  <w:p w14:paraId="6A3CB0F0" w14:textId="77777777" w:rsidR="00811EDA" w:rsidRDefault="00811E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8F65D5" w:rsidRDefault="008F65D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5F77" w14:textId="77777777" w:rsidR="00CD5552" w:rsidRDefault="00CD5552">
      <w:r>
        <w:separator/>
      </w:r>
    </w:p>
    <w:p w14:paraId="31A445B4" w14:textId="77777777" w:rsidR="00CD5552" w:rsidRDefault="00CD5552"/>
  </w:footnote>
  <w:footnote w:type="continuationSeparator" w:id="0">
    <w:p w14:paraId="1A38663C" w14:textId="77777777" w:rsidR="00CD5552" w:rsidRDefault="00CD5552">
      <w:r>
        <w:continuationSeparator/>
      </w:r>
    </w:p>
    <w:p w14:paraId="00B6C4F9" w14:textId="77777777" w:rsidR="00CD5552" w:rsidRDefault="00CD5552"/>
  </w:footnote>
  <w:footnote w:type="continuationNotice" w:id="1">
    <w:p w14:paraId="20A8D887" w14:textId="77777777" w:rsidR="00CD5552" w:rsidRDefault="00CD5552"/>
  </w:footnote>
  <w:footnote w:id="2">
    <w:p w14:paraId="3ADCE2CB" w14:textId="77777777" w:rsidR="00197794" w:rsidRPr="009E1A8D" w:rsidRDefault="00197794"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8F65D5" w:rsidRDefault="008F6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811EDA" w:rsidRDefault="008F65D5">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811EDA" w:rsidRDefault="008F65D5"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05D5FF53"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365A0C"/>
    <w:multiLevelType w:val="hybridMultilevel"/>
    <w:tmpl w:val="50FAD7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29"/>
  </w:num>
  <w:num w:numId="5">
    <w:abstractNumId w:val="3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6"/>
  </w:num>
  <w:num w:numId="15">
    <w:abstractNumId w:val="10"/>
  </w:num>
  <w:num w:numId="16">
    <w:abstractNumId w:val="1"/>
  </w:num>
  <w:num w:numId="17">
    <w:abstractNumId w:val="17"/>
  </w:num>
  <w:num w:numId="18">
    <w:abstractNumId w:val="18"/>
  </w:num>
  <w:num w:numId="19">
    <w:abstractNumId w:val="20"/>
  </w:num>
  <w:num w:numId="20">
    <w:abstractNumId w:val="33"/>
  </w:num>
  <w:num w:numId="21">
    <w:abstractNumId w:val="44"/>
  </w:num>
  <w:num w:numId="22">
    <w:abstractNumId w:val="31"/>
  </w:num>
  <w:num w:numId="23">
    <w:abstractNumId w:val="9"/>
  </w:num>
  <w:num w:numId="24">
    <w:abstractNumId w:val="37"/>
  </w:num>
  <w:num w:numId="25">
    <w:abstractNumId w:val="36"/>
  </w:num>
  <w:num w:numId="26">
    <w:abstractNumId w:val="23"/>
  </w:num>
  <w:num w:numId="27">
    <w:abstractNumId w:val="41"/>
  </w:num>
  <w:num w:numId="28">
    <w:abstractNumId w:val="46"/>
  </w:num>
  <w:num w:numId="29">
    <w:abstractNumId w:val="6"/>
  </w:num>
  <w:num w:numId="30">
    <w:abstractNumId w:val="2"/>
  </w:num>
  <w:num w:numId="31">
    <w:abstractNumId w:val="25"/>
  </w:num>
  <w:num w:numId="32">
    <w:abstractNumId w:val="24"/>
  </w:num>
  <w:num w:numId="33">
    <w:abstractNumId w:val="43"/>
  </w:num>
  <w:num w:numId="34">
    <w:abstractNumId w:val="42"/>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7"/>
  </w:num>
  <w:num w:numId="39">
    <w:abstractNumId w:val="15"/>
  </w:num>
  <w:num w:numId="40">
    <w:abstractNumId w:val="12"/>
  </w:num>
  <w:num w:numId="41">
    <w:abstractNumId w:val="21"/>
  </w:num>
  <w:num w:numId="42">
    <w:abstractNumId w:val="40"/>
  </w:num>
  <w:num w:numId="43">
    <w:abstractNumId w:val="30"/>
  </w:num>
  <w:num w:numId="44">
    <w:abstractNumId w:val="30"/>
    <w:lvlOverride w:ilvl="0">
      <w:startOverride w:val="1"/>
    </w:lvlOverride>
  </w:num>
  <w:num w:numId="45">
    <w:abstractNumId w:val="28"/>
  </w:num>
  <w:num w:numId="46">
    <w:abstractNumId w:val="8"/>
  </w:num>
  <w:num w:numId="47">
    <w:abstractNumId w:val="34"/>
  </w:num>
  <w:num w:numId="4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85C"/>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3847"/>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0B1D"/>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552"/>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16AE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verbraucherzentrale-bawue.de/pressemeldungen/presse-bw/performanceszenarien-in-basisinformationsblaettern-nicht-nachvollziehbar-28262"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799EB62-08E5-41A3-9D6D-7C19346B93B9}">
  <ds:schemaRefs>
    <ds:schemaRef ds:uri="http://schemas.openxmlformats.org/officeDocument/2006/bibliography"/>
  </ds:schemaRefs>
</ds:datastoreItem>
</file>

<file path=customXml/itemProps6.xml><?xml version="1.0" encoding="utf-8"?>
<ds:datastoreItem xmlns:ds="http://schemas.openxmlformats.org/officeDocument/2006/customXml" ds:itemID="{DBD5DB53-15EF-4A83-AC73-10D425A1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3160</Words>
  <Characters>19911</Characters>
  <Application>Microsoft Office Word</Application>
  <DocSecurity>8</DocSecurity>
  <Lines>165</Lines>
  <Paragraphs>46</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23025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Coughlan, Bryan (vzbv)</cp:lastModifiedBy>
  <cp:revision>3</cp:revision>
  <cp:lastPrinted>2015-02-18T11:01:00Z</cp:lastPrinted>
  <dcterms:created xsi:type="dcterms:W3CDTF">2020-01-09T12:51:00Z</dcterms:created>
  <dcterms:modified xsi:type="dcterms:W3CDTF">2020-01-09T12:56:00Z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