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drawings/drawing6.xml" ContentType="application/vnd.openxmlformats-officedocument.drawingml.chartshapes+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3.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4.xml" ContentType="application/vnd.openxmlformats-officedocument.themeOverride+xml"/>
  <Override PartName="/word/drawings/drawing8.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cstheme="minorHAnsi"/>
          <w:sz w:val="12"/>
        </w:rPr>
        <w:id w:val="1592576648"/>
        <w:docPartObj>
          <w:docPartGallery w:val="Cover Pages"/>
          <w:docPartUnique/>
        </w:docPartObj>
      </w:sdtPr>
      <w:sdtEndPr>
        <w:rPr>
          <w:sz w:val="22"/>
        </w:rPr>
      </w:sdtEndPr>
      <w:sdtContent>
        <w:p w14:paraId="09544632" w14:textId="77777777" w:rsidR="0026710B" w:rsidRPr="00EC1666" w:rsidRDefault="0026710B" w:rsidP="0026710B">
          <w:pPr>
            <w:rPr>
              <w:rFonts w:asciiTheme="minorHAnsi" w:eastAsiaTheme="majorEastAsia" w:hAnsiTheme="minorHAnsi" w:cstheme="minorHAnsi"/>
              <w:bCs/>
              <w:color w:val="323E4F" w:themeColor="text2" w:themeShade="BF"/>
              <w:spacing w:val="5"/>
              <w:kern w:val="28"/>
              <w:sz w:val="52"/>
              <w:szCs w:val="52"/>
            </w:rPr>
          </w:pPr>
        </w:p>
        <w:p w14:paraId="011591A2" w14:textId="4983E892" w:rsidR="0026710B" w:rsidRPr="00011F11" w:rsidRDefault="0026710B" w:rsidP="0026710B">
          <w:pPr>
            <w:tabs>
              <w:tab w:val="left" w:pos="8025"/>
            </w:tabs>
            <w:rPr>
              <w:rFonts w:asciiTheme="minorHAnsi" w:hAnsiTheme="minorHAnsi" w:cstheme="minorHAnsi"/>
              <w:color w:val="FF0000"/>
            </w:rPr>
          </w:pPr>
          <w:r w:rsidRPr="00EC1666">
            <w:rPr>
              <w:rFonts w:asciiTheme="minorHAnsi" w:hAnsiTheme="minorHAnsi" w:cstheme="minorHAnsi"/>
            </w:rPr>
            <w:tab/>
          </w:r>
        </w:p>
        <w:tbl>
          <w:tblPr>
            <w:tblpPr w:leftFromText="180" w:rightFromText="180" w:vertAnchor="text" w:tblpY="1"/>
            <w:tblOverlap w:val="never"/>
            <w:tblW w:w="0" w:type="auto"/>
            <w:tblCellMar>
              <w:top w:w="85" w:type="dxa"/>
              <w:bottom w:w="85" w:type="dxa"/>
            </w:tblCellMar>
            <w:tblLook w:val="04A0" w:firstRow="1" w:lastRow="0" w:firstColumn="1" w:lastColumn="0" w:noHBand="0" w:noVBand="1"/>
          </w:tblPr>
          <w:tblGrid>
            <w:gridCol w:w="3686"/>
          </w:tblGrid>
          <w:tr w:rsidR="0026710B" w:rsidRPr="00EC1666" w14:paraId="68979F16" w14:textId="77777777" w:rsidTr="00324DAA">
            <w:tc>
              <w:tcPr>
                <w:tcW w:w="3686" w:type="dxa"/>
                <w:tcBorders>
                  <w:bottom w:val="single" w:sz="4" w:space="0" w:color="A6A6A6" w:themeColor="background1" w:themeShade="A6"/>
                </w:tcBorders>
                <w:shd w:val="clear" w:color="000000" w:fill="auto"/>
              </w:tcPr>
              <w:p w14:paraId="3380A06F" w14:textId="458A398F" w:rsidR="0026710B" w:rsidRPr="00EC1666" w:rsidRDefault="00A373EE" w:rsidP="00324DAA">
                <w:pPr>
                  <w:rPr>
                    <w:rFonts w:asciiTheme="minorHAnsi" w:hAnsiTheme="minorHAnsi" w:cstheme="minorHAnsi"/>
                  </w:rPr>
                </w:pPr>
                <w:r>
                  <w:rPr>
                    <w:rFonts w:asciiTheme="minorHAnsi" w:hAnsiTheme="minorHAnsi" w:cstheme="minorHAnsi"/>
                  </w:rPr>
                  <w:t>JC 2022 42</w:t>
                </w:r>
              </w:p>
            </w:tc>
          </w:tr>
          <w:tr w:rsidR="0026710B" w:rsidRPr="00EC1666" w14:paraId="06F289C7" w14:textId="77777777" w:rsidTr="00324DAA">
            <w:tc>
              <w:tcPr>
                <w:tcW w:w="3686" w:type="dxa"/>
                <w:tcBorders>
                  <w:top w:val="single" w:sz="4" w:space="0" w:color="A6A6A6" w:themeColor="background1" w:themeShade="A6"/>
                  <w:bottom w:val="single" w:sz="4" w:space="0" w:color="A6A6A6" w:themeColor="background1" w:themeShade="A6"/>
                </w:tcBorders>
              </w:tcPr>
              <w:p w14:paraId="1BBEEF64" w14:textId="34168C96" w:rsidR="0026710B" w:rsidRPr="00EC1666" w:rsidRDefault="009F0B03" w:rsidP="00324DAA">
                <w:pPr>
                  <w:rPr>
                    <w:rFonts w:asciiTheme="minorHAnsi" w:hAnsiTheme="minorHAnsi" w:cstheme="minorHAnsi"/>
                  </w:rPr>
                </w:pPr>
                <w:r>
                  <w:rPr>
                    <w:rFonts w:asciiTheme="minorHAnsi" w:hAnsiTheme="minorHAnsi" w:cstheme="minorHAnsi"/>
                  </w:rPr>
                  <w:t>30</w:t>
                </w:r>
                <w:r w:rsidR="000E3278" w:rsidRPr="00EC1666">
                  <w:rPr>
                    <w:rFonts w:asciiTheme="minorHAnsi" w:hAnsiTheme="minorHAnsi" w:cstheme="minorHAnsi"/>
                  </w:rPr>
                  <w:t xml:space="preserve"> </w:t>
                </w:r>
                <w:r w:rsidR="000E3278">
                  <w:rPr>
                    <w:rFonts w:asciiTheme="minorHAnsi" w:hAnsiTheme="minorHAnsi" w:cstheme="minorHAnsi"/>
                  </w:rPr>
                  <w:t>September</w:t>
                </w:r>
                <w:r w:rsidR="004C22FB" w:rsidRPr="00EC1666">
                  <w:rPr>
                    <w:rFonts w:asciiTheme="minorHAnsi" w:hAnsiTheme="minorHAnsi" w:cstheme="minorHAnsi"/>
                  </w:rPr>
                  <w:t xml:space="preserve"> 2022</w:t>
                </w:r>
              </w:p>
            </w:tc>
          </w:tr>
          <w:tr w:rsidR="0026710B" w:rsidRPr="00EC1666" w14:paraId="0215CE74" w14:textId="77777777" w:rsidTr="00324DAA">
            <w:tc>
              <w:tcPr>
                <w:tcW w:w="3686" w:type="dxa"/>
                <w:tcBorders>
                  <w:top w:val="single" w:sz="4" w:space="0" w:color="A6A6A6" w:themeColor="background1" w:themeShade="A6"/>
                </w:tcBorders>
              </w:tcPr>
              <w:p w14:paraId="219C3E7C" w14:textId="77777777" w:rsidR="0026710B" w:rsidRPr="00EC1666" w:rsidRDefault="0026710B" w:rsidP="00324DAA">
                <w:pPr>
                  <w:rPr>
                    <w:rFonts w:asciiTheme="minorHAnsi" w:hAnsiTheme="minorHAnsi" w:cstheme="minorHAnsi"/>
                  </w:rPr>
                </w:pPr>
              </w:p>
            </w:tc>
          </w:tr>
        </w:tbl>
        <w:tbl>
          <w:tblPr>
            <w:tblStyle w:val="TableGrid"/>
            <w:tblW w:w="0" w:type="auto"/>
            <w:tblBorders>
              <w:bottom w:val="none" w:sz="0" w:space="0" w:color="auto"/>
              <w:insideH w:val="none" w:sz="0" w:space="0" w:color="auto"/>
            </w:tblBorders>
            <w:tblLook w:val="04A0" w:firstRow="1" w:lastRow="0" w:firstColumn="1" w:lastColumn="0" w:noHBand="0" w:noVBand="1"/>
          </w:tblPr>
          <w:tblGrid>
            <w:gridCol w:w="8781"/>
          </w:tblGrid>
          <w:tr w:rsidR="0026710B" w:rsidRPr="00EC1666" w14:paraId="58203832" w14:textId="77777777" w:rsidTr="00324DAA">
            <w:trPr>
              <w:cnfStyle w:val="100000000000" w:firstRow="1" w:lastRow="0" w:firstColumn="0" w:lastColumn="0" w:oddVBand="0" w:evenVBand="0" w:oddHBand="0" w:evenHBand="0" w:firstRowFirstColumn="0" w:firstRowLastColumn="0" w:lastRowFirstColumn="0" w:lastRowLastColumn="0"/>
              <w:trHeight w:val="3969"/>
            </w:trPr>
            <w:tc>
              <w:tcPr>
                <w:tcW w:w="8781" w:type="dxa"/>
                <w:tcBorders>
                  <w:top w:val="none" w:sz="0" w:space="0" w:color="auto"/>
                  <w:left w:val="none" w:sz="0" w:space="0" w:color="auto"/>
                  <w:bottom w:val="none" w:sz="0" w:space="0" w:color="auto"/>
                  <w:right w:val="none" w:sz="0" w:space="0" w:color="auto"/>
                  <w:tl2br w:val="none" w:sz="0" w:space="0" w:color="auto"/>
                  <w:tr2bl w:val="none" w:sz="0" w:space="0" w:color="auto"/>
                </w:tcBorders>
                <w:tcMar>
                  <w:left w:w="0" w:type="dxa"/>
                  <w:right w:w="0" w:type="dxa"/>
                </w:tcMar>
                <w:vAlign w:val="bottom"/>
              </w:tcPr>
              <w:p w14:paraId="199DDC7C" w14:textId="085FCE7A" w:rsidR="0026710B" w:rsidRPr="00EC1666" w:rsidRDefault="0026710B" w:rsidP="00324DAA">
                <w:pPr>
                  <w:pStyle w:val="Title"/>
                  <w:jc w:val="center"/>
                  <w:rPr>
                    <w:rFonts w:asciiTheme="minorHAnsi" w:hAnsiTheme="minorHAnsi" w:cstheme="minorHAnsi"/>
                    <w:lang w:val="en-GB"/>
                  </w:rPr>
                </w:pPr>
                <w:r w:rsidRPr="00EC1666">
                  <w:rPr>
                    <w:rFonts w:asciiTheme="minorHAnsi" w:hAnsiTheme="minorHAnsi" w:cstheme="minorHAnsi"/>
                    <w:lang w:val="en-GB"/>
                  </w:rPr>
                  <w:br w:type="textWrapping" w:clear="all"/>
                  <w:t>Final Report on draft Regulatory Technical Standards</w:t>
                </w:r>
                <w:r w:rsidR="00620F2E" w:rsidRPr="00EC1666">
                  <w:rPr>
                    <w:rFonts w:asciiTheme="minorHAnsi" w:hAnsiTheme="minorHAnsi" w:cstheme="minorHAnsi"/>
                    <w:lang w:val="en-GB"/>
                  </w:rPr>
                  <w:t xml:space="preserve"> </w:t>
                </w:r>
              </w:p>
            </w:tc>
          </w:tr>
          <w:tr w:rsidR="0026710B" w:rsidRPr="00EC1666" w14:paraId="2A554897" w14:textId="77777777" w:rsidTr="00324DAA">
            <w:tc>
              <w:tcPr>
                <w:tcW w:w="8781" w:type="dxa"/>
                <w:tcMar>
                  <w:left w:w="0" w:type="dxa"/>
                  <w:right w:w="0" w:type="dxa"/>
                </w:tcMar>
                <w:vAlign w:val="top"/>
              </w:tcPr>
              <w:p w14:paraId="6CA24B73" w14:textId="75EEBCDD" w:rsidR="00620F2E" w:rsidRPr="00EC1666" w:rsidRDefault="00620F2E" w:rsidP="00324DAA">
                <w:pPr>
                  <w:pStyle w:val="Subtitle"/>
                  <w:rPr>
                    <w:lang w:val="en-GB"/>
                  </w:rPr>
                </w:pPr>
                <w:r w:rsidRPr="00EC1666">
                  <w:rPr>
                    <w:lang w:val="en-GB"/>
                  </w:rPr>
                  <w:t>on information to be provided in pre-contractual documents, on websites, and in periodic reports about the exposure of financial products to investments in fossil gas and nuclear energy activities</w:t>
                </w:r>
                <w:r w:rsidRPr="00EC1666">
                  <w:rPr>
                    <w:rStyle w:val="FootnoteReference"/>
                    <w:lang w:val="en-GB"/>
                  </w:rPr>
                  <w:footnoteReference w:id="2"/>
                </w:r>
              </w:p>
              <w:p w14:paraId="3ACB7506" w14:textId="77777777" w:rsidR="0026710B" w:rsidRPr="00EC1666" w:rsidRDefault="0026710B" w:rsidP="00620F2E">
                <w:pPr>
                  <w:pStyle w:val="Subtitle"/>
                  <w:rPr>
                    <w:lang w:val="en-GB"/>
                  </w:rPr>
                </w:pPr>
              </w:p>
            </w:tc>
          </w:tr>
        </w:tbl>
        <w:p w14:paraId="24CE816E" w14:textId="2DB3103C" w:rsidR="0026710B" w:rsidRPr="00EC1666" w:rsidRDefault="0026710B" w:rsidP="0026710B">
          <w:pPr>
            <w:pStyle w:val="body"/>
            <w:rPr>
              <w:rFonts w:cstheme="minorHAnsi"/>
              <w:lang w:val="en-GB"/>
            </w:rPr>
          </w:pPr>
        </w:p>
        <w:p w14:paraId="214811C2" w14:textId="46B913CC" w:rsidR="0026710B" w:rsidRPr="00EC1666" w:rsidRDefault="0026710B" w:rsidP="0026710B">
          <w:pPr>
            <w:rPr>
              <w:rFonts w:asciiTheme="minorHAnsi" w:hAnsiTheme="minorHAnsi" w:cstheme="minorHAnsi"/>
            </w:rPr>
          </w:pPr>
          <w:r w:rsidRPr="00EC1666">
            <w:rPr>
              <w:rFonts w:asciiTheme="minorHAnsi" w:hAnsiTheme="minorHAnsi" w:cstheme="minorHAnsi"/>
            </w:rPr>
            <w:br w:type="page"/>
          </w:r>
        </w:p>
      </w:sdtContent>
    </w:sdt>
    <w:p w14:paraId="64DE0D2D" w14:textId="77777777" w:rsidR="0026710B" w:rsidRPr="00EC1666" w:rsidRDefault="0026710B" w:rsidP="0026710B">
      <w:pPr>
        <w:pStyle w:val="Contenttitle"/>
        <w:rPr>
          <w:rFonts w:asciiTheme="minorHAnsi" w:hAnsiTheme="minorHAnsi" w:cstheme="minorHAnsi"/>
        </w:rPr>
      </w:pPr>
      <w:bookmarkStart w:id="0" w:name="_Toc238789994"/>
      <w:bookmarkStart w:id="1" w:name="_Toc238803082"/>
      <w:bookmarkStart w:id="2" w:name="_Toc238803883"/>
      <w:r w:rsidRPr="00EC1666">
        <w:rPr>
          <w:rFonts w:asciiTheme="minorHAnsi" w:hAnsiTheme="minorHAnsi" w:cstheme="minorHAnsi"/>
        </w:rPr>
        <w:lastRenderedPageBreak/>
        <w:t>Contents</w:t>
      </w:r>
      <w:bookmarkEnd w:id="0"/>
      <w:bookmarkEnd w:id="1"/>
      <w:bookmarkEnd w:id="2"/>
    </w:p>
    <w:p w14:paraId="1CDC0E56" w14:textId="79791936" w:rsidR="00A53AFE" w:rsidRDefault="0026710B">
      <w:pPr>
        <w:pStyle w:val="TOC1"/>
        <w:rPr>
          <w:b w:val="0"/>
          <w:bCs w:val="0"/>
          <w:color w:val="auto"/>
          <w:lang w:val="en-GB" w:eastAsia="en-GB"/>
        </w:rPr>
      </w:pPr>
      <w:r w:rsidRPr="00EC1666">
        <w:rPr>
          <w:color w:val="2F5496" w:themeColor="accent5" w:themeShade="BF"/>
          <w:lang w:val="en-GB"/>
        </w:rPr>
        <w:fldChar w:fldCharType="begin"/>
      </w:r>
      <w:r w:rsidRPr="00EC1666">
        <w:rPr>
          <w:color w:val="2F5496" w:themeColor="accent5" w:themeShade="BF"/>
          <w:lang w:val="en-GB"/>
        </w:rPr>
        <w:instrText xml:space="preserve"> TOC \h \z \t "Heading 2,2,Numbered tile level 1,1" </w:instrText>
      </w:r>
      <w:r w:rsidRPr="00EC1666">
        <w:rPr>
          <w:color w:val="2F5496" w:themeColor="accent5" w:themeShade="BF"/>
          <w:lang w:val="en-GB"/>
        </w:rPr>
        <w:fldChar w:fldCharType="separate"/>
      </w:r>
      <w:hyperlink w:anchor="_Toc115344937" w:history="1">
        <w:r w:rsidR="00A53AFE" w:rsidRPr="00657065">
          <w:rPr>
            <w:rStyle w:val="Hyperlink"/>
          </w:rPr>
          <w:t>1.</w:t>
        </w:r>
        <w:r w:rsidR="00A53AFE">
          <w:rPr>
            <w:b w:val="0"/>
            <w:bCs w:val="0"/>
            <w:color w:val="auto"/>
            <w:lang w:val="en-GB" w:eastAsia="en-GB"/>
          </w:rPr>
          <w:tab/>
        </w:r>
        <w:r w:rsidR="00A53AFE" w:rsidRPr="00657065">
          <w:rPr>
            <w:rStyle w:val="Hyperlink"/>
          </w:rPr>
          <w:t>Executive Summary</w:t>
        </w:r>
        <w:r w:rsidR="00A53AFE">
          <w:rPr>
            <w:webHidden/>
          </w:rPr>
          <w:tab/>
        </w:r>
        <w:r w:rsidR="00A53AFE">
          <w:rPr>
            <w:webHidden/>
          </w:rPr>
          <w:fldChar w:fldCharType="begin"/>
        </w:r>
        <w:r w:rsidR="00A53AFE">
          <w:rPr>
            <w:webHidden/>
          </w:rPr>
          <w:instrText xml:space="preserve"> PAGEREF _Toc115344937 \h </w:instrText>
        </w:r>
        <w:r w:rsidR="00A53AFE">
          <w:rPr>
            <w:webHidden/>
          </w:rPr>
        </w:r>
        <w:r w:rsidR="00A53AFE">
          <w:rPr>
            <w:webHidden/>
          </w:rPr>
          <w:fldChar w:fldCharType="separate"/>
        </w:r>
        <w:r w:rsidR="00016671">
          <w:rPr>
            <w:webHidden/>
          </w:rPr>
          <w:t>2</w:t>
        </w:r>
        <w:r w:rsidR="00A53AFE">
          <w:rPr>
            <w:webHidden/>
          </w:rPr>
          <w:fldChar w:fldCharType="end"/>
        </w:r>
      </w:hyperlink>
    </w:p>
    <w:p w14:paraId="411EB602" w14:textId="00F76F8E" w:rsidR="00A53AFE" w:rsidRDefault="00016671">
      <w:pPr>
        <w:pStyle w:val="TOC1"/>
        <w:rPr>
          <w:b w:val="0"/>
          <w:bCs w:val="0"/>
          <w:color w:val="auto"/>
          <w:lang w:val="en-GB" w:eastAsia="en-GB"/>
        </w:rPr>
      </w:pPr>
      <w:hyperlink w:anchor="_Toc115344938" w:history="1">
        <w:r w:rsidR="00A53AFE" w:rsidRPr="00657065">
          <w:rPr>
            <w:rStyle w:val="Hyperlink"/>
          </w:rPr>
          <w:t>2.</w:t>
        </w:r>
        <w:r w:rsidR="00A53AFE">
          <w:rPr>
            <w:b w:val="0"/>
            <w:bCs w:val="0"/>
            <w:color w:val="auto"/>
            <w:lang w:val="en-GB" w:eastAsia="en-GB"/>
          </w:rPr>
          <w:tab/>
        </w:r>
        <w:r w:rsidR="00A53AFE" w:rsidRPr="00657065">
          <w:rPr>
            <w:rStyle w:val="Hyperlink"/>
          </w:rPr>
          <w:t>Background and Rationale</w:t>
        </w:r>
        <w:r w:rsidR="00A53AFE">
          <w:rPr>
            <w:webHidden/>
          </w:rPr>
          <w:tab/>
        </w:r>
        <w:r w:rsidR="00A53AFE">
          <w:rPr>
            <w:webHidden/>
          </w:rPr>
          <w:fldChar w:fldCharType="begin"/>
        </w:r>
        <w:r w:rsidR="00A53AFE">
          <w:rPr>
            <w:webHidden/>
          </w:rPr>
          <w:instrText xml:space="preserve"> PAGEREF _Toc115344938 \h </w:instrText>
        </w:r>
        <w:r w:rsidR="00A53AFE">
          <w:rPr>
            <w:webHidden/>
          </w:rPr>
        </w:r>
        <w:r w:rsidR="00A53AFE">
          <w:rPr>
            <w:webHidden/>
          </w:rPr>
          <w:fldChar w:fldCharType="separate"/>
        </w:r>
        <w:r>
          <w:rPr>
            <w:webHidden/>
          </w:rPr>
          <w:t>3</w:t>
        </w:r>
        <w:r w:rsidR="00A53AFE">
          <w:rPr>
            <w:webHidden/>
          </w:rPr>
          <w:fldChar w:fldCharType="end"/>
        </w:r>
      </w:hyperlink>
    </w:p>
    <w:p w14:paraId="5239507A" w14:textId="42FF20AF" w:rsidR="00A53AFE" w:rsidRDefault="00016671">
      <w:pPr>
        <w:pStyle w:val="TOC1"/>
        <w:rPr>
          <w:b w:val="0"/>
          <w:bCs w:val="0"/>
          <w:color w:val="auto"/>
          <w:lang w:val="en-GB" w:eastAsia="en-GB"/>
        </w:rPr>
      </w:pPr>
      <w:hyperlink w:anchor="_Toc115344939" w:history="1">
        <w:r w:rsidR="00A53AFE" w:rsidRPr="00657065">
          <w:rPr>
            <w:rStyle w:val="Hyperlink"/>
          </w:rPr>
          <w:t>3.</w:t>
        </w:r>
        <w:r w:rsidR="00A53AFE">
          <w:rPr>
            <w:b w:val="0"/>
            <w:bCs w:val="0"/>
            <w:color w:val="auto"/>
            <w:lang w:val="en-GB" w:eastAsia="en-GB"/>
          </w:rPr>
          <w:tab/>
        </w:r>
        <w:r w:rsidR="00A53AFE" w:rsidRPr="00657065">
          <w:rPr>
            <w:rStyle w:val="Hyperlink"/>
          </w:rPr>
          <w:t>Draft RTS</w:t>
        </w:r>
        <w:r w:rsidR="00A53AFE">
          <w:rPr>
            <w:webHidden/>
          </w:rPr>
          <w:tab/>
        </w:r>
        <w:r w:rsidR="00A53AFE">
          <w:rPr>
            <w:webHidden/>
          </w:rPr>
          <w:fldChar w:fldCharType="begin"/>
        </w:r>
        <w:r w:rsidR="00A53AFE">
          <w:rPr>
            <w:webHidden/>
          </w:rPr>
          <w:instrText xml:space="preserve"> PAGEREF _Toc115344939 \h </w:instrText>
        </w:r>
        <w:r w:rsidR="00A53AFE">
          <w:rPr>
            <w:webHidden/>
          </w:rPr>
        </w:r>
        <w:r w:rsidR="00A53AFE">
          <w:rPr>
            <w:webHidden/>
          </w:rPr>
          <w:fldChar w:fldCharType="separate"/>
        </w:r>
        <w:r>
          <w:rPr>
            <w:webHidden/>
          </w:rPr>
          <w:t>6</w:t>
        </w:r>
        <w:r w:rsidR="00A53AFE">
          <w:rPr>
            <w:webHidden/>
          </w:rPr>
          <w:fldChar w:fldCharType="end"/>
        </w:r>
      </w:hyperlink>
    </w:p>
    <w:p w14:paraId="7BD14BC8" w14:textId="1812821A" w:rsidR="00A53AFE" w:rsidRDefault="00016671">
      <w:pPr>
        <w:pStyle w:val="TOC1"/>
        <w:rPr>
          <w:b w:val="0"/>
          <w:bCs w:val="0"/>
          <w:color w:val="auto"/>
          <w:lang w:val="en-GB" w:eastAsia="en-GB"/>
        </w:rPr>
      </w:pPr>
      <w:hyperlink w:anchor="_Toc115344940" w:history="1">
        <w:r w:rsidR="00A53AFE" w:rsidRPr="00657065">
          <w:rPr>
            <w:rStyle w:val="Hyperlink"/>
            <w:rFonts w:cstheme="minorHAnsi"/>
          </w:rPr>
          <w:t>4.</w:t>
        </w:r>
        <w:r w:rsidR="00A53AFE">
          <w:rPr>
            <w:b w:val="0"/>
            <w:bCs w:val="0"/>
            <w:color w:val="auto"/>
            <w:lang w:val="en-GB" w:eastAsia="en-GB"/>
          </w:rPr>
          <w:tab/>
        </w:r>
        <w:r w:rsidR="00A53AFE" w:rsidRPr="00657065">
          <w:rPr>
            <w:rStyle w:val="Hyperlink"/>
            <w:rFonts w:cstheme="minorHAnsi"/>
          </w:rPr>
          <w:t>Feedback Statement</w:t>
        </w:r>
        <w:r w:rsidR="00A53AFE">
          <w:rPr>
            <w:webHidden/>
          </w:rPr>
          <w:tab/>
        </w:r>
        <w:r w:rsidR="00A53AFE">
          <w:rPr>
            <w:webHidden/>
          </w:rPr>
          <w:fldChar w:fldCharType="begin"/>
        </w:r>
        <w:r w:rsidR="00A53AFE">
          <w:rPr>
            <w:webHidden/>
          </w:rPr>
          <w:instrText xml:space="preserve"> PAGEREF _Toc115344940 \h </w:instrText>
        </w:r>
        <w:r w:rsidR="00A53AFE">
          <w:rPr>
            <w:webHidden/>
          </w:rPr>
        </w:r>
        <w:r w:rsidR="00A53AFE">
          <w:rPr>
            <w:webHidden/>
          </w:rPr>
          <w:fldChar w:fldCharType="separate"/>
        </w:r>
        <w:r>
          <w:rPr>
            <w:webHidden/>
          </w:rPr>
          <w:t>33</w:t>
        </w:r>
        <w:r w:rsidR="00A53AFE">
          <w:rPr>
            <w:webHidden/>
          </w:rPr>
          <w:fldChar w:fldCharType="end"/>
        </w:r>
      </w:hyperlink>
    </w:p>
    <w:p w14:paraId="27553457" w14:textId="7515BBBB" w:rsidR="00A53AFE" w:rsidRDefault="00016671">
      <w:pPr>
        <w:pStyle w:val="TOC2"/>
        <w:rPr>
          <w:lang w:val="en-GB" w:eastAsia="en-GB"/>
        </w:rPr>
      </w:pPr>
      <w:hyperlink w:anchor="_Toc115344941" w:history="1">
        <w:r w:rsidR="00A53AFE" w:rsidRPr="00657065">
          <w:rPr>
            <w:rStyle w:val="Hyperlink"/>
            <w:rFonts w:cstheme="minorHAnsi"/>
            <w:b/>
            <w:bCs/>
            <w:spacing w:val="5"/>
            <w:kern w:val="28"/>
          </w:rPr>
          <w:t>4.1 Stakeholders’ feedback</w:t>
        </w:r>
        <w:r w:rsidR="00A53AFE">
          <w:rPr>
            <w:webHidden/>
          </w:rPr>
          <w:tab/>
        </w:r>
        <w:r w:rsidR="00A53AFE">
          <w:rPr>
            <w:webHidden/>
          </w:rPr>
          <w:fldChar w:fldCharType="begin"/>
        </w:r>
        <w:r w:rsidR="00A53AFE">
          <w:rPr>
            <w:webHidden/>
          </w:rPr>
          <w:instrText xml:space="preserve"> PAGEREF _Toc115344941 \h </w:instrText>
        </w:r>
        <w:r w:rsidR="00A53AFE">
          <w:rPr>
            <w:webHidden/>
          </w:rPr>
        </w:r>
        <w:r w:rsidR="00A53AFE">
          <w:rPr>
            <w:webHidden/>
          </w:rPr>
          <w:fldChar w:fldCharType="separate"/>
        </w:r>
        <w:r>
          <w:rPr>
            <w:webHidden/>
          </w:rPr>
          <w:t>33</w:t>
        </w:r>
        <w:r w:rsidR="00A53AFE">
          <w:rPr>
            <w:webHidden/>
          </w:rPr>
          <w:fldChar w:fldCharType="end"/>
        </w:r>
      </w:hyperlink>
    </w:p>
    <w:p w14:paraId="0AC5AAAD" w14:textId="0D8916A3" w:rsidR="00A53AFE" w:rsidRDefault="00016671">
      <w:pPr>
        <w:pStyle w:val="TOC2"/>
        <w:rPr>
          <w:lang w:val="en-GB" w:eastAsia="en-GB"/>
        </w:rPr>
      </w:pPr>
      <w:hyperlink w:anchor="_Toc115344942" w:history="1">
        <w:r w:rsidR="00A53AFE" w:rsidRPr="00657065">
          <w:rPr>
            <w:rStyle w:val="Hyperlink"/>
            <w:rFonts w:cstheme="minorHAnsi"/>
            <w:b/>
            <w:bCs/>
            <w:spacing w:val="5"/>
            <w:kern w:val="28"/>
          </w:rPr>
          <w:t>4.2 Summary of 27 June 2022 consumer association workshop</w:t>
        </w:r>
        <w:r w:rsidR="00A53AFE">
          <w:rPr>
            <w:webHidden/>
          </w:rPr>
          <w:tab/>
        </w:r>
        <w:r w:rsidR="00A53AFE">
          <w:rPr>
            <w:webHidden/>
          </w:rPr>
          <w:fldChar w:fldCharType="begin"/>
        </w:r>
        <w:r w:rsidR="00A53AFE">
          <w:rPr>
            <w:webHidden/>
          </w:rPr>
          <w:instrText xml:space="preserve"> PAGEREF _Toc115344942 \h </w:instrText>
        </w:r>
        <w:r w:rsidR="00A53AFE">
          <w:rPr>
            <w:webHidden/>
          </w:rPr>
        </w:r>
        <w:r w:rsidR="00A53AFE">
          <w:rPr>
            <w:webHidden/>
          </w:rPr>
          <w:fldChar w:fldCharType="separate"/>
        </w:r>
        <w:r>
          <w:rPr>
            <w:webHidden/>
          </w:rPr>
          <w:t>34</w:t>
        </w:r>
        <w:r w:rsidR="00A53AFE">
          <w:rPr>
            <w:webHidden/>
          </w:rPr>
          <w:fldChar w:fldCharType="end"/>
        </w:r>
      </w:hyperlink>
    </w:p>
    <w:p w14:paraId="5C3163BF" w14:textId="3CF33F10" w:rsidR="00A53AFE" w:rsidRDefault="00016671">
      <w:pPr>
        <w:pStyle w:val="TOC2"/>
        <w:rPr>
          <w:lang w:val="en-GB" w:eastAsia="en-GB"/>
        </w:rPr>
      </w:pPr>
      <w:hyperlink w:anchor="_Toc115344943" w:history="1">
        <w:r w:rsidR="00A53AFE" w:rsidRPr="00657065">
          <w:rPr>
            <w:rStyle w:val="Hyperlink"/>
            <w:rFonts w:cstheme="minorHAnsi"/>
            <w:b/>
            <w:spacing w:val="5"/>
            <w:kern w:val="28"/>
          </w:rPr>
          <w:t>Feedback from EIOPA Occupational Pensions Stakeholder Group (OPSG)</w:t>
        </w:r>
        <w:r w:rsidR="00A53AFE">
          <w:rPr>
            <w:webHidden/>
          </w:rPr>
          <w:tab/>
        </w:r>
        <w:r w:rsidR="00A53AFE">
          <w:rPr>
            <w:webHidden/>
          </w:rPr>
          <w:fldChar w:fldCharType="begin"/>
        </w:r>
        <w:r w:rsidR="00A53AFE">
          <w:rPr>
            <w:webHidden/>
          </w:rPr>
          <w:instrText xml:space="preserve"> PAGEREF _Toc115344943 \h </w:instrText>
        </w:r>
        <w:r w:rsidR="00A53AFE">
          <w:rPr>
            <w:webHidden/>
          </w:rPr>
        </w:r>
        <w:r w:rsidR="00A53AFE">
          <w:rPr>
            <w:webHidden/>
          </w:rPr>
          <w:fldChar w:fldCharType="separate"/>
        </w:r>
        <w:r>
          <w:rPr>
            <w:webHidden/>
          </w:rPr>
          <w:t>35</w:t>
        </w:r>
        <w:r w:rsidR="00A53AFE">
          <w:rPr>
            <w:webHidden/>
          </w:rPr>
          <w:fldChar w:fldCharType="end"/>
        </w:r>
      </w:hyperlink>
    </w:p>
    <w:p w14:paraId="6DCC795D" w14:textId="2657FD85" w:rsidR="00A53AFE" w:rsidRDefault="00016671">
      <w:pPr>
        <w:pStyle w:val="TOC2"/>
        <w:rPr>
          <w:lang w:val="en-GB" w:eastAsia="en-GB"/>
        </w:rPr>
      </w:pPr>
      <w:hyperlink w:anchor="_Toc115344944" w:history="1">
        <w:r w:rsidR="00A53AFE" w:rsidRPr="00657065">
          <w:rPr>
            <w:rStyle w:val="Hyperlink"/>
            <w:rFonts w:cstheme="minorHAnsi"/>
            <w:b/>
            <w:spacing w:val="5"/>
            <w:kern w:val="28"/>
          </w:rPr>
          <w:t>Feedback from EIOPA Insurance and Reinsurance Stakeholder Group (IRSG)</w:t>
        </w:r>
        <w:r w:rsidR="00A53AFE">
          <w:rPr>
            <w:webHidden/>
          </w:rPr>
          <w:tab/>
        </w:r>
        <w:r w:rsidR="00A53AFE">
          <w:rPr>
            <w:webHidden/>
          </w:rPr>
          <w:fldChar w:fldCharType="begin"/>
        </w:r>
        <w:r w:rsidR="00A53AFE">
          <w:rPr>
            <w:webHidden/>
          </w:rPr>
          <w:instrText xml:space="preserve"> PAGEREF _Toc115344944 \h </w:instrText>
        </w:r>
        <w:r w:rsidR="00A53AFE">
          <w:rPr>
            <w:webHidden/>
          </w:rPr>
        </w:r>
        <w:r w:rsidR="00A53AFE">
          <w:rPr>
            <w:webHidden/>
          </w:rPr>
          <w:fldChar w:fldCharType="separate"/>
        </w:r>
        <w:r>
          <w:rPr>
            <w:webHidden/>
          </w:rPr>
          <w:t>37</w:t>
        </w:r>
        <w:r w:rsidR="00A53AFE">
          <w:rPr>
            <w:webHidden/>
          </w:rPr>
          <w:fldChar w:fldCharType="end"/>
        </w:r>
      </w:hyperlink>
    </w:p>
    <w:p w14:paraId="5858E2F7" w14:textId="25C6D182" w:rsidR="00A53AFE" w:rsidRDefault="00016671">
      <w:pPr>
        <w:pStyle w:val="TOC2"/>
        <w:rPr>
          <w:lang w:val="en-GB" w:eastAsia="en-GB"/>
        </w:rPr>
      </w:pPr>
      <w:hyperlink w:anchor="_Toc115344945" w:history="1">
        <w:r w:rsidR="00A53AFE" w:rsidRPr="00657065">
          <w:rPr>
            <w:rStyle w:val="Hyperlink"/>
            <w:rFonts w:cstheme="minorHAnsi"/>
            <w:b/>
            <w:spacing w:val="5"/>
            <w:kern w:val="28"/>
          </w:rPr>
          <w:t>Feedback from ESMA Securities and Markets Stakeholder Group (SMSG)</w:t>
        </w:r>
        <w:r w:rsidR="00A53AFE">
          <w:rPr>
            <w:webHidden/>
          </w:rPr>
          <w:tab/>
        </w:r>
        <w:r w:rsidR="00A53AFE">
          <w:rPr>
            <w:webHidden/>
          </w:rPr>
          <w:fldChar w:fldCharType="begin"/>
        </w:r>
        <w:r w:rsidR="00A53AFE">
          <w:rPr>
            <w:webHidden/>
          </w:rPr>
          <w:instrText xml:space="preserve"> PAGEREF _Toc115344945 \h </w:instrText>
        </w:r>
        <w:r w:rsidR="00A53AFE">
          <w:rPr>
            <w:webHidden/>
          </w:rPr>
        </w:r>
        <w:r w:rsidR="00A53AFE">
          <w:rPr>
            <w:webHidden/>
          </w:rPr>
          <w:fldChar w:fldCharType="separate"/>
        </w:r>
        <w:r>
          <w:rPr>
            <w:webHidden/>
          </w:rPr>
          <w:t>40</w:t>
        </w:r>
        <w:r w:rsidR="00A53AFE">
          <w:rPr>
            <w:webHidden/>
          </w:rPr>
          <w:fldChar w:fldCharType="end"/>
        </w:r>
      </w:hyperlink>
    </w:p>
    <w:p w14:paraId="6507F312" w14:textId="21FBC18D" w:rsidR="00A53AFE" w:rsidRDefault="00016671">
      <w:pPr>
        <w:pStyle w:val="TOC2"/>
        <w:rPr>
          <w:lang w:val="en-GB" w:eastAsia="en-GB"/>
        </w:rPr>
      </w:pPr>
      <w:hyperlink w:anchor="_Toc115344946" w:history="1">
        <w:r w:rsidR="00A53AFE" w:rsidRPr="00657065">
          <w:rPr>
            <w:rStyle w:val="Hyperlink"/>
            <w:rFonts w:cstheme="minorHAnsi"/>
            <w:b/>
            <w:spacing w:val="5"/>
            <w:kern w:val="28"/>
          </w:rPr>
          <w:t>Options presented to ESA Stakeholders Groups and consumers’ associations</w:t>
        </w:r>
        <w:r w:rsidR="00A53AFE">
          <w:rPr>
            <w:webHidden/>
          </w:rPr>
          <w:tab/>
        </w:r>
        <w:r w:rsidR="00A53AFE">
          <w:rPr>
            <w:webHidden/>
          </w:rPr>
          <w:fldChar w:fldCharType="begin"/>
        </w:r>
        <w:r w:rsidR="00A53AFE">
          <w:rPr>
            <w:webHidden/>
          </w:rPr>
          <w:instrText xml:space="preserve"> PAGEREF _Toc115344946 \h </w:instrText>
        </w:r>
        <w:r w:rsidR="00A53AFE">
          <w:rPr>
            <w:webHidden/>
          </w:rPr>
        </w:r>
        <w:r w:rsidR="00A53AFE">
          <w:rPr>
            <w:webHidden/>
          </w:rPr>
          <w:fldChar w:fldCharType="separate"/>
        </w:r>
        <w:r>
          <w:rPr>
            <w:webHidden/>
          </w:rPr>
          <w:t>44</w:t>
        </w:r>
        <w:r w:rsidR="00A53AFE">
          <w:rPr>
            <w:webHidden/>
          </w:rPr>
          <w:fldChar w:fldCharType="end"/>
        </w:r>
      </w:hyperlink>
    </w:p>
    <w:p w14:paraId="74749D1D" w14:textId="7D04F578" w:rsidR="0026710B" w:rsidRPr="00EC1666" w:rsidRDefault="0026710B" w:rsidP="0026710B">
      <w:pPr>
        <w:pStyle w:val="TOCHeading"/>
        <w:rPr>
          <w:b w:val="0"/>
          <w:i/>
          <w:color w:val="4472C4" w:themeColor="accent5"/>
        </w:rPr>
      </w:pPr>
      <w:r w:rsidRPr="00EC1666">
        <w:rPr>
          <w:color w:val="2F5496" w:themeColor="accent5" w:themeShade="BF"/>
        </w:rPr>
        <w:fldChar w:fldCharType="end"/>
      </w:r>
    </w:p>
    <w:p w14:paraId="38BC6436" w14:textId="77777777" w:rsidR="0026710B" w:rsidRPr="00EC1666" w:rsidRDefault="0026710B" w:rsidP="0026710B"/>
    <w:p w14:paraId="2E5D3D11" w14:textId="77777777" w:rsidR="0026710B" w:rsidRPr="00EC1666" w:rsidRDefault="0026710B" w:rsidP="0026710B">
      <w:pPr>
        <w:pStyle w:val="TOC1"/>
        <w:outlineLvl w:val="9"/>
        <w:rPr>
          <w:rFonts w:cstheme="minorHAnsi"/>
          <w:lang w:val="en-GB"/>
        </w:rPr>
      </w:pPr>
    </w:p>
    <w:p w14:paraId="49FC79A9" w14:textId="77777777" w:rsidR="0026710B" w:rsidRPr="00EC1666" w:rsidRDefault="0026710B" w:rsidP="0026710B">
      <w:pPr>
        <w:pStyle w:val="TOC1"/>
        <w:outlineLvl w:val="9"/>
        <w:rPr>
          <w:rFonts w:cstheme="minorHAnsi"/>
          <w:lang w:val="en-GB"/>
        </w:rPr>
      </w:pPr>
    </w:p>
    <w:p w14:paraId="75D422FB" w14:textId="77777777" w:rsidR="0026710B" w:rsidRPr="00EC1666" w:rsidRDefault="0026710B" w:rsidP="0026710B">
      <w:pPr>
        <w:rPr>
          <w:rFonts w:asciiTheme="minorHAnsi" w:hAnsiTheme="minorHAnsi" w:cstheme="minorHAnsi"/>
        </w:rPr>
      </w:pPr>
    </w:p>
    <w:p w14:paraId="664EE82C" w14:textId="77777777" w:rsidR="0026710B" w:rsidRPr="00EC1666" w:rsidRDefault="0026710B" w:rsidP="0026710B">
      <w:pPr>
        <w:rPr>
          <w:rFonts w:asciiTheme="minorHAnsi" w:hAnsiTheme="minorHAnsi" w:cstheme="minorHAnsi"/>
        </w:rPr>
      </w:pPr>
      <w:r w:rsidRPr="00EC1666">
        <w:rPr>
          <w:rFonts w:asciiTheme="minorHAnsi" w:hAnsiTheme="minorHAnsi" w:cstheme="minorHAnsi"/>
        </w:rPr>
        <w:br w:type="page"/>
      </w:r>
    </w:p>
    <w:p w14:paraId="7C2DDCE3" w14:textId="77777777" w:rsidR="0026710B" w:rsidRPr="00EC1666" w:rsidRDefault="0026710B" w:rsidP="0026710B">
      <w:pPr>
        <w:pStyle w:val="Numberedtilelevel1"/>
        <w:jc w:val="left"/>
        <w:rPr>
          <w:b/>
          <w:bCs/>
        </w:rPr>
      </w:pPr>
      <w:bookmarkStart w:id="3" w:name="_Toc51089875"/>
      <w:bookmarkStart w:id="4" w:name="_Toc73608512"/>
      <w:bookmarkStart w:id="5" w:name="_Toc115344937"/>
      <w:bookmarkStart w:id="6" w:name="_Toc296425252"/>
      <w:bookmarkStart w:id="7" w:name="_Toc238803087"/>
      <w:bookmarkStart w:id="8" w:name="_Toc238803888"/>
      <w:bookmarkStart w:id="9" w:name="_Toc298787970"/>
      <w:bookmarkStart w:id="10" w:name="_Toc298788159"/>
      <w:bookmarkStart w:id="11" w:name="_Toc298788642"/>
      <w:bookmarkStart w:id="12" w:name="_Toc305686692"/>
      <w:bookmarkStart w:id="13" w:name="_Toc306350114"/>
      <w:bookmarkStart w:id="14" w:name="_Toc331517266"/>
      <w:r w:rsidRPr="00EC1666">
        <w:rPr>
          <w:b/>
          <w:bCs/>
        </w:rPr>
        <w:lastRenderedPageBreak/>
        <w:t>Executive Summary</w:t>
      </w:r>
      <w:bookmarkEnd w:id="3"/>
      <w:bookmarkEnd w:id="4"/>
      <w:bookmarkEnd w:id="5"/>
    </w:p>
    <w:p w14:paraId="26F10CF5" w14:textId="62C5C5AC" w:rsidR="00217CCF" w:rsidRPr="00EC1666" w:rsidRDefault="0026710B" w:rsidP="00257828">
      <w:pPr>
        <w:spacing w:after="160" w:line="259" w:lineRule="auto"/>
        <w:jc w:val="both"/>
        <w:rPr>
          <w:rFonts w:asciiTheme="minorHAnsi" w:hAnsiTheme="minorHAnsi" w:cstheme="minorHAnsi"/>
        </w:rPr>
      </w:pPr>
      <w:r w:rsidRPr="00EC1666">
        <w:rPr>
          <w:rFonts w:asciiTheme="minorHAnsi" w:hAnsiTheme="minorHAnsi" w:cstheme="minorHAnsi"/>
        </w:rPr>
        <w:t xml:space="preserve">The European Supervisory Authorities (ESAs) have developed through the Joint Committee (JC)  draft Regulatory Technical Standards (RTS) with regard to the content and presentation of </w:t>
      </w:r>
      <w:r w:rsidR="00134ACD" w:rsidRPr="00EC1666">
        <w:rPr>
          <w:rFonts w:asciiTheme="minorHAnsi" w:hAnsiTheme="minorHAnsi" w:cstheme="minorHAnsi"/>
        </w:rPr>
        <w:t>information to be provided in pre-contractual documents, on websites, and in periodic reports about the exposure of financial products to investments in fossil gas and nuclear energy activities</w:t>
      </w:r>
      <w:r w:rsidR="00081149" w:rsidRPr="00EC1666">
        <w:rPr>
          <w:rFonts w:asciiTheme="minorHAnsi" w:hAnsiTheme="minorHAnsi" w:cstheme="minorHAnsi"/>
        </w:rPr>
        <w:t>.</w:t>
      </w:r>
    </w:p>
    <w:p w14:paraId="683930EB" w14:textId="49C9704E" w:rsidR="00081149" w:rsidRPr="00EC1666" w:rsidRDefault="003910D5" w:rsidP="007877BC">
      <w:pPr>
        <w:pStyle w:val="body"/>
        <w:rPr>
          <w:rFonts w:eastAsia="Times New Roman" w:cstheme="minorHAnsi"/>
          <w:szCs w:val="20"/>
          <w:lang w:val="en-GB" w:eastAsia="en-GB"/>
        </w:rPr>
      </w:pPr>
      <w:r>
        <w:rPr>
          <w:rFonts w:eastAsia="Times New Roman" w:cstheme="minorHAnsi"/>
          <w:szCs w:val="20"/>
          <w:lang w:val="en-GB" w:eastAsia="en-GB"/>
        </w:rPr>
        <w:t>Following the request of the European Commission on 8 April</w:t>
      </w:r>
      <w:r w:rsidR="00064730">
        <w:rPr>
          <w:rFonts w:eastAsia="Times New Roman" w:cstheme="minorHAnsi"/>
          <w:szCs w:val="20"/>
          <w:lang w:val="en-GB" w:eastAsia="en-GB"/>
        </w:rPr>
        <w:t xml:space="preserve"> 2022</w:t>
      </w:r>
      <w:r>
        <w:rPr>
          <w:rFonts w:eastAsia="Times New Roman" w:cstheme="minorHAnsi"/>
          <w:szCs w:val="20"/>
          <w:lang w:val="en-GB" w:eastAsia="en-GB"/>
        </w:rPr>
        <w:t>, the</w:t>
      </w:r>
      <w:r w:rsidR="00217CCF" w:rsidRPr="00EC1666">
        <w:rPr>
          <w:rFonts w:eastAsia="Times New Roman" w:cstheme="minorHAnsi"/>
          <w:szCs w:val="20"/>
          <w:lang w:val="en-GB" w:eastAsia="en-GB"/>
        </w:rPr>
        <w:t xml:space="preserve"> </w:t>
      </w:r>
      <w:r w:rsidR="003D648F" w:rsidRPr="00EC1666">
        <w:rPr>
          <w:rFonts w:eastAsia="Times New Roman" w:cstheme="minorHAnsi"/>
          <w:szCs w:val="20"/>
          <w:lang w:val="en-GB" w:eastAsia="en-GB"/>
        </w:rPr>
        <w:t>aim</w:t>
      </w:r>
      <w:r w:rsidR="00217CCF" w:rsidRPr="00EC1666">
        <w:rPr>
          <w:rFonts w:eastAsia="Times New Roman" w:cstheme="minorHAnsi"/>
          <w:szCs w:val="20"/>
          <w:lang w:val="en-GB" w:eastAsia="en-GB"/>
        </w:rPr>
        <w:t xml:space="preserve"> of the amendments is to ensure that disclosures about the degree to which investments are in taxonomy-aligned activities provide for full transparency about investments in fossil gas and nuclear energy activities, in particular on the proportion such investments represent within all investments and in environmentally sustainable economic activities.</w:t>
      </w:r>
      <w:r w:rsidR="00081149" w:rsidRPr="00EC1666">
        <w:rPr>
          <w:rFonts w:eastAsia="Times New Roman" w:cstheme="minorHAnsi"/>
          <w:szCs w:val="20"/>
          <w:lang w:val="en-GB" w:eastAsia="en-GB"/>
        </w:rPr>
        <w:t xml:space="preserve"> The ESAs have also proposed </w:t>
      </w:r>
      <w:r w:rsidR="003D648F" w:rsidRPr="00EC1666">
        <w:rPr>
          <w:rFonts w:eastAsia="Times New Roman" w:cstheme="minorHAnsi"/>
          <w:szCs w:val="20"/>
          <w:lang w:val="en-GB" w:eastAsia="en-GB"/>
        </w:rPr>
        <w:t xml:space="preserve">some additional </w:t>
      </w:r>
      <w:r w:rsidR="00081149" w:rsidRPr="00EC1666">
        <w:rPr>
          <w:rFonts w:eastAsia="Times New Roman" w:cstheme="minorHAnsi"/>
          <w:szCs w:val="20"/>
          <w:lang w:val="en-GB" w:eastAsia="en-GB"/>
        </w:rPr>
        <w:t xml:space="preserve">minor </w:t>
      </w:r>
      <w:r w:rsidR="003D648F" w:rsidRPr="00EC1666">
        <w:rPr>
          <w:rFonts w:eastAsia="Times New Roman" w:cstheme="minorHAnsi"/>
          <w:szCs w:val="20"/>
          <w:lang w:val="en-GB" w:eastAsia="en-GB"/>
        </w:rPr>
        <w:t xml:space="preserve">technical </w:t>
      </w:r>
      <w:r w:rsidR="00081149" w:rsidRPr="00EC1666">
        <w:rPr>
          <w:rFonts w:eastAsia="Times New Roman" w:cstheme="minorHAnsi"/>
          <w:szCs w:val="20"/>
          <w:lang w:val="en-GB" w:eastAsia="en-GB"/>
        </w:rPr>
        <w:t>correction</w:t>
      </w:r>
      <w:r w:rsidR="003D648F" w:rsidRPr="00EC1666">
        <w:rPr>
          <w:rFonts w:eastAsia="Times New Roman" w:cstheme="minorHAnsi"/>
          <w:szCs w:val="20"/>
          <w:lang w:val="en-GB" w:eastAsia="en-GB"/>
        </w:rPr>
        <w:t>s</w:t>
      </w:r>
      <w:r w:rsidR="00081149" w:rsidRPr="00EC1666">
        <w:rPr>
          <w:rFonts w:eastAsia="Times New Roman" w:cstheme="minorHAnsi"/>
          <w:szCs w:val="20"/>
          <w:lang w:val="en-GB" w:eastAsia="en-GB"/>
        </w:rPr>
        <w:t xml:space="preserve"> </w:t>
      </w:r>
      <w:r w:rsidR="003D648F" w:rsidRPr="00EC1666">
        <w:rPr>
          <w:rFonts w:eastAsia="Times New Roman" w:cstheme="minorHAnsi"/>
          <w:szCs w:val="20"/>
          <w:lang w:val="en-GB" w:eastAsia="en-GB"/>
        </w:rPr>
        <w:t>to</w:t>
      </w:r>
      <w:r w:rsidR="00081149" w:rsidRPr="00EC1666">
        <w:rPr>
          <w:rFonts w:eastAsia="Times New Roman" w:cstheme="minorHAnsi"/>
          <w:szCs w:val="20"/>
          <w:lang w:val="en-GB" w:eastAsia="en-GB"/>
        </w:rPr>
        <w:t xml:space="preserve"> the </w:t>
      </w:r>
      <w:r w:rsidR="003D648F" w:rsidRPr="00EC1666">
        <w:rPr>
          <w:rFonts w:eastAsia="Times New Roman" w:cstheme="minorHAnsi"/>
          <w:szCs w:val="20"/>
          <w:lang w:val="en-GB" w:eastAsia="en-GB"/>
        </w:rPr>
        <w:t>Delegated Regulation</w:t>
      </w:r>
      <w:r w:rsidR="00081149" w:rsidRPr="00EC1666">
        <w:rPr>
          <w:rFonts w:eastAsia="Times New Roman" w:cstheme="minorHAnsi"/>
          <w:szCs w:val="20"/>
          <w:lang w:val="en-GB" w:eastAsia="en-GB"/>
        </w:rPr>
        <w:t>.</w:t>
      </w:r>
    </w:p>
    <w:p w14:paraId="2DD1CE29" w14:textId="16D6FF7C" w:rsidR="0026710B" w:rsidRPr="00EC1666" w:rsidRDefault="0026710B" w:rsidP="0026710B">
      <w:pPr>
        <w:spacing w:after="160" w:line="259" w:lineRule="auto"/>
        <w:jc w:val="both"/>
        <w:rPr>
          <w:rFonts w:asciiTheme="minorHAnsi" w:hAnsiTheme="minorHAnsi" w:cstheme="minorHAnsi"/>
        </w:rPr>
      </w:pPr>
      <w:r w:rsidRPr="00EC1666">
        <w:rPr>
          <w:rFonts w:asciiTheme="minorHAnsi" w:hAnsiTheme="minorHAnsi" w:cstheme="minorHAnsi"/>
        </w:rPr>
        <w:t xml:space="preserve">In </w:t>
      </w:r>
      <w:r w:rsidR="00851E49" w:rsidRPr="00324DAA">
        <w:rPr>
          <w:rFonts w:asciiTheme="minorHAnsi" w:hAnsiTheme="minorHAnsi" w:cstheme="minorHAnsi"/>
          <w:b/>
          <w:bCs/>
        </w:rPr>
        <w:t>S</w:t>
      </w:r>
      <w:r w:rsidRPr="00EC1666">
        <w:rPr>
          <w:rFonts w:asciiTheme="minorHAnsi" w:hAnsiTheme="minorHAnsi" w:cstheme="minorHAnsi"/>
          <w:b/>
          <w:bCs/>
        </w:rPr>
        <w:t>ection 2</w:t>
      </w:r>
      <w:r w:rsidRPr="00EC1666">
        <w:rPr>
          <w:rFonts w:asciiTheme="minorHAnsi" w:hAnsiTheme="minorHAnsi" w:cstheme="minorHAnsi"/>
        </w:rPr>
        <w:t xml:space="preserve"> the general background and rationale of the proposal is presented. </w:t>
      </w:r>
      <w:r w:rsidRPr="00EC1666">
        <w:rPr>
          <w:rFonts w:asciiTheme="minorHAnsi" w:hAnsiTheme="minorHAnsi" w:cstheme="minorHAnsi"/>
          <w:b/>
          <w:bCs/>
        </w:rPr>
        <w:t>Section 3</w:t>
      </w:r>
      <w:r w:rsidRPr="00EC1666">
        <w:rPr>
          <w:rFonts w:asciiTheme="minorHAnsi" w:hAnsiTheme="minorHAnsi" w:cstheme="minorHAnsi"/>
        </w:rPr>
        <w:t xml:space="preserve"> includes the RTS and the </w:t>
      </w:r>
      <w:r w:rsidR="00CC5D9B" w:rsidRPr="00EC1666">
        <w:rPr>
          <w:rFonts w:asciiTheme="minorHAnsi" w:hAnsiTheme="minorHAnsi" w:cstheme="minorHAnsi"/>
        </w:rPr>
        <w:t xml:space="preserve">revised </w:t>
      </w:r>
      <w:r w:rsidRPr="00EC1666">
        <w:rPr>
          <w:rFonts w:asciiTheme="minorHAnsi" w:hAnsiTheme="minorHAnsi" w:cstheme="minorHAnsi"/>
        </w:rPr>
        <w:t xml:space="preserve">mandatory templates for the product disclosures. </w:t>
      </w:r>
      <w:r w:rsidR="00851E49" w:rsidRPr="00EC1666">
        <w:rPr>
          <w:rFonts w:asciiTheme="minorHAnsi" w:hAnsiTheme="minorHAnsi" w:cstheme="minorHAnsi"/>
          <w:b/>
          <w:bCs/>
        </w:rPr>
        <w:t>S</w:t>
      </w:r>
      <w:r w:rsidRPr="00EC1666">
        <w:rPr>
          <w:rFonts w:asciiTheme="minorHAnsi" w:hAnsiTheme="minorHAnsi" w:cstheme="minorHAnsi"/>
          <w:b/>
          <w:bCs/>
        </w:rPr>
        <w:t xml:space="preserve">ection 4 </w:t>
      </w:r>
      <w:r w:rsidR="003D648F" w:rsidRPr="00EC1666">
        <w:rPr>
          <w:rFonts w:asciiTheme="minorHAnsi" w:hAnsiTheme="minorHAnsi" w:cstheme="minorHAnsi"/>
        </w:rPr>
        <w:t>includes</w:t>
      </w:r>
      <w:r w:rsidR="003D648F" w:rsidRPr="00EC1666">
        <w:rPr>
          <w:rFonts w:asciiTheme="minorHAnsi" w:hAnsiTheme="minorHAnsi" w:cstheme="minorHAnsi"/>
          <w:b/>
          <w:bCs/>
        </w:rPr>
        <w:t xml:space="preserve"> </w:t>
      </w:r>
      <w:r w:rsidR="00CC5D9B" w:rsidRPr="00EC1666">
        <w:rPr>
          <w:rFonts w:asciiTheme="minorHAnsi" w:hAnsiTheme="minorHAnsi" w:cstheme="minorHAnsi"/>
        </w:rPr>
        <w:t xml:space="preserve">an overview of feedback </w:t>
      </w:r>
      <w:r w:rsidR="003D648F" w:rsidRPr="00EC1666">
        <w:rPr>
          <w:rFonts w:asciiTheme="minorHAnsi" w:hAnsiTheme="minorHAnsi" w:cstheme="minorHAnsi"/>
        </w:rPr>
        <w:t xml:space="preserve">on the ESAs’ approach </w:t>
      </w:r>
      <w:r w:rsidR="00CC5D9B" w:rsidRPr="00EC1666">
        <w:rPr>
          <w:rFonts w:asciiTheme="minorHAnsi" w:hAnsiTheme="minorHAnsi" w:cstheme="minorHAnsi"/>
        </w:rPr>
        <w:t xml:space="preserve">received </w:t>
      </w:r>
      <w:r w:rsidR="003D648F" w:rsidRPr="00EC1666">
        <w:rPr>
          <w:rFonts w:asciiTheme="minorHAnsi" w:hAnsiTheme="minorHAnsi" w:cstheme="minorHAnsi"/>
        </w:rPr>
        <w:t>from the ESAs’ stakeholder groups and a</w:t>
      </w:r>
      <w:r w:rsidR="00CC5D9B" w:rsidRPr="00EC1666">
        <w:rPr>
          <w:rFonts w:asciiTheme="minorHAnsi" w:hAnsiTheme="minorHAnsi" w:cstheme="minorHAnsi"/>
        </w:rPr>
        <w:t xml:space="preserve"> consumer</w:t>
      </w:r>
      <w:r w:rsidR="000E3278">
        <w:rPr>
          <w:rFonts w:asciiTheme="minorHAnsi" w:hAnsiTheme="minorHAnsi" w:cstheme="minorHAnsi"/>
        </w:rPr>
        <w:t xml:space="preserve"> associations’</w:t>
      </w:r>
      <w:r w:rsidR="00CC5D9B" w:rsidRPr="00EC1666">
        <w:rPr>
          <w:rFonts w:asciiTheme="minorHAnsi" w:hAnsiTheme="minorHAnsi" w:cstheme="minorHAnsi"/>
        </w:rPr>
        <w:t xml:space="preserve"> workshop organised by the ESAs. </w:t>
      </w:r>
    </w:p>
    <w:p w14:paraId="64DEC320" w14:textId="1B8BE109" w:rsidR="0026710B" w:rsidRPr="00EC1666" w:rsidRDefault="0026710B" w:rsidP="0026710B">
      <w:pPr>
        <w:spacing w:after="160" w:line="259" w:lineRule="auto"/>
        <w:jc w:val="both"/>
        <w:rPr>
          <w:rFonts w:asciiTheme="minorHAnsi" w:hAnsiTheme="minorHAnsi" w:cstheme="minorHAnsi"/>
        </w:rPr>
      </w:pPr>
      <w:r w:rsidRPr="00EC1666">
        <w:rPr>
          <w:rFonts w:asciiTheme="minorHAnsi" w:hAnsiTheme="minorHAnsi" w:cstheme="minorHAnsi"/>
        </w:rPr>
        <w:t xml:space="preserve">Responses by the stakeholder groups of ESMA, EIOPA and EBA </w:t>
      </w:r>
      <w:r w:rsidR="003D648F" w:rsidRPr="00EC1666">
        <w:rPr>
          <w:rFonts w:asciiTheme="minorHAnsi" w:hAnsiTheme="minorHAnsi" w:cstheme="minorHAnsi"/>
        </w:rPr>
        <w:t xml:space="preserve">and the options presented to them </w:t>
      </w:r>
      <w:r w:rsidRPr="00EC1666">
        <w:rPr>
          <w:rFonts w:asciiTheme="minorHAnsi" w:hAnsiTheme="minorHAnsi" w:cstheme="minorHAnsi"/>
        </w:rPr>
        <w:t>are attached as annexes to this final report.</w:t>
      </w:r>
    </w:p>
    <w:p w14:paraId="50F08BDC" w14:textId="70D706B5" w:rsidR="0026710B" w:rsidRPr="00EC1666" w:rsidRDefault="0026710B" w:rsidP="0079646D">
      <w:pPr>
        <w:spacing w:after="160" w:line="259" w:lineRule="auto"/>
        <w:jc w:val="both"/>
        <w:rPr>
          <w:rFonts w:asciiTheme="minorHAnsi" w:hAnsiTheme="minorHAnsi" w:cstheme="minorHAnsi"/>
        </w:rPr>
      </w:pPr>
      <w:r w:rsidRPr="00EC1666">
        <w:rPr>
          <w:rFonts w:asciiTheme="minorHAnsi" w:hAnsiTheme="minorHAnsi" w:cstheme="minorHAnsi"/>
        </w:rPr>
        <w:br w:type="page"/>
      </w:r>
    </w:p>
    <w:p w14:paraId="3732685D" w14:textId="77777777" w:rsidR="0026710B" w:rsidRPr="00EC1666" w:rsidRDefault="0026710B" w:rsidP="0026710B">
      <w:pPr>
        <w:pStyle w:val="Numberedtilelevel1"/>
        <w:jc w:val="left"/>
        <w:rPr>
          <w:b/>
          <w:bCs/>
        </w:rPr>
      </w:pPr>
      <w:bookmarkStart w:id="15" w:name="_Toc51089876"/>
      <w:bookmarkStart w:id="16" w:name="_Toc73608513"/>
      <w:bookmarkStart w:id="17" w:name="_Toc115344938"/>
      <w:r w:rsidRPr="00EC1666">
        <w:rPr>
          <w:b/>
          <w:bCs/>
        </w:rPr>
        <w:lastRenderedPageBreak/>
        <w:t>Background and Rationale</w:t>
      </w:r>
      <w:bookmarkEnd w:id="15"/>
      <w:bookmarkEnd w:id="16"/>
      <w:bookmarkEnd w:id="17"/>
    </w:p>
    <w:p w14:paraId="23DA91C7" w14:textId="77777777" w:rsidR="0026710B" w:rsidRPr="00EC1666" w:rsidRDefault="0026710B" w:rsidP="0026710B">
      <w:pPr>
        <w:spacing w:before="240"/>
        <w:rPr>
          <w:rFonts w:ascii="Calibri" w:hAnsi="Calibri" w:cs="Calibri"/>
          <w:b/>
          <w:color w:val="2F5773"/>
          <w:sz w:val="24"/>
          <w:szCs w:val="24"/>
          <w:lang w:eastAsia="en-US"/>
        </w:rPr>
      </w:pPr>
      <w:r w:rsidRPr="00EC1666">
        <w:rPr>
          <w:rFonts w:ascii="Calibri" w:hAnsi="Calibri" w:cs="Calibri"/>
          <w:b/>
          <w:color w:val="2F5773"/>
          <w:sz w:val="24"/>
          <w:szCs w:val="24"/>
          <w:lang w:eastAsia="en-US"/>
        </w:rPr>
        <w:t>Introduction</w:t>
      </w:r>
    </w:p>
    <w:p w14:paraId="1CDBF075" w14:textId="4ED11C54" w:rsidR="005A456F" w:rsidRPr="00EC1666" w:rsidRDefault="005A456F" w:rsidP="005A456F">
      <w:pPr>
        <w:pStyle w:val="body"/>
        <w:rPr>
          <w:rFonts w:eastAsia="Times New Roman" w:cstheme="minorHAnsi"/>
          <w:szCs w:val="20"/>
          <w:lang w:val="en-GB" w:eastAsia="en-GB"/>
        </w:rPr>
      </w:pPr>
      <w:r w:rsidRPr="00EC1666">
        <w:rPr>
          <w:lang w:val="en-GB"/>
        </w:rPr>
        <w:t xml:space="preserve">On 4 February 2021, the ESAs jointly submitted to the Commission a first batch of seven draft </w:t>
      </w:r>
      <w:r w:rsidR="005A546F" w:rsidRPr="00EC1666">
        <w:rPr>
          <w:lang w:val="en-GB"/>
        </w:rPr>
        <w:t xml:space="preserve">regulatory technical standards </w:t>
      </w:r>
      <w:r w:rsidR="005A546F">
        <w:rPr>
          <w:lang w:val="en-GB"/>
        </w:rPr>
        <w:t>(</w:t>
      </w:r>
      <w:r w:rsidRPr="00EC1666">
        <w:rPr>
          <w:lang w:val="en-GB"/>
        </w:rPr>
        <w:t>RTS</w:t>
      </w:r>
      <w:r w:rsidR="005A546F">
        <w:rPr>
          <w:lang w:val="en-GB"/>
        </w:rPr>
        <w:t>)</w:t>
      </w:r>
      <w:r w:rsidRPr="00EC1666">
        <w:rPr>
          <w:lang w:val="en-GB"/>
        </w:rPr>
        <w:t xml:space="preserve"> under Articles 2a(3), 4(6) and (7), 8(3), 9(5), 10(2) and 11(4) of the SFDR (JC 2021 03). On 22 October 2021, the ESAs jointly submitted to the Commission a second batch of six draft under Articles 8(4), 9(6) and 11(5) SFDR (JC 2021 50). The Commission decided to bundle all 13 draft </w:t>
      </w:r>
      <w:r w:rsidR="005A546F">
        <w:rPr>
          <w:lang w:val="en-GB"/>
        </w:rPr>
        <w:t>RTS</w:t>
      </w:r>
      <w:r w:rsidRPr="00EC1666">
        <w:rPr>
          <w:lang w:val="en-GB"/>
        </w:rPr>
        <w:t xml:space="preserve"> in a single </w:t>
      </w:r>
      <w:r w:rsidR="005A546F">
        <w:rPr>
          <w:lang w:val="en-GB"/>
        </w:rPr>
        <w:t>D</w:t>
      </w:r>
      <w:r w:rsidRPr="00EC1666">
        <w:rPr>
          <w:lang w:val="en-GB"/>
        </w:rPr>
        <w:t xml:space="preserve">elegated </w:t>
      </w:r>
      <w:r w:rsidR="005A546F">
        <w:rPr>
          <w:lang w:val="en-GB"/>
        </w:rPr>
        <w:t>R</w:t>
      </w:r>
      <w:r w:rsidRPr="00EC1666">
        <w:rPr>
          <w:lang w:val="en-GB"/>
        </w:rPr>
        <w:t>egulation and defer the date of application of the act to 1 January 2023. The Commission adopted the SFDR Delegated Regulation on 6 April 2022. The final act was published in the Official Journal o</w:t>
      </w:r>
      <w:r w:rsidR="0068685E">
        <w:rPr>
          <w:lang w:val="en-GB"/>
        </w:rPr>
        <w:t xml:space="preserve">n 25 July 2022 as </w:t>
      </w:r>
      <w:r w:rsidR="00360DEF">
        <w:rPr>
          <w:lang w:val="en-GB"/>
        </w:rPr>
        <w:t xml:space="preserve">Commission </w:t>
      </w:r>
      <w:r w:rsidR="0068685E">
        <w:rPr>
          <w:lang w:val="en-GB"/>
        </w:rPr>
        <w:t xml:space="preserve">Delegated Regulation </w:t>
      </w:r>
      <w:r w:rsidR="00360DEF">
        <w:rPr>
          <w:lang w:val="en-GB"/>
        </w:rPr>
        <w:t>(EU) 2022</w:t>
      </w:r>
      <w:r w:rsidR="0068685E">
        <w:rPr>
          <w:lang w:val="en-GB"/>
        </w:rPr>
        <w:t>/</w:t>
      </w:r>
      <w:r w:rsidR="00360DEF">
        <w:rPr>
          <w:lang w:val="en-GB"/>
        </w:rPr>
        <w:t>1288.</w:t>
      </w:r>
    </w:p>
    <w:p w14:paraId="602F5AD2" w14:textId="509998C2" w:rsidR="005A456F" w:rsidRPr="00EC1666" w:rsidRDefault="005A456F" w:rsidP="005A456F">
      <w:pPr>
        <w:pStyle w:val="body"/>
        <w:rPr>
          <w:rFonts w:eastAsia="Times New Roman" w:cstheme="minorHAnsi"/>
          <w:szCs w:val="20"/>
          <w:lang w:val="en-GB" w:eastAsia="en-GB"/>
        </w:rPr>
      </w:pPr>
      <w:r w:rsidRPr="00EC1666">
        <w:rPr>
          <w:rFonts w:eastAsia="Times New Roman" w:cstheme="minorHAnsi"/>
          <w:szCs w:val="20"/>
          <w:lang w:val="en-GB" w:eastAsia="en-GB"/>
        </w:rPr>
        <w:t>On 8 April 2022 the ESAs received a mandate</w:t>
      </w:r>
      <w:r w:rsidR="000719EC">
        <w:rPr>
          <w:rStyle w:val="FootnoteReference"/>
          <w:rFonts w:eastAsia="Times New Roman" w:cstheme="minorHAnsi"/>
          <w:lang w:val="en-GB" w:eastAsia="en-GB"/>
        </w:rPr>
        <w:footnoteReference w:id="3"/>
      </w:r>
      <w:r w:rsidRPr="00EC1666">
        <w:rPr>
          <w:rFonts w:eastAsia="Times New Roman" w:cstheme="minorHAnsi"/>
          <w:szCs w:val="20"/>
          <w:lang w:val="en-GB" w:eastAsia="en-GB"/>
        </w:rPr>
        <w:t xml:space="preserve"> from the European Commission to make amendments to the </w:t>
      </w:r>
      <w:hyperlink r:id="rId12" w:history="1">
        <w:r w:rsidRPr="00EC1666">
          <w:rPr>
            <w:rFonts w:eastAsia="Times New Roman" w:cstheme="minorHAnsi"/>
            <w:szCs w:val="20"/>
            <w:lang w:val="en-GB" w:eastAsia="en-GB"/>
          </w:rPr>
          <w:t>SFDR Delegated Regulation</w:t>
        </w:r>
      </w:hyperlink>
      <w:r w:rsidRPr="00EC1666">
        <w:rPr>
          <w:rFonts w:eastAsia="Times New Roman" w:cstheme="minorHAnsi"/>
          <w:szCs w:val="20"/>
          <w:lang w:val="en-GB" w:eastAsia="en-GB"/>
        </w:rPr>
        <w:t xml:space="preserve"> to ensure investors receive information reflecting the provisions set out in </w:t>
      </w:r>
      <w:r w:rsidR="000865DC">
        <w:rPr>
          <w:rFonts w:eastAsia="Times New Roman" w:cstheme="minorHAnsi"/>
          <w:szCs w:val="20"/>
          <w:lang w:val="en-GB" w:eastAsia="en-GB"/>
        </w:rPr>
        <w:t>Commission Delegated Regulation (EU) 2022/1214 (</w:t>
      </w:r>
      <w:hyperlink r:id="rId13" w:history="1">
        <w:r w:rsidRPr="00EC1666">
          <w:rPr>
            <w:rFonts w:eastAsia="Times New Roman" w:cstheme="minorHAnsi"/>
            <w:szCs w:val="20"/>
            <w:lang w:val="en-GB" w:eastAsia="en-GB"/>
          </w:rPr>
          <w:t>Complementary Climate Delegated Act</w:t>
        </w:r>
      </w:hyperlink>
      <w:r w:rsidRPr="00EC1666">
        <w:rPr>
          <w:rFonts w:eastAsia="Times New Roman" w:cstheme="minorHAnsi"/>
          <w:szCs w:val="20"/>
          <w:lang w:val="en-GB" w:eastAsia="en-GB"/>
        </w:rPr>
        <w:t xml:space="preserve"> (CDA)</w:t>
      </w:r>
      <w:r w:rsidR="000865DC">
        <w:rPr>
          <w:rFonts w:eastAsia="Times New Roman" w:cstheme="minorHAnsi"/>
          <w:szCs w:val="20"/>
          <w:lang w:val="en-GB" w:eastAsia="en-GB"/>
        </w:rPr>
        <w:t>)</w:t>
      </w:r>
      <w:r w:rsidR="009255D1" w:rsidRPr="00EC1666">
        <w:rPr>
          <w:rStyle w:val="FootnoteReference"/>
          <w:rFonts w:eastAsia="Times New Roman" w:cstheme="minorHAnsi"/>
          <w:lang w:val="en-GB" w:eastAsia="en-GB"/>
        </w:rPr>
        <w:footnoteReference w:id="4"/>
      </w:r>
      <w:r w:rsidRPr="00EC1666">
        <w:rPr>
          <w:rFonts w:eastAsia="Times New Roman" w:cstheme="minorHAnsi"/>
          <w:szCs w:val="20"/>
          <w:lang w:val="en-GB" w:eastAsia="en-GB"/>
        </w:rPr>
        <w:t xml:space="preserve"> covering nuclear and fossil gas</w:t>
      </w:r>
      <w:r w:rsidR="005A546F">
        <w:rPr>
          <w:rFonts w:eastAsia="Times New Roman" w:cstheme="minorHAnsi"/>
          <w:szCs w:val="20"/>
          <w:lang w:val="en-GB" w:eastAsia="en-GB"/>
        </w:rPr>
        <w:t>, which was</w:t>
      </w:r>
      <w:r w:rsidRPr="00EC1666">
        <w:rPr>
          <w:rFonts w:eastAsia="Times New Roman" w:cstheme="minorHAnsi"/>
          <w:szCs w:val="20"/>
          <w:lang w:val="en-GB" w:eastAsia="en-GB"/>
        </w:rPr>
        <w:t xml:space="preserve"> formally adopted by the Commission on 9 March 2022</w:t>
      </w:r>
      <w:r w:rsidR="00457061" w:rsidRPr="00EC1666">
        <w:rPr>
          <w:rFonts w:eastAsia="Times New Roman" w:cstheme="minorHAnsi"/>
          <w:szCs w:val="20"/>
          <w:lang w:val="en-GB" w:eastAsia="en-GB"/>
        </w:rPr>
        <w:t xml:space="preserve">. </w:t>
      </w:r>
      <w:r w:rsidR="002A6C97">
        <w:rPr>
          <w:rFonts w:eastAsia="Times New Roman" w:cstheme="minorHAnsi"/>
          <w:szCs w:val="20"/>
          <w:lang w:val="en-GB" w:eastAsia="en-GB"/>
        </w:rPr>
        <w:t xml:space="preserve">For an overview on the CDA please consult </w:t>
      </w:r>
      <w:r w:rsidR="002A6C97" w:rsidRPr="002A6C97">
        <w:rPr>
          <w:rFonts w:eastAsia="Times New Roman" w:cstheme="minorHAnsi"/>
          <w:szCs w:val="20"/>
          <w:lang w:val="en-GB" w:eastAsia="en-GB"/>
        </w:rPr>
        <w:t xml:space="preserve">the European Commission’s factsheet </w:t>
      </w:r>
      <w:r w:rsidR="000719EC">
        <w:rPr>
          <w:rStyle w:val="FootnoteReference"/>
          <w:rFonts w:eastAsia="Times New Roman" w:cstheme="minorHAnsi"/>
          <w:lang w:val="en-GB" w:eastAsia="en-GB"/>
        </w:rPr>
        <w:footnoteReference w:id="5"/>
      </w:r>
      <w:r w:rsidR="002A6C97" w:rsidRPr="002A6C97">
        <w:rPr>
          <w:rFonts w:eastAsia="Times New Roman" w:cstheme="minorHAnsi"/>
          <w:szCs w:val="20"/>
          <w:lang w:val="en-GB" w:eastAsia="en-GB"/>
        </w:rPr>
        <w:t xml:space="preserve">.  </w:t>
      </w:r>
    </w:p>
    <w:p w14:paraId="5BAC2AF5" w14:textId="77777777" w:rsidR="00217CCF" w:rsidRPr="00EC1666" w:rsidRDefault="005A456F" w:rsidP="009255D1">
      <w:pPr>
        <w:pStyle w:val="body"/>
        <w:rPr>
          <w:rFonts w:eastAsia="Times New Roman" w:cstheme="minorHAnsi"/>
          <w:szCs w:val="20"/>
          <w:lang w:val="en-GB" w:eastAsia="en-GB"/>
        </w:rPr>
      </w:pPr>
      <w:r w:rsidRPr="00EC1666">
        <w:rPr>
          <w:rFonts w:eastAsia="Times New Roman" w:cstheme="minorHAnsi"/>
          <w:szCs w:val="20"/>
          <w:lang w:val="en-GB" w:eastAsia="en-GB"/>
        </w:rPr>
        <w:t xml:space="preserve">The mandate invites the ESAs to propose amendments in relation to the information that should be provided in pre-contractual documents, on website and in periodic reports about the exposure of financial products to investments in fossil gas and nuclear energy activities. </w:t>
      </w:r>
      <w:r w:rsidR="00646688" w:rsidRPr="00EC1666">
        <w:rPr>
          <w:rFonts w:eastAsia="Times New Roman" w:cstheme="minorHAnsi"/>
          <w:szCs w:val="20"/>
          <w:lang w:val="en-GB" w:eastAsia="en-GB"/>
        </w:rPr>
        <w:t>The amendments should cover pre-contractual and periodic documents or information referred to in Article 6(3) and Article 11(2) SFDR and the product disclosures to be made on websites referred to in Article 10(1) SFDR, for financial products referred to in Article 8(1) to (2a) SFDR and in Article 9(1) to (4a) SFDR.</w:t>
      </w:r>
      <w:r w:rsidR="00DE0B61" w:rsidRPr="00EC1666">
        <w:rPr>
          <w:rFonts w:eastAsia="Times New Roman" w:cstheme="minorHAnsi"/>
          <w:szCs w:val="20"/>
          <w:lang w:val="en-GB" w:eastAsia="en-GB"/>
        </w:rPr>
        <w:t xml:space="preserve"> </w:t>
      </w:r>
    </w:p>
    <w:p w14:paraId="6D513874" w14:textId="2F8622F8" w:rsidR="00BF16D6" w:rsidRPr="00EC1666" w:rsidRDefault="005A456F" w:rsidP="009255D1">
      <w:pPr>
        <w:pStyle w:val="body"/>
        <w:rPr>
          <w:rFonts w:eastAsia="Times New Roman" w:cstheme="minorHAnsi"/>
          <w:szCs w:val="20"/>
          <w:lang w:val="en-GB" w:eastAsia="en-GB"/>
        </w:rPr>
      </w:pPr>
      <w:r w:rsidRPr="00EC1666">
        <w:rPr>
          <w:rFonts w:eastAsia="Times New Roman" w:cstheme="minorHAnsi"/>
          <w:szCs w:val="20"/>
          <w:lang w:val="en-GB" w:eastAsia="en-GB"/>
        </w:rPr>
        <w:t>The ESAs were invited to submit the amendments to the RTS at the latest by 30 September 2022.</w:t>
      </w:r>
    </w:p>
    <w:p w14:paraId="4BCA0E5C" w14:textId="77777777" w:rsidR="0026710B" w:rsidRPr="00EC1666" w:rsidRDefault="0026710B" w:rsidP="0026710B">
      <w:pPr>
        <w:spacing w:before="240"/>
        <w:rPr>
          <w:rFonts w:ascii="Calibri" w:hAnsi="Calibri" w:cs="Calibri"/>
          <w:b/>
          <w:color w:val="2F5773"/>
          <w:sz w:val="24"/>
          <w:szCs w:val="24"/>
          <w:lang w:eastAsia="en-US"/>
        </w:rPr>
      </w:pPr>
      <w:r w:rsidRPr="00EC1666">
        <w:rPr>
          <w:rFonts w:ascii="Calibri" w:hAnsi="Calibri" w:cs="Calibri"/>
          <w:b/>
          <w:color w:val="2F5773"/>
          <w:sz w:val="24"/>
          <w:szCs w:val="24"/>
          <w:lang w:eastAsia="en-US"/>
        </w:rPr>
        <w:t>Summary of RTS</w:t>
      </w:r>
    </w:p>
    <w:p w14:paraId="7D69F6CD" w14:textId="09DB4712" w:rsidR="00D42276" w:rsidRPr="00EC1666" w:rsidRDefault="00A35D17" w:rsidP="00D45DE4">
      <w:pPr>
        <w:spacing w:before="240" w:line="276" w:lineRule="auto"/>
        <w:jc w:val="both"/>
        <w:rPr>
          <w:rFonts w:asciiTheme="minorHAnsi" w:hAnsiTheme="minorHAnsi" w:cstheme="minorHAnsi"/>
        </w:rPr>
      </w:pPr>
      <w:bookmarkStart w:id="18" w:name="_Hlk65238732"/>
      <w:r w:rsidRPr="00EC1666">
        <w:rPr>
          <w:rFonts w:asciiTheme="minorHAnsi" w:hAnsiTheme="minorHAnsi" w:cstheme="minorHAnsi"/>
        </w:rPr>
        <w:t xml:space="preserve">The draft changes </w:t>
      </w:r>
      <w:r w:rsidR="002B3499">
        <w:rPr>
          <w:rFonts w:asciiTheme="minorHAnsi" w:hAnsiTheme="minorHAnsi" w:cstheme="minorHAnsi"/>
        </w:rPr>
        <w:t xml:space="preserve">focus on </w:t>
      </w:r>
      <w:r w:rsidRPr="00EC1666">
        <w:rPr>
          <w:rFonts w:asciiTheme="minorHAnsi" w:hAnsiTheme="minorHAnsi" w:cstheme="minorHAnsi"/>
        </w:rPr>
        <w:t xml:space="preserve">the disclosure of specific </w:t>
      </w:r>
      <w:r w:rsidR="00445B66" w:rsidRPr="00EC1666">
        <w:rPr>
          <w:rFonts w:asciiTheme="minorHAnsi" w:hAnsiTheme="minorHAnsi" w:cstheme="minorHAnsi"/>
        </w:rPr>
        <w:t xml:space="preserve">investments in </w:t>
      </w:r>
      <w:r w:rsidR="00A55EAC">
        <w:rPr>
          <w:rFonts w:asciiTheme="minorHAnsi" w:hAnsiTheme="minorHAnsi" w:cstheme="minorHAnsi"/>
        </w:rPr>
        <w:t>fossil</w:t>
      </w:r>
      <w:r w:rsidRPr="00EC1666">
        <w:rPr>
          <w:rFonts w:asciiTheme="minorHAnsi" w:hAnsiTheme="minorHAnsi" w:cstheme="minorHAnsi"/>
        </w:rPr>
        <w:t xml:space="preserve"> gas</w:t>
      </w:r>
      <w:r w:rsidR="00A55EAC">
        <w:rPr>
          <w:rFonts w:asciiTheme="minorHAnsi" w:hAnsiTheme="minorHAnsi" w:cstheme="minorHAnsi"/>
        </w:rPr>
        <w:t xml:space="preserve"> and nuclear energy related</w:t>
      </w:r>
      <w:r w:rsidRPr="00EC1666">
        <w:rPr>
          <w:rFonts w:asciiTheme="minorHAnsi" w:hAnsiTheme="minorHAnsi" w:cstheme="minorHAnsi"/>
        </w:rPr>
        <w:t xml:space="preserve"> </w:t>
      </w:r>
      <w:r w:rsidR="00445B66" w:rsidRPr="00EC1666">
        <w:rPr>
          <w:rFonts w:asciiTheme="minorHAnsi" w:hAnsiTheme="minorHAnsi" w:cstheme="minorHAnsi"/>
        </w:rPr>
        <w:t>environmentally sustainable economic activities (</w:t>
      </w:r>
      <w:r w:rsidRPr="00EC1666">
        <w:rPr>
          <w:rFonts w:asciiTheme="minorHAnsi" w:hAnsiTheme="minorHAnsi" w:cstheme="minorHAnsi"/>
        </w:rPr>
        <w:t>taxonomy-aligned investments</w:t>
      </w:r>
      <w:r w:rsidR="00445B66" w:rsidRPr="00EC1666">
        <w:rPr>
          <w:rFonts w:asciiTheme="minorHAnsi" w:hAnsiTheme="minorHAnsi" w:cstheme="minorHAnsi"/>
        </w:rPr>
        <w:t>)</w:t>
      </w:r>
      <w:r w:rsidRPr="00EC1666">
        <w:rPr>
          <w:rFonts w:asciiTheme="minorHAnsi" w:hAnsiTheme="minorHAnsi" w:cstheme="minorHAnsi"/>
        </w:rPr>
        <w:t xml:space="preserve"> as part of the disclosures of the taxonomy-aligned investments of the financial product</w:t>
      </w:r>
      <w:r w:rsidR="002B3499">
        <w:rPr>
          <w:rFonts w:asciiTheme="minorHAnsi" w:hAnsiTheme="minorHAnsi" w:cstheme="minorHAnsi"/>
        </w:rPr>
        <w:t>. The ESAs noted that</w:t>
      </w:r>
      <w:r w:rsidRPr="00EC1666">
        <w:rPr>
          <w:rFonts w:asciiTheme="minorHAnsi" w:hAnsiTheme="minorHAnsi" w:cstheme="minorHAnsi"/>
        </w:rPr>
        <w:t xml:space="preserve"> the </w:t>
      </w:r>
      <w:r w:rsidR="002B3499">
        <w:rPr>
          <w:rFonts w:asciiTheme="minorHAnsi" w:hAnsiTheme="minorHAnsi" w:cstheme="minorHAnsi"/>
        </w:rPr>
        <w:t xml:space="preserve">existing </w:t>
      </w:r>
      <w:r w:rsidRPr="00EC1666">
        <w:rPr>
          <w:rFonts w:asciiTheme="minorHAnsi" w:hAnsiTheme="minorHAnsi" w:cstheme="minorHAnsi"/>
        </w:rPr>
        <w:t xml:space="preserve">sector exposure </w:t>
      </w:r>
      <w:r w:rsidR="00C741A1">
        <w:rPr>
          <w:rFonts w:asciiTheme="minorHAnsi" w:hAnsiTheme="minorHAnsi" w:cstheme="minorHAnsi"/>
        </w:rPr>
        <w:t>disclosures</w:t>
      </w:r>
      <w:r w:rsidRPr="00EC1666">
        <w:rPr>
          <w:rFonts w:asciiTheme="minorHAnsi" w:hAnsiTheme="minorHAnsi" w:cstheme="minorHAnsi"/>
        </w:rPr>
        <w:t xml:space="preserve"> required for periodic disclosures </w:t>
      </w:r>
      <w:r w:rsidR="002B3499">
        <w:rPr>
          <w:rFonts w:asciiTheme="minorHAnsi" w:hAnsiTheme="minorHAnsi" w:cstheme="minorHAnsi"/>
        </w:rPr>
        <w:t>would also require the disclosure of fossil gas and nuclear energy investments</w:t>
      </w:r>
      <w:r w:rsidR="00445B66" w:rsidRPr="00EC1666">
        <w:rPr>
          <w:rFonts w:asciiTheme="minorHAnsi" w:hAnsiTheme="minorHAnsi" w:cstheme="minorHAnsi"/>
        </w:rPr>
        <w:t>.</w:t>
      </w:r>
      <w:r w:rsidR="00A55EAC">
        <w:rPr>
          <w:rFonts w:asciiTheme="minorHAnsi" w:hAnsiTheme="minorHAnsi" w:cstheme="minorHAnsi"/>
        </w:rPr>
        <w:t xml:space="preserve"> The existing website disclosures also contained sufficient cross-references to the pre-contractual disclosures to allow the appropriate transparency in those disclosures of the level of taxonomy-aligned fossil gas and nuclear energy investments.</w:t>
      </w:r>
    </w:p>
    <w:p w14:paraId="6FF2C0B9" w14:textId="00B6A448" w:rsidR="008E6EEA" w:rsidRPr="00EC1666" w:rsidRDefault="00D42276" w:rsidP="00A35D17">
      <w:pPr>
        <w:spacing w:before="240"/>
        <w:jc w:val="both"/>
        <w:rPr>
          <w:rFonts w:asciiTheme="minorHAnsi" w:hAnsiTheme="minorHAnsi" w:cstheme="minorHAnsi"/>
        </w:rPr>
      </w:pPr>
      <w:r w:rsidRPr="00EC1666">
        <w:rPr>
          <w:rFonts w:asciiTheme="minorHAnsi" w:hAnsiTheme="minorHAnsi" w:cstheme="minorHAnsi"/>
        </w:rPr>
        <w:lastRenderedPageBreak/>
        <w:t>More specifically, the</w:t>
      </w:r>
      <w:r w:rsidR="008E6EEA" w:rsidRPr="00EC1666">
        <w:rPr>
          <w:rFonts w:asciiTheme="minorHAnsi" w:hAnsiTheme="minorHAnsi" w:cstheme="minorHAnsi"/>
        </w:rPr>
        <w:t xml:space="preserve"> changes include</w:t>
      </w:r>
      <w:r w:rsidRPr="00EC1666">
        <w:rPr>
          <w:rFonts w:asciiTheme="minorHAnsi" w:hAnsiTheme="minorHAnsi" w:cstheme="minorHAnsi"/>
        </w:rPr>
        <w:t>:</w:t>
      </w:r>
    </w:p>
    <w:p w14:paraId="45708145" w14:textId="47F84B6D" w:rsidR="008E6EEA" w:rsidRPr="00B35325" w:rsidRDefault="008E6EEA" w:rsidP="00D45DE4">
      <w:pPr>
        <w:pStyle w:val="ListParagraph"/>
        <w:numPr>
          <w:ilvl w:val="0"/>
          <w:numId w:val="17"/>
        </w:numPr>
        <w:spacing w:before="240" w:line="276" w:lineRule="auto"/>
        <w:jc w:val="both"/>
        <w:rPr>
          <w:rFonts w:asciiTheme="minorHAnsi" w:hAnsiTheme="minorHAnsi" w:cstheme="minorHAnsi"/>
        </w:rPr>
      </w:pPr>
      <w:r w:rsidRPr="00EC1666">
        <w:rPr>
          <w:rFonts w:asciiTheme="minorHAnsi" w:hAnsiTheme="minorHAnsi" w:cstheme="minorHAnsi"/>
        </w:rPr>
        <w:t>amendments to Chapter III of the SFDR Delegated Regulation to include similar language to Article 2 of the CDA according to which ‘Non-financial undertakings and financial undertakings shall disclose the amount and proportion of: (a) the taxonomy-aligned economic activities referred to in Sections 4.26, 4.27</w:t>
      </w:r>
      <w:r w:rsidR="00360DEF">
        <w:rPr>
          <w:rFonts w:asciiTheme="minorHAnsi" w:hAnsiTheme="minorHAnsi" w:cstheme="minorHAnsi"/>
        </w:rPr>
        <w:t xml:space="preserve">, </w:t>
      </w:r>
      <w:r w:rsidRPr="00EC1666">
        <w:rPr>
          <w:rFonts w:asciiTheme="minorHAnsi" w:hAnsiTheme="minorHAnsi" w:cstheme="minorHAnsi"/>
        </w:rPr>
        <w:t>4.28</w:t>
      </w:r>
      <w:r w:rsidR="00360DEF">
        <w:rPr>
          <w:rFonts w:asciiTheme="minorHAnsi" w:hAnsiTheme="minorHAnsi" w:cstheme="minorHAnsi"/>
        </w:rPr>
        <w:t>, 4.29, 4.30 and 4.31</w:t>
      </w:r>
      <w:r w:rsidRPr="00EC1666">
        <w:rPr>
          <w:rFonts w:asciiTheme="minorHAnsi" w:hAnsiTheme="minorHAnsi" w:cstheme="minorHAnsi"/>
        </w:rPr>
        <w:t xml:space="preserve"> of Annexes I and II to Delegated Regulation (EU) 2021/2139 in the denominator and the numerator of their key performance indicators’; </w:t>
      </w:r>
      <w:r w:rsidR="002B3499">
        <w:rPr>
          <w:rFonts w:asciiTheme="minorHAnsi" w:hAnsiTheme="minorHAnsi" w:cstheme="minorHAnsi"/>
        </w:rPr>
        <w:t>and</w:t>
      </w:r>
    </w:p>
    <w:p w14:paraId="6AC98206" w14:textId="300AF44A" w:rsidR="008E6EEA" w:rsidRDefault="008E6EEA" w:rsidP="00D45DE4">
      <w:pPr>
        <w:pStyle w:val="ListParagraph"/>
        <w:numPr>
          <w:ilvl w:val="0"/>
          <w:numId w:val="17"/>
        </w:numPr>
        <w:spacing w:before="240" w:line="276" w:lineRule="auto"/>
        <w:jc w:val="both"/>
        <w:rPr>
          <w:rFonts w:asciiTheme="minorHAnsi" w:hAnsiTheme="minorHAnsi" w:cstheme="minorHAnsi"/>
        </w:rPr>
      </w:pPr>
      <w:r w:rsidRPr="00EC1666">
        <w:rPr>
          <w:rFonts w:asciiTheme="minorHAnsi" w:hAnsiTheme="minorHAnsi" w:cstheme="minorHAnsi"/>
        </w:rPr>
        <w:t xml:space="preserve">changes to the pre-contractual and periodic disclosure templates to show the proportion of </w:t>
      </w:r>
      <w:r w:rsidR="009E5C97">
        <w:rPr>
          <w:rFonts w:asciiTheme="minorHAnsi" w:hAnsiTheme="minorHAnsi" w:cstheme="minorHAnsi"/>
        </w:rPr>
        <w:t xml:space="preserve">investments in  </w:t>
      </w:r>
      <w:r w:rsidR="000C58E0" w:rsidRPr="00EC1666">
        <w:rPr>
          <w:rFonts w:asciiTheme="minorHAnsi" w:hAnsiTheme="minorHAnsi" w:cstheme="minorHAnsi"/>
        </w:rPr>
        <w:t>gas and nuclear taxonomy-aligned activities, based on feedback provided by the ESAs stakeholder groups and consumers</w:t>
      </w:r>
      <w:r w:rsidR="00C367A8">
        <w:rPr>
          <w:rFonts w:asciiTheme="minorHAnsi" w:hAnsiTheme="minorHAnsi" w:cstheme="minorHAnsi"/>
        </w:rPr>
        <w:t>’</w:t>
      </w:r>
      <w:r w:rsidR="000C58E0" w:rsidRPr="00EC1666">
        <w:rPr>
          <w:rFonts w:asciiTheme="minorHAnsi" w:hAnsiTheme="minorHAnsi" w:cstheme="minorHAnsi"/>
        </w:rPr>
        <w:t xml:space="preserve"> associations.  </w:t>
      </w:r>
    </w:p>
    <w:p w14:paraId="320F0249" w14:textId="40359781" w:rsidR="00C367A8" w:rsidRPr="00D45DE4" w:rsidRDefault="00C367A8" w:rsidP="00D45DE4">
      <w:pPr>
        <w:spacing w:before="240" w:line="276" w:lineRule="auto"/>
        <w:jc w:val="both"/>
        <w:rPr>
          <w:rFonts w:asciiTheme="minorHAnsi" w:hAnsiTheme="minorHAnsi" w:cstheme="minorHAnsi"/>
        </w:rPr>
      </w:pPr>
      <w:r>
        <w:rPr>
          <w:rFonts w:asciiTheme="minorHAnsi" w:hAnsiTheme="minorHAnsi" w:cstheme="minorHAnsi"/>
        </w:rPr>
        <w:t>The changes to the pre-contractual template</w:t>
      </w:r>
      <w:r w:rsidR="00362A5A">
        <w:rPr>
          <w:rFonts w:asciiTheme="minorHAnsi" w:hAnsiTheme="minorHAnsi" w:cstheme="minorHAnsi"/>
        </w:rPr>
        <w:t>s</w:t>
      </w:r>
      <w:r>
        <w:rPr>
          <w:rFonts w:asciiTheme="minorHAnsi" w:hAnsiTheme="minorHAnsi" w:cstheme="minorHAnsi"/>
        </w:rPr>
        <w:t xml:space="preserve"> include a yes/no question to identify that a product intends to invest in gas and/or nuclear taxonomy-aligned activities. If the product intends to invest in such activities, the graphical representation will require the identification of the </w:t>
      </w:r>
      <w:r w:rsidR="00362A5A">
        <w:rPr>
          <w:rFonts w:asciiTheme="minorHAnsi" w:hAnsiTheme="minorHAnsi" w:cstheme="minorHAnsi"/>
        </w:rPr>
        <w:t xml:space="preserve">relevant </w:t>
      </w:r>
      <w:r>
        <w:rPr>
          <w:rFonts w:asciiTheme="minorHAnsi" w:hAnsiTheme="minorHAnsi" w:cstheme="minorHAnsi"/>
        </w:rPr>
        <w:t>proportions. If the product does not intend to invest in such activities, such breakdowns are not required in the graphical representation</w:t>
      </w:r>
      <w:r w:rsidR="000E3278">
        <w:rPr>
          <w:rFonts w:asciiTheme="minorHAnsi" w:hAnsiTheme="minorHAnsi" w:cstheme="minorHAnsi"/>
        </w:rPr>
        <w:t xml:space="preserve"> and the existing graphical representations from the </w:t>
      </w:r>
      <w:r w:rsidR="00F81CF4">
        <w:rPr>
          <w:rFonts w:asciiTheme="minorHAnsi" w:hAnsiTheme="minorHAnsi" w:cstheme="minorHAnsi"/>
        </w:rPr>
        <w:t xml:space="preserve">already published </w:t>
      </w:r>
      <w:r w:rsidR="000E3278">
        <w:rPr>
          <w:rFonts w:asciiTheme="minorHAnsi" w:hAnsiTheme="minorHAnsi" w:cstheme="minorHAnsi"/>
        </w:rPr>
        <w:t xml:space="preserve">version of  Commission Delegated Regulation (EU) 2022/1288 </w:t>
      </w:r>
      <w:r w:rsidR="00BD4EDF">
        <w:rPr>
          <w:rFonts w:asciiTheme="minorHAnsi" w:hAnsiTheme="minorHAnsi" w:cstheme="minorHAnsi"/>
        </w:rPr>
        <w:t>should</w:t>
      </w:r>
      <w:r w:rsidR="000E3278">
        <w:rPr>
          <w:rFonts w:asciiTheme="minorHAnsi" w:hAnsiTheme="minorHAnsi" w:cstheme="minorHAnsi"/>
        </w:rPr>
        <w:t xml:space="preserve"> be used instead</w:t>
      </w:r>
      <w:r>
        <w:rPr>
          <w:rFonts w:asciiTheme="minorHAnsi" w:hAnsiTheme="minorHAnsi" w:cstheme="minorHAnsi"/>
        </w:rPr>
        <w:t xml:space="preserve">. A footnote was added to the yes/no question to </w:t>
      </w:r>
      <w:r w:rsidR="00362A5A">
        <w:rPr>
          <w:rFonts w:asciiTheme="minorHAnsi" w:hAnsiTheme="minorHAnsi" w:cstheme="minorHAnsi"/>
        </w:rPr>
        <w:t xml:space="preserve">provide an indication of certain </w:t>
      </w:r>
      <w:r>
        <w:rPr>
          <w:rFonts w:asciiTheme="minorHAnsi" w:hAnsiTheme="minorHAnsi" w:cstheme="minorHAnsi"/>
        </w:rPr>
        <w:t>conditions under which such activities are aligned with the EU taxonomy</w:t>
      </w:r>
      <w:r w:rsidR="00EA64AA">
        <w:rPr>
          <w:rFonts w:asciiTheme="minorHAnsi" w:hAnsiTheme="minorHAnsi" w:cstheme="minorHAnsi"/>
        </w:rPr>
        <w:t xml:space="preserve">. </w:t>
      </w:r>
      <w:r w:rsidR="00497834">
        <w:rPr>
          <w:rFonts w:asciiTheme="minorHAnsi" w:hAnsiTheme="minorHAnsi" w:cstheme="minorHAnsi"/>
        </w:rPr>
        <w:t>Similar</w:t>
      </w:r>
      <w:r w:rsidR="00362A5A">
        <w:rPr>
          <w:rFonts w:asciiTheme="minorHAnsi" w:hAnsiTheme="minorHAnsi" w:cstheme="minorHAnsi"/>
        </w:rPr>
        <w:t xml:space="preserve"> changes were inserted in the templates </w:t>
      </w:r>
      <w:r w:rsidR="00497834">
        <w:rPr>
          <w:rFonts w:asciiTheme="minorHAnsi" w:hAnsiTheme="minorHAnsi" w:cstheme="minorHAnsi"/>
        </w:rPr>
        <w:t>for</w:t>
      </w:r>
      <w:r w:rsidR="00362A5A">
        <w:rPr>
          <w:rFonts w:asciiTheme="minorHAnsi" w:hAnsiTheme="minorHAnsi" w:cstheme="minorHAnsi"/>
        </w:rPr>
        <w:t xml:space="preserve"> periodic disclosures.</w:t>
      </w:r>
      <w:r w:rsidR="006D63C9">
        <w:rPr>
          <w:rFonts w:asciiTheme="minorHAnsi" w:hAnsiTheme="minorHAnsi" w:cstheme="minorHAnsi"/>
        </w:rPr>
        <w:t xml:space="preserve"> </w:t>
      </w:r>
    </w:p>
    <w:p w14:paraId="21039F39" w14:textId="4687A693" w:rsidR="0026710B" w:rsidRPr="00EC1666" w:rsidRDefault="0026710B" w:rsidP="00D45DE4">
      <w:pPr>
        <w:spacing w:before="240" w:line="276" w:lineRule="auto"/>
        <w:rPr>
          <w:rFonts w:ascii="Calibri" w:hAnsi="Calibri" w:cs="Calibri"/>
          <w:b/>
          <w:color w:val="2F5773"/>
          <w:sz w:val="24"/>
          <w:szCs w:val="24"/>
          <w:lang w:eastAsia="en-US"/>
        </w:rPr>
      </w:pPr>
      <w:r w:rsidRPr="00EC1666">
        <w:rPr>
          <w:rFonts w:ascii="Calibri" w:hAnsi="Calibri" w:cs="Calibri"/>
          <w:b/>
          <w:color w:val="2F5773"/>
          <w:sz w:val="24"/>
          <w:szCs w:val="24"/>
          <w:lang w:eastAsia="en-US"/>
        </w:rPr>
        <w:t>Other changes</w:t>
      </w:r>
    </w:p>
    <w:p w14:paraId="5D0E317D" w14:textId="63AEE3EF" w:rsidR="006F4633" w:rsidRPr="00EC1666" w:rsidRDefault="006F4633" w:rsidP="00D45DE4">
      <w:pPr>
        <w:pStyle w:val="EIOPA-Body-v1"/>
        <w:spacing w:line="276" w:lineRule="auto"/>
        <w:jc w:val="both"/>
        <w:rPr>
          <w:rFonts w:asciiTheme="minorHAnsi" w:hAnsiTheme="minorHAnsi" w:cstheme="minorHAnsi"/>
          <w:sz w:val="22"/>
        </w:rPr>
      </w:pPr>
      <w:r w:rsidRPr="00EC1666">
        <w:rPr>
          <w:rFonts w:asciiTheme="minorHAnsi" w:hAnsiTheme="minorHAnsi" w:cstheme="minorHAnsi"/>
          <w:sz w:val="22"/>
        </w:rPr>
        <w:t>The European Commission issued a second set of Q&amp;As relating to SFDR on 21 May 2022</w:t>
      </w:r>
      <w:r w:rsidRPr="00EC1666">
        <w:rPr>
          <w:rStyle w:val="FootnoteReference"/>
          <w:rFonts w:cstheme="minorHAnsi"/>
        </w:rPr>
        <w:footnoteReference w:id="6"/>
      </w:r>
      <w:r w:rsidRPr="00EC1666">
        <w:rPr>
          <w:rFonts w:asciiTheme="minorHAnsi" w:hAnsiTheme="minorHAnsi" w:cstheme="minorHAnsi"/>
          <w:sz w:val="22"/>
        </w:rPr>
        <w:t xml:space="preserve">. In its Q&amp;As, the Commission clarified that </w:t>
      </w:r>
      <w:r w:rsidR="00360DEF">
        <w:rPr>
          <w:rFonts w:asciiTheme="minorHAnsi" w:hAnsiTheme="minorHAnsi" w:cstheme="minorHAnsi"/>
          <w:sz w:val="22"/>
        </w:rPr>
        <w:t xml:space="preserve">for products referred to in Article 6 TR (which are products referred to in Article 8 SFDR that promote an environmental characteristic) </w:t>
      </w:r>
      <w:r w:rsidRPr="00EC1666">
        <w:rPr>
          <w:rFonts w:asciiTheme="minorHAnsi" w:hAnsiTheme="minorHAnsi" w:cstheme="minorHAnsi"/>
          <w:sz w:val="22"/>
        </w:rPr>
        <w:t xml:space="preserve">“to trigger the application of Article 6 of Regulation (EU) 2020/852, it is irrelevant if a financial product commits to invest in economic activities that contribute to an environmental objective within the meaning of Article 2, point (17), of Regulation (EU) 2019/2088”. </w:t>
      </w:r>
    </w:p>
    <w:p w14:paraId="0ED3DAC4" w14:textId="5113E993" w:rsidR="006F4633" w:rsidRPr="00EC1666" w:rsidRDefault="006F4633" w:rsidP="00D45DE4">
      <w:pPr>
        <w:pStyle w:val="EIOPA-Body-v1"/>
        <w:spacing w:line="276" w:lineRule="auto"/>
        <w:jc w:val="both"/>
        <w:rPr>
          <w:rFonts w:asciiTheme="minorHAnsi" w:hAnsiTheme="minorHAnsi" w:cstheme="minorHAnsi"/>
          <w:sz w:val="22"/>
        </w:rPr>
      </w:pPr>
      <w:r w:rsidRPr="00EC1666">
        <w:rPr>
          <w:rFonts w:asciiTheme="minorHAnsi" w:hAnsiTheme="minorHAnsi" w:cstheme="minorHAnsi"/>
          <w:sz w:val="22"/>
        </w:rPr>
        <w:t xml:space="preserve">For this reason, the ESAs believe that a technical change is required to Article 55 of the Delegated Regulation, which makes periodic disclosure of taxonomy-aligned investments for Article 8 SFDR financial products conditional on a “commitment to make investments in economic activities that contribute to an environmental objective within the meaning of Article 2, point (17), of Regulation 2019/2088”. This technical change would be to remove the </w:t>
      </w:r>
      <w:r w:rsidR="000E3278">
        <w:rPr>
          <w:rFonts w:asciiTheme="minorHAnsi" w:hAnsiTheme="minorHAnsi" w:cstheme="minorHAnsi"/>
          <w:sz w:val="22"/>
        </w:rPr>
        <w:t>pre-condition</w:t>
      </w:r>
      <w:r w:rsidR="000E3278" w:rsidRPr="00EC1666">
        <w:rPr>
          <w:rFonts w:asciiTheme="minorHAnsi" w:hAnsiTheme="minorHAnsi" w:cstheme="minorHAnsi"/>
          <w:sz w:val="22"/>
        </w:rPr>
        <w:t xml:space="preserve"> </w:t>
      </w:r>
      <w:r w:rsidRPr="00EC1666">
        <w:rPr>
          <w:rFonts w:asciiTheme="minorHAnsi" w:hAnsiTheme="minorHAnsi" w:cstheme="minorHAnsi"/>
          <w:sz w:val="22"/>
        </w:rPr>
        <w:t>of that “commitment” and simply refer to financial products referred to in Article 6 TR.</w:t>
      </w:r>
    </w:p>
    <w:p w14:paraId="2A6F65B3" w14:textId="34899991" w:rsidR="003260B2" w:rsidRDefault="003260B2" w:rsidP="00D45DE4">
      <w:pPr>
        <w:pStyle w:val="EIOPA-Body-v1"/>
        <w:spacing w:line="276" w:lineRule="auto"/>
        <w:jc w:val="both"/>
        <w:rPr>
          <w:rFonts w:asciiTheme="minorHAnsi" w:hAnsiTheme="minorHAnsi" w:cstheme="minorHAnsi"/>
          <w:sz w:val="22"/>
        </w:rPr>
      </w:pPr>
      <w:r w:rsidRPr="00EC1666">
        <w:rPr>
          <w:rFonts w:asciiTheme="minorHAnsi" w:hAnsiTheme="minorHAnsi" w:cstheme="minorHAnsi"/>
          <w:sz w:val="22"/>
        </w:rPr>
        <w:t>Furthermore, the ESAs noted t</w:t>
      </w:r>
      <w:r w:rsidR="00A55EAC">
        <w:rPr>
          <w:rFonts w:asciiTheme="minorHAnsi" w:hAnsiTheme="minorHAnsi" w:cstheme="minorHAnsi"/>
          <w:sz w:val="22"/>
        </w:rPr>
        <w:t>wo</w:t>
      </w:r>
      <w:r w:rsidRPr="00EC1666">
        <w:rPr>
          <w:rFonts w:asciiTheme="minorHAnsi" w:hAnsiTheme="minorHAnsi" w:cstheme="minorHAnsi"/>
          <w:sz w:val="22"/>
        </w:rPr>
        <w:t xml:space="preserve"> clerical changes </w:t>
      </w:r>
      <w:r w:rsidR="005A546F">
        <w:rPr>
          <w:rFonts w:asciiTheme="minorHAnsi" w:hAnsiTheme="minorHAnsi" w:cstheme="minorHAnsi"/>
          <w:sz w:val="22"/>
        </w:rPr>
        <w:t xml:space="preserve">were </w:t>
      </w:r>
      <w:r w:rsidRPr="00EC1666">
        <w:rPr>
          <w:rFonts w:asciiTheme="minorHAnsi" w:hAnsiTheme="minorHAnsi" w:cstheme="minorHAnsi"/>
          <w:sz w:val="22"/>
        </w:rPr>
        <w:t xml:space="preserve">required to the cross-references in the periodic disclosures under Article 55 and 62, where the </w:t>
      </w:r>
      <w:r w:rsidR="00A72C4B">
        <w:rPr>
          <w:rFonts w:asciiTheme="minorHAnsi" w:hAnsiTheme="minorHAnsi" w:cstheme="minorHAnsi"/>
          <w:sz w:val="22"/>
        </w:rPr>
        <w:t xml:space="preserve">current </w:t>
      </w:r>
      <w:r w:rsidRPr="00EC1666">
        <w:rPr>
          <w:rFonts w:asciiTheme="minorHAnsi" w:hAnsiTheme="minorHAnsi" w:cstheme="minorHAnsi"/>
          <w:sz w:val="22"/>
        </w:rPr>
        <w:t>reference to Article 15(1)</w:t>
      </w:r>
      <w:r w:rsidR="007532ED">
        <w:rPr>
          <w:rFonts w:asciiTheme="minorHAnsi" w:hAnsiTheme="minorHAnsi" w:cstheme="minorHAnsi"/>
          <w:sz w:val="22"/>
        </w:rPr>
        <w:t xml:space="preserve"> and 15(2)(b) respectively</w:t>
      </w:r>
      <w:r w:rsidRPr="00EC1666">
        <w:rPr>
          <w:rFonts w:asciiTheme="minorHAnsi" w:hAnsiTheme="minorHAnsi" w:cstheme="minorHAnsi"/>
          <w:sz w:val="22"/>
        </w:rPr>
        <w:t xml:space="preserve"> was erroneous and should have referred to Article 15(3).</w:t>
      </w:r>
    </w:p>
    <w:p w14:paraId="500F5B71" w14:textId="391466FA" w:rsidR="00A55EAC" w:rsidRPr="006D63C9" w:rsidRDefault="00A55EAC" w:rsidP="00D45DE4">
      <w:pPr>
        <w:pStyle w:val="EIOPA-Body-v1"/>
        <w:spacing w:line="276" w:lineRule="auto"/>
        <w:jc w:val="both"/>
        <w:rPr>
          <w:rFonts w:asciiTheme="minorHAnsi" w:hAnsiTheme="minorHAnsi" w:cstheme="minorHAnsi"/>
          <w:sz w:val="24"/>
          <w:szCs w:val="24"/>
        </w:rPr>
      </w:pPr>
      <w:r>
        <w:rPr>
          <w:rFonts w:asciiTheme="minorHAnsi" w:hAnsiTheme="minorHAnsi" w:cstheme="minorHAnsi"/>
          <w:sz w:val="22"/>
        </w:rPr>
        <w:t>Finally, the templates for financial product pre-contractual and periodic disclosure</w:t>
      </w:r>
      <w:r w:rsidR="00510A7F">
        <w:rPr>
          <w:rFonts w:asciiTheme="minorHAnsi" w:hAnsiTheme="minorHAnsi" w:cstheme="minorHAnsi"/>
          <w:sz w:val="22"/>
        </w:rPr>
        <w:t>s</w:t>
      </w:r>
      <w:r>
        <w:rPr>
          <w:rFonts w:asciiTheme="minorHAnsi" w:hAnsiTheme="minorHAnsi" w:cstheme="minorHAnsi"/>
          <w:sz w:val="22"/>
        </w:rPr>
        <w:t xml:space="preserve"> provided in Annexes II to V required </w:t>
      </w:r>
      <w:r w:rsidR="000E3278">
        <w:rPr>
          <w:rFonts w:asciiTheme="minorHAnsi" w:hAnsiTheme="minorHAnsi" w:cstheme="minorHAnsi"/>
          <w:sz w:val="22"/>
        </w:rPr>
        <w:t>some</w:t>
      </w:r>
      <w:r>
        <w:rPr>
          <w:rFonts w:asciiTheme="minorHAnsi" w:hAnsiTheme="minorHAnsi" w:cstheme="minorHAnsi"/>
          <w:sz w:val="22"/>
        </w:rPr>
        <w:t xml:space="preserve"> minor changes: the periodic disclosure templates erroneously </w:t>
      </w:r>
      <w:r>
        <w:rPr>
          <w:rFonts w:asciiTheme="minorHAnsi" w:hAnsiTheme="minorHAnsi" w:cstheme="minorHAnsi"/>
          <w:sz w:val="22"/>
        </w:rPr>
        <w:lastRenderedPageBreak/>
        <w:t>referred to “minimum commitments” to sustainable investments in the red text instruction on page 1</w:t>
      </w:r>
      <w:r w:rsidR="00510A7F">
        <w:rPr>
          <w:rFonts w:asciiTheme="minorHAnsi" w:hAnsiTheme="minorHAnsi" w:cstheme="minorHAnsi"/>
          <w:sz w:val="22"/>
        </w:rPr>
        <w:t xml:space="preserve">, </w:t>
      </w:r>
      <w:r>
        <w:rPr>
          <w:rFonts w:asciiTheme="minorHAnsi" w:hAnsiTheme="minorHAnsi" w:cstheme="minorHAnsi"/>
          <w:sz w:val="22"/>
        </w:rPr>
        <w:t>in all the financial product templates the graphical representation of taxonomy-aligned investments were missing a clarification of the share of investments covered by the representation excluding sovereign bonds</w:t>
      </w:r>
      <w:r w:rsidR="00510A7F">
        <w:rPr>
          <w:rFonts w:asciiTheme="minorHAnsi" w:hAnsiTheme="minorHAnsi" w:cstheme="minorHAnsi"/>
          <w:sz w:val="22"/>
        </w:rPr>
        <w:t xml:space="preserve">, and the periodic disclosures of Article 9 SFDR products erroneously included an instruction text to only include </w:t>
      </w:r>
      <w:r w:rsidR="00776F4D">
        <w:rPr>
          <w:rFonts w:asciiTheme="minorHAnsi" w:hAnsiTheme="minorHAnsi" w:cstheme="minorHAnsi"/>
          <w:sz w:val="22"/>
        </w:rPr>
        <w:t>“do not significantly harm”</w:t>
      </w:r>
      <w:r w:rsidR="00510A7F">
        <w:rPr>
          <w:rFonts w:asciiTheme="minorHAnsi" w:hAnsiTheme="minorHAnsi" w:cstheme="minorHAnsi"/>
          <w:sz w:val="22"/>
        </w:rPr>
        <w:t xml:space="preserve"> disclosure where the financial product included sustainable investments</w:t>
      </w:r>
      <w:r w:rsidR="00BD4EDF">
        <w:rPr>
          <w:rFonts w:asciiTheme="minorHAnsi" w:hAnsiTheme="minorHAnsi" w:cstheme="minorHAnsi"/>
          <w:sz w:val="22"/>
        </w:rPr>
        <w:t xml:space="preserve"> whereas in fact such financial products should make sustainable investments</w:t>
      </w:r>
      <w:r>
        <w:rPr>
          <w:rFonts w:asciiTheme="minorHAnsi" w:hAnsiTheme="minorHAnsi" w:cstheme="minorHAnsi"/>
          <w:sz w:val="22"/>
        </w:rPr>
        <w:t>.</w:t>
      </w:r>
      <w:r w:rsidR="00BD4EDF" w:rsidRPr="006D63C9">
        <w:rPr>
          <w:rFonts w:asciiTheme="minorHAnsi" w:hAnsiTheme="minorHAnsi" w:cstheme="minorHAnsi"/>
          <w:sz w:val="24"/>
          <w:szCs w:val="24"/>
        </w:rPr>
        <w:t xml:space="preserve"> </w:t>
      </w:r>
      <w:r w:rsidR="006D63C9" w:rsidRPr="006D63C9">
        <w:rPr>
          <w:rFonts w:asciiTheme="minorHAnsi" w:hAnsiTheme="minorHAnsi" w:cstheme="minorHAnsi"/>
          <w:sz w:val="22"/>
          <w:szCs w:val="24"/>
        </w:rPr>
        <w:t xml:space="preserve">A few other minor divergences or inconsistencies in the templates included in the Commission Delegated Regulation (EU) 2022/1288 were corrected. </w:t>
      </w:r>
      <w:r w:rsidRPr="006D63C9">
        <w:rPr>
          <w:rFonts w:asciiTheme="minorHAnsi" w:hAnsiTheme="minorHAnsi" w:cstheme="minorHAnsi"/>
          <w:sz w:val="24"/>
          <w:szCs w:val="24"/>
        </w:rPr>
        <w:t xml:space="preserve"> </w:t>
      </w:r>
    </w:p>
    <w:p w14:paraId="33E851A0" w14:textId="26BFFA3D" w:rsidR="000F2B1E" w:rsidRPr="00EC1666" w:rsidRDefault="000F2B1E" w:rsidP="00D45DE4">
      <w:pPr>
        <w:spacing w:before="240" w:line="276" w:lineRule="auto"/>
        <w:rPr>
          <w:rFonts w:ascii="Calibri" w:hAnsi="Calibri" w:cs="Calibri"/>
          <w:b/>
          <w:color w:val="2F5773"/>
          <w:sz w:val="24"/>
          <w:szCs w:val="24"/>
          <w:lang w:eastAsia="en-US"/>
        </w:rPr>
      </w:pPr>
      <w:r>
        <w:rPr>
          <w:rFonts w:ascii="Calibri" w:hAnsi="Calibri" w:cs="Calibri"/>
          <w:b/>
          <w:color w:val="2F5773"/>
          <w:sz w:val="24"/>
          <w:szCs w:val="24"/>
          <w:lang w:eastAsia="en-US"/>
        </w:rPr>
        <w:t>Entry into force and application</w:t>
      </w:r>
    </w:p>
    <w:p w14:paraId="54B72220" w14:textId="317778FC" w:rsidR="00510A7F" w:rsidRDefault="000F2B1E" w:rsidP="00D45DE4">
      <w:pPr>
        <w:pStyle w:val="EIOPA-Body-v1"/>
        <w:spacing w:line="276" w:lineRule="auto"/>
        <w:jc w:val="both"/>
        <w:rPr>
          <w:rFonts w:asciiTheme="minorHAnsi" w:hAnsiTheme="minorHAnsi" w:cstheme="minorHAnsi"/>
          <w:sz w:val="22"/>
        </w:rPr>
      </w:pPr>
      <w:r w:rsidRPr="00EC1666">
        <w:rPr>
          <w:rFonts w:asciiTheme="minorHAnsi" w:hAnsiTheme="minorHAnsi" w:cstheme="minorHAnsi"/>
          <w:sz w:val="22"/>
        </w:rPr>
        <w:t>The European</w:t>
      </w:r>
      <w:r>
        <w:rPr>
          <w:rFonts w:asciiTheme="minorHAnsi" w:hAnsiTheme="minorHAnsi" w:cstheme="minorHAnsi"/>
          <w:sz w:val="22"/>
        </w:rPr>
        <w:t xml:space="preserve"> Commission’s CDA is set to apply from 1 January 2023. The</w:t>
      </w:r>
      <w:r w:rsidR="00756EA7">
        <w:rPr>
          <w:rFonts w:asciiTheme="minorHAnsi" w:hAnsiTheme="minorHAnsi" w:cstheme="minorHAnsi"/>
          <w:sz w:val="22"/>
        </w:rPr>
        <w:t xml:space="preserve"> Commission </w:t>
      </w:r>
      <w:r w:rsidR="00D7060E">
        <w:rPr>
          <w:rFonts w:asciiTheme="minorHAnsi" w:hAnsiTheme="minorHAnsi" w:cstheme="minorHAnsi"/>
          <w:sz w:val="22"/>
        </w:rPr>
        <w:t>invited</w:t>
      </w:r>
      <w:r w:rsidR="00756EA7">
        <w:rPr>
          <w:rFonts w:asciiTheme="minorHAnsi" w:hAnsiTheme="minorHAnsi" w:cstheme="minorHAnsi"/>
          <w:sz w:val="22"/>
        </w:rPr>
        <w:t xml:space="preserve"> the ESAs to </w:t>
      </w:r>
      <w:r w:rsidR="00D7060E">
        <w:rPr>
          <w:rFonts w:asciiTheme="minorHAnsi" w:hAnsiTheme="minorHAnsi" w:cstheme="minorHAnsi"/>
          <w:sz w:val="22"/>
        </w:rPr>
        <w:t xml:space="preserve">submit amendments to the SFDR Delegated Regulation that would reflect </w:t>
      </w:r>
      <w:r w:rsidR="00455D99">
        <w:rPr>
          <w:rFonts w:asciiTheme="minorHAnsi" w:hAnsiTheme="minorHAnsi" w:cstheme="minorHAnsi"/>
          <w:sz w:val="22"/>
        </w:rPr>
        <w:t>the CDA by 30 September 2022</w:t>
      </w:r>
      <w:r w:rsidR="00D7060E">
        <w:rPr>
          <w:rFonts w:asciiTheme="minorHAnsi" w:hAnsiTheme="minorHAnsi" w:cstheme="minorHAnsi"/>
          <w:sz w:val="22"/>
        </w:rPr>
        <w:t>. C</w:t>
      </w:r>
      <w:r w:rsidR="001040D8">
        <w:rPr>
          <w:rFonts w:asciiTheme="minorHAnsi" w:hAnsiTheme="minorHAnsi" w:cstheme="minorHAnsi"/>
          <w:sz w:val="22"/>
        </w:rPr>
        <w:t xml:space="preserve">onsidering the regulatory deadlines for the </w:t>
      </w:r>
      <w:r w:rsidR="00455D99">
        <w:rPr>
          <w:rFonts w:asciiTheme="minorHAnsi" w:hAnsiTheme="minorHAnsi" w:cstheme="minorHAnsi"/>
          <w:sz w:val="22"/>
        </w:rPr>
        <w:t xml:space="preserve">adoption by the European Commission and the scrutiny period by the European Parliament and Council, </w:t>
      </w:r>
      <w:r w:rsidR="001040D8">
        <w:rPr>
          <w:rFonts w:asciiTheme="minorHAnsi" w:hAnsiTheme="minorHAnsi" w:cstheme="minorHAnsi"/>
          <w:sz w:val="22"/>
        </w:rPr>
        <w:t xml:space="preserve">the </w:t>
      </w:r>
      <w:r w:rsidR="000719EC">
        <w:rPr>
          <w:rFonts w:asciiTheme="minorHAnsi" w:hAnsiTheme="minorHAnsi" w:cstheme="minorHAnsi"/>
          <w:sz w:val="22"/>
        </w:rPr>
        <w:t>issue of whether t</w:t>
      </w:r>
      <w:r w:rsidR="001040D8">
        <w:rPr>
          <w:rFonts w:asciiTheme="minorHAnsi" w:hAnsiTheme="minorHAnsi" w:cstheme="minorHAnsi"/>
          <w:sz w:val="22"/>
        </w:rPr>
        <w:t xml:space="preserve">he </w:t>
      </w:r>
      <w:r w:rsidR="000865DC">
        <w:rPr>
          <w:rFonts w:asciiTheme="minorHAnsi" w:hAnsiTheme="minorHAnsi" w:cstheme="minorHAnsi"/>
          <w:sz w:val="22"/>
        </w:rPr>
        <w:t xml:space="preserve">SFDR </w:t>
      </w:r>
      <w:r w:rsidR="001040D8">
        <w:rPr>
          <w:rFonts w:asciiTheme="minorHAnsi" w:hAnsiTheme="minorHAnsi" w:cstheme="minorHAnsi"/>
          <w:sz w:val="22"/>
        </w:rPr>
        <w:t xml:space="preserve">Delegated Regulation containing the amendments would be applicable </w:t>
      </w:r>
      <w:r w:rsidR="00510A7F">
        <w:rPr>
          <w:rFonts w:asciiTheme="minorHAnsi" w:hAnsiTheme="minorHAnsi" w:cstheme="minorHAnsi"/>
          <w:sz w:val="22"/>
        </w:rPr>
        <w:t>from</w:t>
      </w:r>
      <w:r w:rsidR="001040D8">
        <w:rPr>
          <w:rFonts w:asciiTheme="minorHAnsi" w:hAnsiTheme="minorHAnsi" w:cstheme="minorHAnsi"/>
          <w:sz w:val="22"/>
        </w:rPr>
        <w:t xml:space="preserve"> </w:t>
      </w:r>
      <w:r w:rsidR="00455D99">
        <w:rPr>
          <w:rFonts w:asciiTheme="minorHAnsi" w:hAnsiTheme="minorHAnsi" w:cstheme="minorHAnsi"/>
          <w:sz w:val="22"/>
        </w:rPr>
        <w:t>1 January 2023</w:t>
      </w:r>
      <w:r w:rsidR="000719EC">
        <w:rPr>
          <w:rFonts w:asciiTheme="minorHAnsi" w:hAnsiTheme="minorHAnsi" w:cstheme="minorHAnsi"/>
          <w:sz w:val="22"/>
        </w:rPr>
        <w:t xml:space="preserve"> is beyond the ESAs’ control</w:t>
      </w:r>
      <w:r w:rsidR="00455D99">
        <w:rPr>
          <w:rFonts w:asciiTheme="minorHAnsi" w:hAnsiTheme="minorHAnsi" w:cstheme="minorHAnsi"/>
          <w:sz w:val="22"/>
        </w:rPr>
        <w:t xml:space="preserve">. For this reason, </w:t>
      </w:r>
      <w:r w:rsidR="00BD4EDF">
        <w:rPr>
          <w:rFonts w:asciiTheme="minorHAnsi" w:hAnsiTheme="minorHAnsi" w:cstheme="minorHAnsi"/>
          <w:sz w:val="22"/>
        </w:rPr>
        <w:t xml:space="preserve">and bearing in mind the time available for financial market participants if the disclosures would become applicable from 1 January 2023, </w:t>
      </w:r>
      <w:r w:rsidR="00455D99">
        <w:rPr>
          <w:rFonts w:asciiTheme="minorHAnsi" w:hAnsiTheme="minorHAnsi" w:cstheme="minorHAnsi"/>
          <w:sz w:val="22"/>
        </w:rPr>
        <w:t xml:space="preserve">the ESAs have </w:t>
      </w:r>
      <w:r w:rsidR="000719EC">
        <w:rPr>
          <w:rFonts w:asciiTheme="minorHAnsi" w:hAnsiTheme="minorHAnsi" w:cstheme="minorHAnsi"/>
          <w:sz w:val="22"/>
        </w:rPr>
        <w:t xml:space="preserve">left it to the Commission to include the expected application date in the </w:t>
      </w:r>
      <w:r w:rsidR="000865DC">
        <w:rPr>
          <w:rFonts w:asciiTheme="minorHAnsi" w:hAnsiTheme="minorHAnsi" w:cstheme="minorHAnsi"/>
          <w:sz w:val="22"/>
        </w:rPr>
        <w:t xml:space="preserve">SFDR </w:t>
      </w:r>
      <w:r w:rsidR="000719EC">
        <w:rPr>
          <w:rFonts w:asciiTheme="minorHAnsi" w:hAnsiTheme="minorHAnsi" w:cstheme="minorHAnsi"/>
          <w:sz w:val="22"/>
        </w:rPr>
        <w:t>Delegated Regulation</w:t>
      </w:r>
      <w:r w:rsidR="00455D99">
        <w:rPr>
          <w:rFonts w:asciiTheme="minorHAnsi" w:hAnsiTheme="minorHAnsi" w:cstheme="minorHAnsi"/>
          <w:sz w:val="22"/>
        </w:rPr>
        <w:t xml:space="preserve">. </w:t>
      </w:r>
    </w:p>
    <w:bookmarkEnd w:id="18"/>
    <w:p w14:paraId="20408CCA" w14:textId="5EA2419D" w:rsidR="006D63C9" w:rsidRPr="006D63C9" w:rsidRDefault="006D63C9" w:rsidP="006D63C9">
      <w:pPr>
        <w:widowControl w:val="0"/>
        <w:tabs>
          <w:tab w:val="left" w:pos="397"/>
        </w:tabs>
        <w:kinsoku w:val="0"/>
        <w:overflowPunct w:val="0"/>
        <w:autoSpaceDE w:val="0"/>
        <w:autoSpaceDN w:val="0"/>
        <w:adjustRightInd w:val="0"/>
        <w:spacing w:before="243" w:after="0" w:line="271" w:lineRule="auto"/>
        <w:ind w:right="117"/>
        <w:jc w:val="both"/>
        <w:rPr>
          <w:rFonts w:asciiTheme="minorHAnsi" w:eastAsiaTheme="minorHAnsi" w:hAnsiTheme="minorHAnsi" w:cstheme="minorHAnsi"/>
          <w:szCs w:val="22"/>
          <w:lang w:eastAsia="en-US"/>
        </w:rPr>
      </w:pPr>
      <w:r w:rsidRPr="006D63C9">
        <w:rPr>
          <w:rFonts w:asciiTheme="minorHAnsi" w:eastAsiaTheme="minorHAnsi" w:hAnsiTheme="minorHAnsi" w:cstheme="minorHAnsi"/>
          <w:szCs w:val="22"/>
          <w:lang w:eastAsia="en-US"/>
        </w:rPr>
        <w:t xml:space="preserve">Considering that the European Commission’s CDA applies from 1 January 2023 and that the amendment of the disclosure framework is urgent, </w:t>
      </w:r>
      <w:r>
        <w:rPr>
          <w:rFonts w:asciiTheme="minorHAnsi" w:eastAsiaTheme="minorHAnsi" w:hAnsiTheme="minorHAnsi" w:cstheme="minorHAnsi"/>
          <w:szCs w:val="22"/>
          <w:lang w:eastAsia="en-US"/>
        </w:rPr>
        <w:t>also</w:t>
      </w:r>
      <w:r w:rsidRPr="006D63C9">
        <w:rPr>
          <w:rFonts w:asciiTheme="minorHAnsi" w:eastAsiaTheme="minorHAnsi" w:hAnsiTheme="minorHAnsi" w:cstheme="minorHAnsi"/>
          <w:szCs w:val="22"/>
          <w:lang w:eastAsia="en-US"/>
        </w:rPr>
        <w:t xml:space="preserve"> based on</w:t>
      </w:r>
      <w:r>
        <w:rPr>
          <w:rFonts w:asciiTheme="minorHAnsi" w:eastAsiaTheme="minorHAnsi" w:hAnsiTheme="minorHAnsi" w:cstheme="minorHAnsi"/>
          <w:szCs w:val="22"/>
          <w:lang w:eastAsia="en-US"/>
        </w:rPr>
        <w:t xml:space="preserve"> the mandate</w:t>
      </w:r>
      <w:r w:rsidRPr="006D63C9">
        <w:rPr>
          <w:rFonts w:asciiTheme="minorHAnsi" w:eastAsiaTheme="minorHAnsi" w:hAnsiTheme="minorHAnsi" w:cstheme="minorHAnsi"/>
          <w:szCs w:val="22"/>
          <w:lang w:eastAsia="en-US"/>
        </w:rPr>
        <w:t xml:space="preserve"> received from the European Commission, the ESAs have not conducted open public consultations or analys</w:t>
      </w:r>
      <w:r>
        <w:rPr>
          <w:rFonts w:asciiTheme="minorHAnsi" w:eastAsiaTheme="minorHAnsi" w:hAnsiTheme="minorHAnsi" w:cstheme="minorHAnsi"/>
          <w:szCs w:val="22"/>
          <w:lang w:eastAsia="en-US"/>
        </w:rPr>
        <w:t>i</w:t>
      </w:r>
      <w:r w:rsidRPr="006D63C9">
        <w:rPr>
          <w:rFonts w:asciiTheme="minorHAnsi" w:eastAsiaTheme="minorHAnsi" w:hAnsiTheme="minorHAnsi" w:cstheme="minorHAnsi"/>
          <w:szCs w:val="22"/>
          <w:lang w:eastAsia="en-US"/>
        </w:rPr>
        <w:t xml:space="preserve">s of the potential related costs and benefits and have proposed that the entry into force should take place the day after the publication of the delegated act in the Official Journal, rather than the standard 20 days. </w:t>
      </w:r>
    </w:p>
    <w:p w14:paraId="06EFE4B5" w14:textId="579C03A8" w:rsidR="0026710B" w:rsidRPr="00EC1666" w:rsidRDefault="0026710B" w:rsidP="002D4BDC">
      <w:pPr>
        <w:pStyle w:val="ListParagraph"/>
        <w:widowControl w:val="0"/>
        <w:numPr>
          <w:ilvl w:val="1"/>
          <w:numId w:val="15"/>
        </w:numPr>
        <w:tabs>
          <w:tab w:val="left" w:pos="397"/>
        </w:tabs>
        <w:kinsoku w:val="0"/>
        <w:overflowPunct w:val="0"/>
        <w:autoSpaceDE w:val="0"/>
        <w:autoSpaceDN w:val="0"/>
        <w:adjustRightInd w:val="0"/>
        <w:spacing w:before="243" w:after="0" w:line="271" w:lineRule="auto"/>
        <w:ind w:right="117"/>
        <w:jc w:val="both"/>
        <w:rPr>
          <w:rFonts w:ascii="Calibri" w:hAnsi="Calibri" w:cs="Calibri"/>
          <w:szCs w:val="24"/>
          <w:lang w:eastAsia="en-US"/>
        </w:rPr>
      </w:pPr>
      <w:r w:rsidRPr="00EC1666">
        <w:rPr>
          <w:rFonts w:ascii="Calibri" w:hAnsi="Calibri" w:cs="Calibri"/>
          <w:szCs w:val="24"/>
          <w:lang w:eastAsia="en-US"/>
        </w:rPr>
        <w:br w:type="page"/>
      </w:r>
    </w:p>
    <w:p w14:paraId="3C259B3E" w14:textId="6678DF24" w:rsidR="0026710B" w:rsidRPr="00EC1666" w:rsidRDefault="0026710B" w:rsidP="0026710B">
      <w:pPr>
        <w:pStyle w:val="Numberedtilelevel1"/>
        <w:jc w:val="left"/>
        <w:rPr>
          <w:b/>
          <w:bCs/>
        </w:rPr>
      </w:pPr>
      <w:bookmarkStart w:id="19" w:name="_Toc298787965"/>
      <w:bookmarkStart w:id="20" w:name="_Toc298788157"/>
      <w:bookmarkStart w:id="21" w:name="_Toc298788637"/>
      <w:bookmarkStart w:id="22" w:name="_Toc305686686"/>
      <w:bookmarkStart w:id="23" w:name="_Toc306350092"/>
      <w:bookmarkStart w:id="24" w:name="_Toc306350112"/>
      <w:bookmarkStart w:id="25" w:name="_Toc331517264"/>
      <w:bookmarkStart w:id="26" w:name="_Toc382492761"/>
      <w:bookmarkStart w:id="27" w:name="_Toc382494904"/>
      <w:bookmarkStart w:id="28" w:name="_Toc319597618"/>
      <w:bookmarkStart w:id="29" w:name="_Toc331517697"/>
      <w:bookmarkStart w:id="30" w:name="_Toc51089877"/>
      <w:bookmarkStart w:id="31" w:name="_Toc73608514"/>
      <w:bookmarkStart w:id="32" w:name="_Toc115344939"/>
      <w:r w:rsidRPr="00EC1666">
        <w:rPr>
          <w:b/>
          <w:bCs/>
        </w:rPr>
        <w:lastRenderedPageBreak/>
        <w:t>Draft RTS</w:t>
      </w:r>
      <w:bookmarkEnd w:id="6"/>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09C168CD" w14:textId="77777777" w:rsidR="0026710B" w:rsidRPr="00EC1666" w:rsidRDefault="0026710B" w:rsidP="0026710B">
      <w:pPr>
        <w:spacing w:after="0"/>
        <w:jc w:val="center"/>
        <w:rPr>
          <w:rFonts w:ascii="Calibri" w:hAnsi="Calibri" w:cs="Calibri"/>
          <w:b/>
          <w:szCs w:val="22"/>
          <w:lang w:eastAsia="en-US"/>
        </w:rPr>
      </w:pPr>
      <w:bookmarkStart w:id="33" w:name="_Hlk30412713"/>
      <w:r w:rsidRPr="00EC1666">
        <w:rPr>
          <w:rFonts w:ascii="Calibri" w:hAnsi="Calibri" w:cs="Calibri"/>
          <w:b/>
          <w:szCs w:val="22"/>
          <w:lang w:eastAsia="en-US"/>
        </w:rPr>
        <w:t>COMMISSION DELEGATED REGULATION (EU) No …/..</w:t>
      </w:r>
    </w:p>
    <w:p w14:paraId="5BDE3AB1" w14:textId="77777777" w:rsidR="0026710B" w:rsidRPr="00EC1666" w:rsidRDefault="0026710B" w:rsidP="0026710B">
      <w:pPr>
        <w:spacing w:after="0"/>
        <w:jc w:val="center"/>
        <w:rPr>
          <w:rFonts w:ascii="Calibri" w:hAnsi="Calibri" w:cs="Calibri"/>
          <w:b/>
          <w:szCs w:val="22"/>
          <w:lang w:eastAsia="en-US"/>
        </w:rPr>
      </w:pPr>
      <w:r w:rsidRPr="00EC1666">
        <w:rPr>
          <w:rFonts w:ascii="Calibri" w:hAnsi="Calibri" w:cs="Calibri"/>
          <w:b/>
          <w:szCs w:val="22"/>
          <w:lang w:eastAsia="en-US"/>
        </w:rPr>
        <w:t xml:space="preserve">of </w:t>
      </w:r>
      <w:r w:rsidRPr="00EC1666">
        <w:rPr>
          <w:rFonts w:ascii="Calibri" w:hAnsi="Calibri" w:cs="Calibri"/>
          <w:b/>
          <w:color w:val="FF0000"/>
          <w:szCs w:val="22"/>
          <w:lang w:eastAsia="en-US"/>
        </w:rPr>
        <w:t>XXX</w:t>
      </w:r>
    </w:p>
    <w:p w14:paraId="777E774F" w14:textId="15B73CD3" w:rsidR="0026710B" w:rsidRPr="00EC1666" w:rsidRDefault="0026710B" w:rsidP="0026710B">
      <w:pPr>
        <w:spacing w:after="0"/>
        <w:jc w:val="center"/>
        <w:rPr>
          <w:rFonts w:ascii="Calibri" w:hAnsi="Calibri" w:cs="Calibri"/>
          <w:b/>
          <w:szCs w:val="22"/>
          <w:lang w:eastAsia="en-US"/>
        </w:rPr>
      </w:pPr>
      <w:r w:rsidRPr="00EC1666">
        <w:rPr>
          <w:rFonts w:ascii="Calibri" w:hAnsi="Calibri" w:cs="Calibri"/>
          <w:b/>
          <w:szCs w:val="22"/>
          <w:lang w:eastAsia="en-US"/>
        </w:rPr>
        <w:t xml:space="preserve">amending the regulatory technical standards laid down in Delegated Regulation (EU) </w:t>
      </w:r>
      <w:r w:rsidR="00966509" w:rsidRPr="00EC1666">
        <w:rPr>
          <w:rFonts w:ascii="Calibri" w:hAnsi="Calibri" w:cs="Calibri"/>
          <w:b/>
          <w:szCs w:val="22"/>
          <w:lang w:eastAsia="en-US"/>
        </w:rPr>
        <w:t>202</w:t>
      </w:r>
      <w:r w:rsidR="00966509">
        <w:rPr>
          <w:rFonts w:ascii="Calibri" w:hAnsi="Calibri" w:cs="Calibri"/>
          <w:b/>
          <w:szCs w:val="22"/>
          <w:lang w:eastAsia="en-US"/>
        </w:rPr>
        <w:t>2</w:t>
      </w:r>
      <w:r w:rsidRPr="00EC1666">
        <w:rPr>
          <w:rFonts w:ascii="Calibri" w:hAnsi="Calibri" w:cs="Calibri"/>
          <w:b/>
          <w:szCs w:val="22"/>
          <w:lang w:eastAsia="en-US"/>
        </w:rPr>
        <w:t>/</w:t>
      </w:r>
      <w:r w:rsidR="00EF59CA">
        <w:rPr>
          <w:rFonts w:ascii="Calibri" w:hAnsi="Calibri" w:cs="Calibri"/>
          <w:b/>
          <w:szCs w:val="22"/>
          <w:lang w:eastAsia="en-US"/>
        </w:rPr>
        <w:t>1288</w:t>
      </w:r>
      <w:r w:rsidRPr="00EC1666">
        <w:rPr>
          <w:rFonts w:ascii="Calibri" w:hAnsi="Calibri" w:cs="Calibri"/>
          <w:b/>
          <w:szCs w:val="22"/>
          <w:lang w:eastAsia="en-US"/>
        </w:rPr>
        <w:t xml:space="preserve"> as regards the content and presentation of information in relation to </w:t>
      </w:r>
      <w:r w:rsidRPr="004808CD">
        <w:rPr>
          <w:rFonts w:ascii="Calibri" w:hAnsi="Calibri" w:cs="Calibri"/>
          <w:b/>
          <w:szCs w:val="22"/>
          <w:lang w:eastAsia="en-US"/>
        </w:rPr>
        <w:t>disclosures in precontractual documents and periodic reports</w:t>
      </w:r>
      <w:r w:rsidR="004808CD" w:rsidRPr="007E2DF3">
        <w:rPr>
          <w:rFonts w:ascii="Calibri" w:hAnsi="Calibri" w:cs="Calibri"/>
          <w:b/>
          <w:szCs w:val="22"/>
          <w:lang w:eastAsia="en-US"/>
        </w:rPr>
        <w:t xml:space="preserve"> for financial products investing in environmentally sustainable</w:t>
      </w:r>
      <w:r w:rsidR="004808CD" w:rsidRPr="004808CD">
        <w:rPr>
          <w:rFonts w:ascii="Calibri" w:hAnsi="Calibri" w:cs="Calibri"/>
          <w:b/>
          <w:szCs w:val="22"/>
          <w:lang w:eastAsia="en-US"/>
        </w:rPr>
        <w:t xml:space="preserve"> economic activities</w:t>
      </w:r>
      <w:r w:rsidR="004808CD">
        <w:rPr>
          <w:rFonts w:ascii="Calibri" w:hAnsi="Calibri" w:cs="Calibri"/>
          <w:b/>
          <w:szCs w:val="22"/>
          <w:lang w:eastAsia="en-US"/>
        </w:rPr>
        <w:t xml:space="preserve"> </w:t>
      </w:r>
    </w:p>
    <w:p w14:paraId="49B3F7D4" w14:textId="77777777" w:rsidR="0026710B" w:rsidRPr="001B3350" w:rsidRDefault="0026710B" w:rsidP="0026710B">
      <w:pPr>
        <w:spacing w:after="0"/>
        <w:jc w:val="center"/>
        <w:rPr>
          <w:rFonts w:ascii="Calibri" w:hAnsi="Calibri" w:cs="Calibri"/>
          <w:b/>
          <w:szCs w:val="22"/>
          <w:lang w:eastAsia="en-US"/>
        </w:rPr>
      </w:pPr>
    </w:p>
    <w:p w14:paraId="183749AC" w14:textId="77777777" w:rsidR="0026710B" w:rsidRPr="00EC1666" w:rsidRDefault="0026710B" w:rsidP="0026710B">
      <w:pPr>
        <w:spacing w:after="0"/>
        <w:jc w:val="center"/>
        <w:rPr>
          <w:rFonts w:ascii="Calibri" w:hAnsi="Calibri" w:cs="Calibri"/>
          <w:szCs w:val="22"/>
          <w:lang w:eastAsia="en-US"/>
        </w:rPr>
      </w:pPr>
      <w:r w:rsidRPr="00EC1666">
        <w:rPr>
          <w:rFonts w:ascii="Calibri" w:hAnsi="Calibri" w:cs="Calibri"/>
          <w:szCs w:val="22"/>
          <w:lang w:eastAsia="en-US"/>
        </w:rPr>
        <w:t>(Text with EEA relevance)</w:t>
      </w:r>
    </w:p>
    <w:p w14:paraId="1C12142B" w14:textId="77777777" w:rsidR="0026710B" w:rsidRPr="00EC1666" w:rsidRDefault="0026710B" w:rsidP="0026710B">
      <w:pPr>
        <w:spacing w:after="0"/>
        <w:rPr>
          <w:rFonts w:ascii="Calibri" w:hAnsi="Calibri" w:cs="Calibri"/>
          <w:szCs w:val="22"/>
          <w:lang w:eastAsia="en-US"/>
        </w:rPr>
      </w:pPr>
    </w:p>
    <w:bookmarkEnd w:id="33"/>
    <w:p w14:paraId="5B6BA9A9" w14:textId="58C81C1D" w:rsidR="00240F5E" w:rsidRPr="00EC1666" w:rsidRDefault="00240F5E" w:rsidP="00240F5E">
      <w:pPr>
        <w:spacing w:after="0"/>
        <w:rPr>
          <w:rFonts w:ascii="Calibri" w:hAnsi="Calibri" w:cs="Calibri"/>
          <w:szCs w:val="22"/>
          <w:lang w:eastAsia="en-US"/>
        </w:rPr>
      </w:pPr>
      <w:r w:rsidRPr="00EC1666">
        <w:rPr>
          <w:rFonts w:ascii="Calibri" w:hAnsi="Calibri" w:cs="Calibri"/>
          <w:szCs w:val="22"/>
          <w:lang w:eastAsia="en-US"/>
        </w:rPr>
        <w:t xml:space="preserve">THE EUROPEAN COMMISSION, </w:t>
      </w:r>
    </w:p>
    <w:p w14:paraId="4C589395" w14:textId="77777777" w:rsidR="00240F5E" w:rsidRPr="00EC1666" w:rsidRDefault="00240F5E" w:rsidP="00240F5E">
      <w:pPr>
        <w:spacing w:after="0"/>
        <w:rPr>
          <w:rFonts w:ascii="Calibri" w:hAnsi="Calibri" w:cs="Calibri"/>
          <w:szCs w:val="22"/>
          <w:lang w:eastAsia="en-US"/>
        </w:rPr>
      </w:pPr>
    </w:p>
    <w:p w14:paraId="7D229723" w14:textId="77777777" w:rsidR="00240F5E" w:rsidRPr="00EC1666" w:rsidRDefault="00240F5E" w:rsidP="00240F5E">
      <w:pPr>
        <w:spacing w:after="0"/>
        <w:rPr>
          <w:rFonts w:ascii="Calibri" w:hAnsi="Calibri" w:cs="Calibri"/>
          <w:szCs w:val="22"/>
          <w:lang w:eastAsia="en-US"/>
        </w:rPr>
      </w:pPr>
      <w:r w:rsidRPr="00EC1666">
        <w:rPr>
          <w:rFonts w:ascii="Calibri" w:hAnsi="Calibri" w:cs="Calibri"/>
          <w:szCs w:val="22"/>
          <w:lang w:eastAsia="en-US"/>
        </w:rPr>
        <w:t xml:space="preserve">Having regard to the Treaty on the Functioning of the European Union, </w:t>
      </w:r>
    </w:p>
    <w:p w14:paraId="330D1C04" w14:textId="77777777" w:rsidR="00240F5E" w:rsidRPr="00EC1666" w:rsidRDefault="00240F5E" w:rsidP="00240F5E">
      <w:pPr>
        <w:spacing w:after="0"/>
        <w:rPr>
          <w:rFonts w:ascii="Calibri" w:hAnsi="Calibri" w:cs="Calibri"/>
          <w:szCs w:val="22"/>
          <w:lang w:eastAsia="en-US"/>
        </w:rPr>
      </w:pPr>
    </w:p>
    <w:p w14:paraId="18F89A80" w14:textId="0359BF0F" w:rsidR="00240F5E" w:rsidRPr="00EC1666" w:rsidRDefault="00240F5E" w:rsidP="00240F5E">
      <w:pPr>
        <w:spacing w:after="0"/>
        <w:jc w:val="both"/>
        <w:rPr>
          <w:rFonts w:ascii="Calibri" w:hAnsi="Calibri" w:cs="Calibri"/>
          <w:szCs w:val="22"/>
          <w:lang w:eastAsia="en-US"/>
        </w:rPr>
      </w:pPr>
      <w:r w:rsidRPr="00EC1666">
        <w:rPr>
          <w:rFonts w:ascii="Calibri" w:hAnsi="Calibri" w:cs="Calibri"/>
          <w:szCs w:val="22"/>
          <w:lang w:eastAsia="en-US"/>
        </w:rPr>
        <w:t xml:space="preserve">Having regard to Regulation (EU) 2019/2088 of the European Parliament and of the Council </w:t>
      </w:r>
      <w:r w:rsidR="004225A2">
        <w:rPr>
          <w:rFonts w:ascii="Calibri" w:hAnsi="Calibri" w:cs="Calibri"/>
          <w:szCs w:val="22"/>
          <w:lang w:eastAsia="en-US"/>
        </w:rPr>
        <w:t xml:space="preserve">of 27 November 2019 </w:t>
      </w:r>
      <w:r w:rsidRPr="00EC1666">
        <w:rPr>
          <w:rFonts w:ascii="Calibri" w:hAnsi="Calibri" w:cs="Calibri"/>
          <w:szCs w:val="22"/>
          <w:lang w:eastAsia="en-US"/>
        </w:rPr>
        <w:t>on sustainability-related disclosures in the financial services sector (</w:t>
      </w:r>
      <w:r w:rsidRPr="00EC1666">
        <w:rPr>
          <w:rFonts w:ascii="Calibri" w:hAnsi="Calibri" w:cs="Calibri"/>
          <w:szCs w:val="22"/>
          <w:vertAlign w:val="superscript"/>
          <w:lang w:eastAsia="en-US"/>
        </w:rPr>
        <w:footnoteReference w:id="7"/>
      </w:r>
      <w:r w:rsidRPr="00EC1666">
        <w:rPr>
          <w:rFonts w:ascii="Calibri" w:hAnsi="Calibri" w:cs="Calibri"/>
          <w:szCs w:val="22"/>
          <w:lang w:eastAsia="en-US"/>
        </w:rPr>
        <w:t xml:space="preserve">), and in particular Article 8(3), </w:t>
      </w:r>
      <w:r w:rsidR="004225A2" w:rsidRPr="00EC1666">
        <w:rPr>
          <w:rFonts w:ascii="Calibri" w:hAnsi="Calibri" w:cs="Calibri"/>
          <w:szCs w:val="22"/>
          <w:lang w:eastAsia="en-US"/>
        </w:rPr>
        <w:t>fourth subparagraph</w:t>
      </w:r>
      <w:r w:rsidR="004225A2">
        <w:rPr>
          <w:rFonts w:ascii="Calibri" w:hAnsi="Calibri" w:cs="Calibri"/>
          <w:szCs w:val="22"/>
          <w:lang w:eastAsia="en-US"/>
        </w:rPr>
        <w:t xml:space="preserve">, </w:t>
      </w:r>
      <w:r w:rsidRPr="00EC1666">
        <w:rPr>
          <w:rFonts w:ascii="Calibri" w:hAnsi="Calibri" w:cs="Calibri"/>
          <w:szCs w:val="22"/>
          <w:lang w:eastAsia="en-US"/>
        </w:rPr>
        <w:t xml:space="preserve"> Article 8(4), </w:t>
      </w:r>
      <w:r w:rsidR="004225A2" w:rsidRPr="00EC1666">
        <w:rPr>
          <w:rFonts w:ascii="Calibri" w:hAnsi="Calibri" w:cs="Calibri"/>
          <w:szCs w:val="22"/>
          <w:lang w:eastAsia="en-US"/>
        </w:rPr>
        <w:t>fourth subparagraph</w:t>
      </w:r>
      <w:r w:rsidR="004225A2">
        <w:rPr>
          <w:rFonts w:ascii="Calibri" w:hAnsi="Calibri" w:cs="Calibri"/>
          <w:szCs w:val="22"/>
          <w:lang w:eastAsia="en-US"/>
        </w:rPr>
        <w:t>,</w:t>
      </w:r>
      <w:r w:rsidR="004225A2" w:rsidRPr="00EC1666">
        <w:rPr>
          <w:rFonts w:ascii="Calibri" w:hAnsi="Calibri" w:cs="Calibri"/>
          <w:szCs w:val="22"/>
          <w:lang w:eastAsia="en-US"/>
        </w:rPr>
        <w:t xml:space="preserve"> </w:t>
      </w:r>
      <w:r w:rsidRPr="00EC1666">
        <w:rPr>
          <w:rFonts w:ascii="Calibri" w:hAnsi="Calibri" w:cs="Calibri"/>
          <w:szCs w:val="22"/>
          <w:lang w:eastAsia="en-US"/>
        </w:rPr>
        <w:t xml:space="preserve">Article 9(5), </w:t>
      </w:r>
      <w:r w:rsidR="004225A2" w:rsidRPr="00EC1666">
        <w:rPr>
          <w:rFonts w:ascii="Calibri" w:hAnsi="Calibri" w:cs="Calibri"/>
          <w:szCs w:val="22"/>
          <w:lang w:eastAsia="en-US"/>
        </w:rPr>
        <w:t>fourth subparagraph</w:t>
      </w:r>
      <w:r w:rsidR="004225A2">
        <w:rPr>
          <w:rFonts w:ascii="Calibri" w:hAnsi="Calibri" w:cs="Calibri"/>
          <w:szCs w:val="22"/>
          <w:lang w:eastAsia="en-US"/>
        </w:rPr>
        <w:t>,</w:t>
      </w:r>
      <w:r w:rsidR="004225A2" w:rsidRPr="00EC1666">
        <w:rPr>
          <w:rFonts w:ascii="Calibri" w:hAnsi="Calibri" w:cs="Calibri"/>
          <w:szCs w:val="22"/>
          <w:lang w:eastAsia="en-US"/>
        </w:rPr>
        <w:t xml:space="preserve"> </w:t>
      </w:r>
      <w:r w:rsidRPr="00EC1666">
        <w:rPr>
          <w:rFonts w:ascii="Calibri" w:hAnsi="Calibri" w:cs="Calibri"/>
          <w:szCs w:val="22"/>
          <w:lang w:eastAsia="en-US"/>
        </w:rPr>
        <w:t xml:space="preserve">Article 9(6), </w:t>
      </w:r>
      <w:r w:rsidR="004225A2">
        <w:rPr>
          <w:rFonts w:ascii="Calibri" w:hAnsi="Calibri" w:cs="Calibri"/>
          <w:szCs w:val="22"/>
          <w:lang w:eastAsia="en-US"/>
        </w:rPr>
        <w:t>f</w:t>
      </w:r>
      <w:r w:rsidR="004225A2" w:rsidRPr="00EC1666">
        <w:rPr>
          <w:rFonts w:ascii="Calibri" w:hAnsi="Calibri" w:cs="Calibri"/>
          <w:szCs w:val="22"/>
          <w:lang w:eastAsia="en-US"/>
        </w:rPr>
        <w:t>ourth subparagraph</w:t>
      </w:r>
      <w:r w:rsidR="004225A2">
        <w:rPr>
          <w:rFonts w:ascii="Calibri" w:hAnsi="Calibri" w:cs="Calibri"/>
          <w:szCs w:val="22"/>
          <w:lang w:eastAsia="en-US"/>
        </w:rPr>
        <w:t xml:space="preserve">, </w:t>
      </w:r>
      <w:r w:rsidRPr="00EC1666">
        <w:rPr>
          <w:rFonts w:ascii="Calibri" w:hAnsi="Calibri" w:cs="Calibri"/>
          <w:szCs w:val="22"/>
          <w:lang w:eastAsia="en-US"/>
        </w:rPr>
        <w:t xml:space="preserve">Article 10(2), </w:t>
      </w:r>
      <w:r w:rsidR="004225A2">
        <w:rPr>
          <w:rFonts w:ascii="Calibri" w:hAnsi="Calibri" w:cs="Calibri"/>
          <w:szCs w:val="22"/>
          <w:lang w:eastAsia="en-US"/>
        </w:rPr>
        <w:t>f</w:t>
      </w:r>
      <w:r w:rsidR="004225A2" w:rsidRPr="00EC1666">
        <w:rPr>
          <w:rFonts w:ascii="Calibri" w:hAnsi="Calibri" w:cs="Calibri"/>
          <w:szCs w:val="22"/>
          <w:lang w:eastAsia="en-US"/>
        </w:rPr>
        <w:t>ourth subparagraph</w:t>
      </w:r>
      <w:r w:rsidR="004225A2">
        <w:rPr>
          <w:rFonts w:ascii="Calibri" w:hAnsi="Calibri" w:cs="Calibri"/>
          <w:szCs w:val="22"/>
          <w:lang w:eastAsia="en-US"/>
        </w:rPr>
        <w:t xml:space="preserve">, </w:t>
      </w:r>
      <w:r w:rsidRPr="00EC1666">
        <w:rPr>
          <w:rFonts w:ascii="Calibri" w:hAnsi="Calibri" w:cs="Calibri"/>
          <w:szCs w:val="22"/>
          <w:lang w:eastAsia="en-US"/>
        </w:rPr>
        <w:t>Article 11(4)</w:t>
      </w:r>
      <w:r w:rsidR="004225A2">
        <w:rPr>
          <w:rFonts w:ascii="Calibri" w:hAnsi="Calibri" w:cs="Calibri"/>
          <w:szCs w:val="22"/>
          <w:lang w:eastAsia="en-US"/>
        </w:rPr>
        <w:t>, f</w:t>
      </w:r>
      <w:r w:rsidR="004225A2" w:rsidRPr="00EC1666">
        <w:rPr>
          <w:rFonts w:ascii="Calibri" w:hAnsi="Calibri" w:cs="Calibri"/>
          <w:szCs w:val="22"/>
          <w:lang w:eastAsia="en-US"/>
        </w:rPr>
        <w:t>ourth subparagraph</w:t>
      </w:r>
      <w:r w:rsidRPr="00EC1666">
        <w:rPr>
          <w:rFonts w:ascii="Calibri" w:hAnsi="Calibri" w:cs="Calibri"/>
          <w:szCs w:val="22"/>
          <w:lang w:eastAsia="en-US"/>
        </w:rPr>
        <w:t xml:space="preserve"> and Article 11(5)</w:t>
      </w:r>
      <w:r w:rsidR="004225A2">
        <w:rPr>
          <w:rFonts w:ascii="Calibri" w:hAnsi="Calibri" w:cs="Calibri"/>
          <w:szCs w:val="22"/>
          <w:lang w:eastAsia="en-US"/>
        </w:rPr>
        <w:t xml:space="preserve">, </w:t>
      </w:r>
      <w:r w:rsidR="004225A2" w:rsidRPr="00EC1666">
        <w:rPr>
          <w:rFonts w:ascii="Calibri" w:hAnsi="Calibri" w:cs="Calibri"/>
          <w:szCs w:val="22"/>
          <w:lang w:eastAsia="en-US"/>
        </w:rPr>
        <w:t>fourth subparagraph</w:t>
      </w:r>
      <w:r w:rsidRPr="00EC1666">
        <w:rPr>
          <w:rFonts w:ascii="Calibri" w:hAnsi="Calibri" w:cs="Calibri"/>
          <w:szCs w:val="22"/>
          <w:lang w:eastAsia="en-US"/>
        </w:rPr>
        <w:t xml:space="preserve"> thereof,</w:t>
      </w:r>
    </w:p>
    <w:p w14:paraId="144BDA33" w14:textId="77777777" w:rsidR="00240F5E" w:rsidRPr="00EC1666" w:rsidRDefault="00240F5E" w:rsidP="00240F5E">
      <w:pPr>
        <w:spacing w:after="0"/>
        <w:rPr>
          <w:rFonts w:ascii="Calibri" w:hAnsi="Calibri" w:cs="Calibri"/>
          <w:szCs w:val="22"/>
          <w:lang w:eastAsia="en-US"/>
        </w:rPr>
      </w:pPr>
    </w:p>
    <w:p w14:paraId="3CFE84C2" w14:textId="77777777" w:rsidR="00240F5E" w:rsidRPr="00EC1666" w:rsidRDefault="00240F5E" w:rsidP="00240F5E">
      <w:pPr>
        <w:spacing w:after="0"/>
        <w:rPr>
          <w:rFonts w:ascii="Calibri" w:hAnsi="Calibri" w:cs="Calibri"/>
          <w:szCs w:val="22"/>
          <w:lang w:eastAsia="en-US"/>
        </w:rPr>
      </w:pPr>
      <w:r w:rsidRPr="00EC1666">
        <w:rPr>
          <w:rFonts w:ascii="Calibri" w:hAnsi="Calibri" w:cs="Calibri"/>
          <w:szCs w:val="22"/>
          <w:lang w:eastAsia="en-US"/>
        </w:rPr>
        <w:t>Whereas:</w:t>
      </w:r>
    </w:p>
    <w:p w14:paraId="0B37E317" w14:textId="77777777" w:rsidR="00240F5E" w:rsidRPr="00EC1666" w:rsidRDefault="00240F5E" w:rsidP="00240F5E">
      <w:pPr>
        <w:spacing w:after="0"/>
        <w:rPr>
          <w:rFonts w:ascii="Calibri" w:hAnsi="Calibri" w:cs="Calibri"/>
          <w:szCs w:val="22"/>
          <w:lang w:eastAsia="en-US"/>
        </w:rPr>
      </w:pPr>
    </w:p>
    <w:p w14:paraId="266492E4" w14:textId="0E70C64B" w:rsidR="00240F5E" w:rsidRPr="00EC1666" w:rsidRDefault="00240F5E" w:rsidP="00943D0D">
      <w:pPr>
        <w:numPr>
          <w:ilvl w:val="0"/>
          <w:numId w:val="23"/>
        </w:numPr>
        <w:spacing w:after="0"/>
        <w:contextualSpacing/>
        <w:jc w:val="both"/>
        <w:rPr>
          <w:rFonts w:ascii="Calibri" w:hAnsi="Calibri"/>
          <w:szCs w:val="24"/>
          <w:lang w:eastAsia="en-US"/>
        </w:rPr>
      </w:pPr>
      <w:r w:rsidRPr="00076019">
        <w:rPr>
          <w:rFonts w:ascii="Calibri" w:hAnsi="Calibri"/>
          <w:szCs w:val="24"/>
          <w:lang w:eastAsia="en-US"/>
        </w:rPr>
        <w:t>Commission Delegated Regulation (EU) 2022/</w:t>
      </w:r>
      <w:r w:rsidR="00EF59CA">
        <w:rPr>
          <w:rFonts w:ascii="Calibri" w:hAnsi="Calibri"/>
          <w:szCs w:val="24"/>
          <w:lang w:eastAsia="en-US"/>
        </w:rPr>
        <w:t>1288</w:t>
      </w:r>
      <w:r w:rsidRPr="00076019">
        <w:rPr>
          <w:rFonts w:ascii="Calibri" w:hAnsi="Calibri"/>
          <w:color w:val="FF0000"/>
          <w:szCs w:val="24"/>
          <w:lang w:eastAsia="en-US"/>
        </w:rPr>
        <w:t xml:space="preserve"> </w:t>
      </w:r>
      <w:r w:rsidRPr="00076019">
        <w:rPr>
          <w:rFonts w:ascii="Calibri" w:hAnsi="Calibri"/>
          <w:szCs w:val="24"/>
          <w:lang w:eastAsia="en-US"/>
        </w:rPr>
        <w:t>(</w:t>
      </w:r>
      <w:r w:rsidRPr="00EC1666">
        <w:rPr>
          <w:rFonts w:ascii="Calibri" w:hAnsi="Calibri"/>
          <w:szCs w:val="18"/>
          <w:vertAlign w:val="superscript"/>
          <w:lang w:eastAsia="en-US"/>
        </w:rPr>
        <w:footnoteReference w:id="8"/>
      </w:r>
      <w:r w:rsidRPr="00943D0D">
        <w:rPr>
          <w:rFonts w:ascii="Calibri" w:hAnsi="Calibri"/>
          <w:szCs w:val="24"/>
          <w:lang w:eastAsia="en-US"/>
        </w:rPr>
        <w:t>)</w:t>
      </w:r>
      <w:r w:rsidRPr="00076019">
        <w:rPr>
          <w:rFonts w:ascii="Calibri" w:hAnsi="Calibri"/>
          <w:szCs w:val="24"/>
          <w:lang w:eastAsia="en-US"/>
        </w:rPr>
        <w:t xml:space="preserve"> lays down </w:t>
      </w:r>
      <w:r w:rsidR="00CD7699" w:rsidRPr="00076019">
        <w:rPr>
          <w:rFonts w:ascii="Calibri" w:hAnsi="Calibri"/>
          <w:szCs w:val="24"/>
          <w:lang w:eastAsia="en-US"/>
        </w:rPr>
        <w:t xml:space="preserve">the details of the content and presentation of the information in relation to the principle of ‘do no </w:t>
      </w:r>
      <w:r w:rsidR="00CD7699" w:rsidRPr="00CE73B7">
        <w:rPr>
          <w:rFonts w:ascii="Calibri" w:hAnsi="Calibri"/>
          <w:szCs w:val="24"/>
          <w:lang w:eastAsia="en-US"/>
        </w:rPr>
        <w:t xml:space="preserve">significant harm’, </w:t>
      </w:r>
      <w:r w:rsidR="00CD7699" w:rsidRPr="001B3350">
        <w:rPr>
          <w:rFonts w:ascii="Calibri" w:hAnsi="Calibri"/>
          <w:szCs w:val="24"/>
          <w:lang w:eastAsia="en-US"/>
        </w:rPr>
        <w:t xml:space="preserve">lays down </w:t>
      </w:r>
      <w:r w:rsidRPr="001B3350">
        <w:rPr>
          <w:rFonts w:ascii="Calibri" w:hAnsi="Calibri"/>
          <w:szCs w:val="24"/>
          <w:lang w:eastAsia="en-US"/>
        </w:rPr>
        <w:t xml:space="preserve">the content, methodologies and presentation of </w:t>
      </w:r>
      <w:r w:rsidR="00CD7699" w:rsidRPr="001B3350">
        <w:rPr>
          <w:rFonts w:ascii="Calibri" w:hAnsi="Calibri"/>
          <w:szCs w:val="24"/>
          <w:lang w:eastAsia="en-US"/>
        </w:rPr>
        <w:t>information in relation to sustainability indicators</w:t>
      </w:r>
      <w:r w:rsidR="00CD7699" w:rsidRPr="00DF6D94">
        <w:rPr>
          <w:rFonts w:ascii="Calibri" w:hAnsi="Calibri"/>
          <w:szCs w:val="24"/>
          <w:lang w:eastAsia="en-US"/>
        </w:rPr>
        <w:t xml:space="preserve"> and </w:t>
      </w:r>
      <w:r w:rsidRPr="00943D0D">
        <w:rPr>
          <w:rFonts w:ascii="Calibri" w:hAnsi="Calibri"/>
          <w:szCs w:val="24"/>
          <w:lang w:eastAsia="en-US"/>
        </w:rPr>
        <w:t xml:space="preserve">adverse </w:t>
      </w:r>
      <w:r w:rsidR="00CD7699" w:rsidRPr="00943D0D">
        <w:rPr>
          <w:rFonts w:ascii="Calibri" w:hAnsi="Calibri"/>
          <w:szCs w:val="24"/>
          <w:lang w:eastAsia="en-US"/>
        </w:rPr>
        <w:t xml:space="preserve">sustainability </w:t>
      </w:r>
      <w:r w:rsidRPr="00943D0D">
        <w:rPr>
          <w:rFonts w:ascii="Calibri" w:hAnsi="Calibri"/>
          <w:szCs w:val="24"/>
          <w:lang w:eastAsia="en-US"/>
        </w:rPr>
        <w:t>impact</w:t>
      </w:r>
      <w:r w:rsidR="00CD7699" w:rsidRPr="00943D0D">
        <w:rPr>
          <w:rFonts w:ascii="Calibri" w:hAnsi="Calibri"/>
          <w:szCs w:val="24"/>
          <w:lang w:eastAsia="en-US"/>
        </w:rPr>
        <w:t xml:space="preserve">s </w:t>
      </w:r>
      <w:r w:rsidRPr="00943D0D">
        <w:rPr>
          <w:rFonts w:ascii="Calibri" w:hAnsi="Calibri"/>
          <w:szCs w:val="24"/>
          <w:lang w:eastAsia="en-US"/>
        </w:rPr>
        <w:t>and the content and presentation</w:t>
      </w:r>
      <w:r w:rsidR="00CD7699" w:rsidRPr="00943D0D">
        <w:rPr>
          <w:rFonts w:ascii="Calibri" w:hAnsi="Calibri"/>
          <w:szCs w:val="24"/>
          <w:lang w:eastAsia="en-US"/>
        </w:rPr>
        <w:t xml:space="preserve"> of the information in relation to the promotion of environmental or social characteristics and sustainable investment objectives </w:t>
      </w:r>
      <w:r w:rsidRPr="00943D0D">
        <w:rPr>
          <w:rFonts w:ascii="Calibri" w:hAnsi="Calibri"/>
          <w:szCs w:val="24"/>
          <w:lang w:eastAsia="en-US"/>
        </w:rPr>
        <w:t>of financial product</w:t>
      </w:r>
      <w:r w:rsidR="00CD7699" w:rsidRPr="00943D0D">
        <w:rPr>
          <w:rFonts w:ascii="Calibri" w:hAnsi="Calibri"/>
          <w:szCs w:val="24"/>
          <w:lang w:eastAsia="en-US"/>
        </w:rPr>
        <w:t xml:space="preserve">s in </w:t>
      </w:r>
      <w:r w:rsidRPr="00943D0D">
        <w:rPr>
          <w:rFonts w:ascii="Calibri" w:hAnsi="Calibri"/>
          <w:szCs w:val="24"/>
          <w:lang w:eastAsia="en-US"/>
        </w:rPr>
        <w:t xml:space="preserve"> precontractual</w:t>
      </w:r>
      <w:r w:rsidR="00CD7699" w:rsidRPr="00943D0D">
        <w:rPr>
          <w:rFonts w:ascii="Calibri" w:hAnsi="Calibri"/>
          <w:szCs w:val="24"/>
          <w:lang w:eastAsia="en-US"/>
        </w:rPr>
        <w:t xml:space="preserve"> documents</w:t>
      </w:r>
      <w:r w:rsidRPr="00943D0D">
        <w:rPr>
          <w:rFonts w:ascii="Calibri" w:hAnsi="Calibri"/>
          <w:szCs w:val="24"/>
          <w:lang w:eastAsia="en-US"/>
        </w:rPr>
        <w:t>, website</w:t>
      </w:r>
      <w:r w:rsidR="00CD7699" w:rsidRPr="00943D0D">
        <w:rPr>
          <w:rFonts w:ascii="Calibri" w:hAnsi="Calibri"/>
          <w:szCs w:val="24"/>
          <w:lang w:eastAsia="en-US"/>
        </w:rPr>
        <w:t>s</w:t>
      </w:r>
      <w:r w:rsidRPr="00943D0D">
        <w:rPr>
          <w:rFonts w:ascii="Calibri" w:hAnsi="Calibri"/>
          <w:szCs w:val="24"/>
          <w:lang w:eastAsia="en-US"/>
        </w:rPr>
        <w:t xml:space="preserve"> and periodic </w:t>
      </w:r>
      <w:r w:rsidR="00CD7699" w:rsidRPr="00943D0D">
        <w:rPr>
          <w:rFonts w:ascii="Calibri" w:hAnsi="Calibri"/>
          <w:szCs w:val="24"/>
          <w:lang w:eastAsia="en-US"/>
        </w:rPr>
        <w:t>reports</w:t>
      </w:r>
      <w:r w:rsidRPr="00943D0D">
        <w:rPr>
          <w:rFonts w:ascii="Calibri" w:hAnsi="Calibri"/>
          <w:szCs w:val="24"/>
          <w:lang w:eastAsia="en-US"/>
        </w:rPr>
        <w:t>.</w:t>
      </w:r>
      <w:r w:rsidR="00CD7699" w:rsidRPr="00943D0D">
        <w:rPr>
          <w:rFonts w:ascii="Calibri" w:hAnsi="Calibri"/>
          <w:szCs w:val="24"/>
          <w:lang w:eastAsia="en-US"/>
        </w:rPr>
        <w:t xml:space="preserve"> Delegated Regulation (EU) 2022/</w:t>
      </w:r>
      <w:r w:rsidR="00EF59CA">
        <w:rPr>
          <w:rFonts w:ascii="Calibri" w:hAnsi="Calibri"/>
          <w:szCs w:val="24"/>
          <w:lang w:eastAsia="en-US"/>
        </w:rPr>
        <w:t>1288</w:t>
      </w:r>
      <w:r w:rsidR="00CD7699" w:rsidRPr="00943D0D">
        <w:rPr>
          <w:rFonts w:ascii="Calibri" w:hAnsi="Calibri"/>
          <w:color w:val="FF0000"/>
          <w:szCs w:val="24"/>
          <w:lang w:eastAsia="en-US"/>
        </w:rPr>
        <w:t xml:space="preserve"> </w:t>
      </w:r>
      <w:r w:rsidR="00943D0D" w:rsidRPr="00B35325">
        <w:rPr>
          <w:rFonts w:ascii="Calibri" w:hAnsi="Calibri"/>
          <w:szCs w:val="24"/>
          <w:lang w:eastAsia="en-US"/>
        </w:rPr>
        <w:t xml:space="preserve">specifies also the </w:t>
      </w:r>
      <w:r w:rsidRPr="00EC1666">
        <w:rPr>
          <w:rFonts w:ascii="Calibri" w:hAnsi="Calibri"/>
          <w:szCs w:val="24"/>
          <w:lang w:eastAsia="en-US"/>
        </w:rPr>
        <w:t>information on the degree of taxonomy alignment to be disclosed within</w:t>
      </w:r>
      <w:r w:rsidR="00943D0D">
        <w:rPr>
          <w:rFonts w:ascii="Calibri" w:hAnsi="Calibri"/>
          <w:szCs w:val="24"/>
          <w:lang w:eastAsia="en-US"/>
        </w:rPr>
        <w:t xml:space="preserve"> </w:t>
      </w:r>
      <w:r w:rsidRPr="00EC1666">
        <w:rPr>
          <w:rFonts w:ascii="Calibri" w:hAnsi="Calibri"/>
          <w:szCs w:val="24"/>
          <w:lang w:eastAsia="en-US"/>
        </w:rPr>
        <w:t xml:space="preserve">precontractual </w:t>
      </w:r>
      <w:r w:rsidR="00943D0D">
        <w:rPr>
          <w:rFonts w:ascii="Calibri" w:hAnsi="Calibri"/>
          <w:szCs w:val="24"/>
          <w:lang w:eastAsia="en-US"/>
        </w:rPr>
        <w:t xml:space="preserve">documents </w:t>
      </w:r>
      <w:r w:rsidRPr="00EC1666">
        <w:rPr>
          <w:rFonts w:ascii="Calibri" w:hAnsi="Calibri"/>
          <w:szCs w:val="24"/>
          <w:lang w:eastAsia="en-US"/>
        </w:rPr>
        <w:t xml:space="preserve">and periodic </w:t>
      </w:r>
      <w:r w:rsidR="00943D0D">
        <w:rPr>
          <w:rFonts w:ascii="Calibri" w:hAnsi="Calibri"/>
          <w:szCs w:val="24"/>
          <w:lang w:eastAsia="en-US"/>
        </w:rPr>
        <w:t>reports</w:t>
      </w:r>
      <w:r w:rsidRPr="00EC1666">
        <w:rPr>
          <w:rFonts w:ascii="Calibri" w:hAnsi="Calibri"/>
          <w:szCs w:val="24"/>
          <w:lang w:eastAsia="en-US"/>
        </w:rPr>
        <w:t xml:space="preserve"> </w:t>
      </w:r>
      <w:r w:rsidR="00943D0D">
        <w:rPr>
          <w:rFonts w:ascii="Calibri" w:hAnsi="Calibri"/>
          <w:szCs w:val="24"/>
          <w:lang w:eastAsia="en-US"/>
        </w:rPr>
        <w:t>for</w:t>
      </w:r>
      <w:r w:rsidRPr="00EC1666">
        <w:rPr>
          <w:rFonts w:ascii="Calibri" w:hAnsi="Calibri"/>
          <w:szCs w:val="24"/>
          <w:lang w:eastAsia="en-US"/>
        </w:rPr>
        <w:t xml:space="preserve"> financial product</w:t>
      </w:r>
      <w:r w:rsidR="00943D0D">
        <w:rPr>
          <w:rFonts w:ascii="Calibri" w:hAnsi="Calibri"/>
          <w:szCs w:val="24"/>
          <w:lang w:eastAsia="en-US"/>
        </w:rPr>
        <w:t>s</w:t>
      </w:r>
      <w:r w:rsidRPr="00EC1666">
        <w:rPr>
          <w:rFonts w:ascii="Calibri" w:hAnsi="Calibri"/>
          <w:szCs w:val="24"/>
          <w:lang w:eastAsia="en-US"/>
        </w:rPr>
        <w:t xml:space="preserve"> investing in an economic activity that contributes to an environmental objective within the meaning of point (17) of Article 2 of Regulation (EU) 2019/2088.  </w:t>
      </w:r>
    </w:p>
    <w:p w14:paraId="33A90B63" w14:textId="77777777" w:rsidR="003260B2" w:rsidRPr="00EC1666" w:rsidRDefault="003260B2" w:rsidP="003260B2">
      <w:pPr>
        <w:spacing w:after="0"/>
        <w:ind w:left="1080"/>
        <w:contextualSpacing/>
        <w:jc w:val="both"/>
        <w:rPr>
          <w:rFonts w:ascii="Calibri" w:hAnsi="Calibri"/>
          <w:szCs w:val="24"/>
          <w:lang w:eastAsia="en-US"/>
        </w:rPr>
      </w:pPr>
    </w:p>
    <w:p w14:paraId="47DFD22C" w14:textId="2972833E" w:rsidR="00240F5E" w:rsidRPr="00EC1666" w:rsidRDefault="00ED00C2" w:rsidP="00240F5E">
      <w:pPr>
        <w:numPr>
          <w:ilvl w:val="0"/>
          <w:numId w:val="23"/>
        </w:numPr>
        <w:spacing w:after="0"/>
        <w:contextualSpacing/>
        <w:jc w:val="both"/>
        <w:rPr>
          <w:rFonts w:ascii="Calibri" w:hAnsi="Calibri"/>
          <w:szCs w:val="24"/>
          <w:lang w:eastAsia="en-US"/>
        </w:rPr>
      </w:pPr>
      <w:r w:rsidRPr="00EC1666">
        <w:rPr>
          <w:rFonts w:ascii="Calibri" w:hAnsi="Calibri"/>
          <w:szCs w:val="24"/>
          <w:lang w:eastAsia="en-US"/>
        </w:rPr>
        <w:t xml:space="preserve">On 2 February 2022 the European Commission presented a Taxonomy Complementary Climate Delegated Act, adopted as the Commission Delegated Regulation (EU) </w:t>
      </w:r>
      <w:r w:rsidR="009B1296">
        <w:rPr>
          <w:rFonts w:ascii="Calibri" w:hAnsi="Calibri"/>
          <w:szCs w:val="24"/>
          <w:lang w:eastAsia="en-US"/>
        </w:rPr>
        <w:t>2022</w:t>
      </w:r>
      <w:r w:rsidRPr="00EC1666">
        <w:rPr>
          <w:rFonts w:ascii="Calibri" w:hAnsi="Calibri"/>
          <w:szCs w:val="24"/>
          <w:lang w:eastAsia="en-US"/>
        </w:rPr>
        <w:t>/</w:t>
      </w:r>
      <w:r w:rsidR="009B1296">
        <w:rPr>
          <w:rFonts w:ascii="Calibri" w:hAnsi="Calibri"/>
          <w:szCs w:val="24"/>
          <w:lang w:eastAsia="en-US"/>
        </w:rPr>
        <w:t>1214</w:t>
      </w:r>
      <w:r w:rsidRPr="00EC1666">
        <w:rPr>
          <w:rFonts w:ascii="Calibri" w:hAnsi="Calibri"/>
          <w:szCs w:val="24"/>
          <w:lang w:eastAsia="en-US"/>
        </w:rPr>
        <w:t xml:space="preserve"> amending Delegated Regulation (EU) 2021/2139 as regards economic activities in certain energy sectors and Delegated Regulation (EU) 2021/2178 as regards specific public disclosures for those economic activities</w:t>
      </w:r>
      <w:r w:rsidR="00E756C6">
        <w:rPr>
          <w:rFonts w:ascii="Calibri" w:hAnsi="Calibri"/>
          <w:szCs w:val="24"/>
          <w:lang w:eastAsia="en-US"/>
        </w:rPr>
        <w:t>, with particular reference to</w:t>
      </w:r>
      <w:r w:rsidR="00D16799">
        <w:rPr>
          <w:rFonts w:ascii="Calibri" w:hAnsi="Calibri"/>
          <w:szCs w:val="24"/>
          <w:lang w:eastAsia="en-US"/>
        </w:rPr>
        <w:t xml:space="preserve"> fossil</w:t>
      </w:r>
      <w:r w:rsidR="008438CC">
        <w:rPr>
          <w:rFonts w:ascii="Calibri" w:hAnsi="Calibri"/>
          <w:szCs w:val="24"/>
          <w:lang w:eastAsia="en-US"/>
        </w:rPr>
        <w:t xml:space="preserve"> gas and nuclear energy sectors</w:t>
      </w:r>
      <w:r w:rsidR="0098797A" w:rsidRPr="00EC1666">
        <w:rPr>
          <w:rFonts w:ascii="Calibri" w:hAnsi="Calibri"/>
          <w:szCs w:val="24"/>
          <w:lang w:eastAsia="en-US"/>
        </w:rPr>
        <w:t>(</w:t>
      </w:r>
      <w:r w:rsidR="0098797A" w:rsidRPr="00EC1666">
        <w:rPr>
          <w:rStyle w:val="FootnoteReference"/>
          <w:lang w:eastAsia="en-US"/>
        </w:rPr>
        <w:footnoteReference w:id="9"/>
      </w:r>
      <w:r w:rsidR="0098797A" w:rsidRPr="00EC1666">
        <w:rPr>
          <w:rFonts w:ascii="Calibri" w:hAnsi="Calibri"/>
          <w:szCs w:val="24"/>
          <w:lang w:eastAsia="en-US"/>
        </w:rPr>
        <w:t>)</w:t>
      </w:r>
      <w:r w:rsidRPr="00EC1666">
        <w:rPr>
          <w:rFonts w:ascii="Calibri" w:hAnsi="Calibri"/>
          <w:szCs w:val="24"/>
          <w:lang w:eastAsia="en-US"/>
        </w:rPr>
        <w:t>.</w:t>
      </w:r>
    </w:p>
    <w:p w14:paraId="78DC4F15" w14:textId="7F361F9F" w:rsidR="00ED00C2" w:rsidRPr="00EC1666" w:rsidRDefault="00ED00C2" w:rsidP="00ED00C2">
      <w:pPr>
        <w:spacing w:after="0"/>
        <w:ind w:left="1080"/>
        <w:contextualSpacing/>
        <w:jc w:val="both"/>
        <w:rPr>
          <w:rFonts w:ascii="Calibri" w:hAnsi="Calibri"/>
          <w:szCs w:val="24"/>
          <w:lang w:eastAsia="en-US"/>
        </w:rPr>
      </w:pPr>
    </w:p>
    <w:p w14:paraId="613962C8" w14:textId="28C50300" w:rsidR="003260B2" w:rsidRPr="00EC1666" w:rsidRDefault="00ED00C2" w:rsidP="00324DAA">
      <w:pPr>
        <w:numPr>
          <w:ilvl w:val="0"/>
          <w:numId w:val="23"/>
        </w:numPr>
        <w:spacing w:after="0"/>
        <w:contextualSpacing/>
        <w:jc w:val="both"/>
        <w:rPr>
          <w:rFonts w:ascii="Calibri" w:hAnsi="Calibri"/>
          <w:szCs w:val="24"/>
          <w:lang w:eastAsia="en-US"/>
        </w:rPr>
      </w:pPr>
      <w:r w:rsidRPr="00EC1666">
        <w:rPr>
          <w:rFonts w:ascii="Calibri" w:hAnsi="Calibri"/>
          <w:szCs w:val="24"/>
          <w:lang w:eastAsia="en-US"/>
        </w:rPr>
        <w:lastRenderedPageBreak/>
        <w:t>The European Commission invit</w:t>
      </w:r>
      <w:r w:rsidR="00EE1FBA">
        <w:rPr>
          <w:rFonts w:ascii="Calibri" w:hAnsi="Calibri"/>
          <w:szCs w:val="24"/>
          <w:lang w:eastAsia="en-US"/>
        </w:rPr>
        <w:t>ed</w:t>
      </w:r>
      <w:r w:rsidRPr="00EC1666">
        <w:rPr>
          <w:rFonts w:ascii="Calibri" w:hAnsi="Calibri"/>
          <w:szCs w:val="24"/>
          <w:lang w:eastAsia="en-US"/>
        </w:rPr>
        <w:t xml:space="preserve"> the European Supervisory Authorities to jointly propose amendments to </w:t>
      </w:r>
      <w:r w:rsidR="00E55849">
        <w:rPr>
          <w:rFonts w:ascii="Calibri" w:hAnsi="Calibri"/>
          <w:szCs w:val="24"/>
          <w:lang w:eastAsia="en-US"/>
        </w:rPr>
        <w:t xml:space="preserve">Commission </w:t>
      </w:r>
      <w:r w:rsidRPr="00EC1666">
        <w:rPr>
          <w:rFonts w:ascii="Calibri" w:hAnsi="Calibri"/>
          <w:szCs w:val="24"/>
          <w:lang w:eastAsia="en-US"/>
        </w:rPr>
        <w:t>Delegated Regulation (EU) 2022/</w:t>
      </w:r>
      <w:r w:rsidR="00E55849">
        <w:rPr>
          <w:rFonts w:ascii="Calibri" w:hAnsi="Calibri"/>
          <w:szCs w:val="24"/>
          <w:lang w:eastAsia="en-US"/>
        </w:rPr>
        <w:t>1288</w:t>
      </w:r>
      <w:r w:rsidRPr="00EC1666">
        <w:rPr>
          <w:rFonts w:ascii="Calibri" w:hAnsi="Calibri"/>
          <w:color w:val="FF0000"/>
          <w:szCs w:val="24"/>
          <w:lang w:eastAsia="en-US"/>
        </w:rPr>
        <w:t xml:space="preserve"> </w:t>
      </w:r>
      <w:r w:rsidRPr="00EC1666">
        <w:rPr>
          <w:rFonts w:ascii="Calibri" w:hAnsi="Calibri"/>
          <w:szCs w:val="24"/>
          <w:lang w:eastAsia="en-US"/>
        </w:rPr>
        <w:t>in relation to the information that should be provided in pre-contractual documents, on websites, and in periodic reports about the exposure of financial products to investments in fossil gas and nuclear energy activities</w:t>
      </w:r>
      <w:r w:rsidR="002A50C0" w:rsidRPr="00EC1666">
        <w:rPr>
          <w:rFonts w:ascii="Calibri" w:hAnsi="Calibri"/>
          <w:szCs w:val="24"/>
          <w:lang w:eastAsia="en-US"/>
        </w:rPr>
        <w:t>.</w:t>
      </w:r>
      <w:r w:rsidRPr="00EC1666">
        <w:rPr>
          <w:rFonts w:ascii="Calibri" w:hAnsi="Calibri"/>
          <w:szCs w:val="24"/>
          <w:lang w:eastAsia="en-US"/>
        </w:rPr>
        <w:t xml:space="preserve"> </w:t>
      </w:r>
    </w:p>
    <w:p w14:paraId="441E88A4" w14:textId="77777777" w:rsidR="00ED00C2" w:rsidRPr="00EC1666" w:rsidRDefault="00ED00C2" w:rsidP="00ED00C2">
      <w:pPr>
        <w:spacing w:after="0"/>
        <w:ind w:left="1080"/>
        <w:contextualSpacing/>
        <w:jc w:val="both"/>
        <w:rPr>
          <w:rFonts w:ascii="Calibri" w:hAnsi="Calibri"/>
          <w:szCs w:val="24"/>
          <w:lang w:eastAsia="en-US"/>
        </w:rPr>
      </w:pPr>
    </w:p>
    <w:p w14:paraId="22163CC8" w14:textId="653AAF7A" w:rsidR="002A50C0" w:rsidRPr="00551695" w:rsidRDefault="00ED00C2" w:rsidP="00551695">
      <w:pPr>
        <w:numPr>
          <w:ilvl w:val="0"/>
          <w:numId w:val="23"/>
        </w:numPr>
        <w:spacing w:after="0"/>
        <w:contextualSpacing/>
        <w:jc w:val="both"/>
        <w:rPr>
          <w:rFonts w:ascii="Calibri" w:hAnsi="Calibri"/>
          <w:szCs w:val="24"/>
          <w:lang w:eastAsia="en-US"/>
        </w:rPr>
      </w:pPr>
      <w:r w:rsidRPr="00551695">
        <w:rPr>
          <w:rFonts w:ascii="Calibri" w:hAnsi="Calibri"/>
          <w:szCs w:val="24"/>
          <w:lang w:eastAsia="en-US"/>
        </w:rPr>
        <w:t xml:space="preserve">These amendments </w:t>
      </w:r>
      <w:r w:rsidR="00D16799" w:rsidRPr="00551695">
        <w:rPr>
          <w:rFonts w:ascii="Calibri" w:hAnsi="Calibri"/>
          <w:szCs w:val="24"/>
          <w:lang w:eastAsia="en-US"/>
        </w:rPr>
        <w:t xml:space="preserve">are </w:t>
      </w:r>
      <w:r w:rsidR="00CE73B7" w:rsidRPr="00551695">
        <w:rPr>
          <w:rFonts w:ascii="Calibri" w:hAnsi="Calibri"/>
          <w:szCs w:val="24"/>
          <w:lang w:eastAsia="en-US"/>
        </w:rPr>
        <w:t>nece</w:t>
      </w:r>
      <w:r w:rsidR="00CE73B7" w:rsidRPr="0031581A">
        <w:rPr>
          <w:rFonts w:ascii="Calibri" w:hAnsi="Calibri"/>
          <w:szCs w:val="24"/>
          <w:lang w:eastAsia="en-US"/>
        </w:rPr>
        <w:t xml:space="preserve">ssary </w:t>
      </w:r>
      <w:r w:rsidRPr="00551695">
        <w:rPr>
          <w:rFonts w:ascii="Calibri" w:hAnsi="Calibri"/>
          <w:szCs w:val="24"/>
          <w:lang w:eastAsia="en-US"/>
        </w:rPr>
        <w:t xml:space="preserve">to </w:t>
      </w:r>
      <w:r w:rsidR="006F547A" w:rsidRPr="00551695">
        <w:rPr>
          <w:rFonts w:ascii="Calibri" w:hAnsi="Calibri"/>
          <w:szCs w:val="24"/>
          <w:lang w:eastAsia="en-US"/>
        </w:rPr>
        <w:t xml:space="preserve">increase transparency and thereby </w:t>
      </w:r>
      <w:r w:rsidRPr="00551695">
        <w:rPr>
          <w:rFonts w:ascii="Calibri" w:hAnsi="Calibri"/>
          <w:szCs w:val="24"/>
          <w:lang w:eastAsia="en-US"/>
        </w:rPr>
        <w:t xml:space="preserve">help financial markets </w:t>
      </w:r>
      <w:r w:rsidR="00D16799" w:rsidRPr="00551695">
        <w:rPr>
          <w:rFonts w:ascii="Calibri" w:hAnsi="Calibri"/>
          <w:szCs w:val="24"/>
          <w:lang w:eastAsia="en-US"/>
        </w:rPr>
        <w:t xml:space="preserve">participants </w:t>
      </w:r>
      <w:r w:rsidRPr="00551695">
        <w:rPr>
          <w:rFonts w:ascii="Calibri" w:hAnsi="Calibri"/>
          <w:szCs w:val="24"/>
          <w:lang w:eastAsia="en-US"/>
        </w:rPr>
        <w:t xml:space="preserve">and investors to identify </w:t>
      </w:r>
      <w:r w:rsidR="00DA17FE" w:rsidRPr="00551695">
        <w:rPr>
          <w:rFonts w:ascii="Calibri" w:hAnsi="Calibri"/>
          <w:szCs w:val="24"/>
          <w:lang w:eastAsia="en-US"/>
        </w:rPr>
        <w:t>environmentally sustainable</w:t>
      </w:r>
      <w:r w:rsidRPr="00551695">
        <w:rPr>
          <w:rFonts w:ascii="Calibri" w:hAnsi="Calibri"/>
          <w:szCs w:val="24"/>
          <w:lang w:eastAsia="en-US"/>
        </w:rPr>
        <w:t xml:space="preserve"> </w:t>
      </w:r>
      <w:r w:rsidR="00D16799" w:rsidRPr="00551695">
        <w:rPr>
          <w:rFonts w:ascii="Calibri" w:hAnsi="Calibri"/>
          <w:szCs w:val="24"/>
          <w:lang w:eastAsia="en-US"/>
        </w:rPr>
        <w:t xml:space="preserve">fossil </w:t>
      </w:r>
      <w:r w:rsidRPr="00551695">
        <w:rPr>
          <w:rFonts w:ascii="Calibri" w:hAnsi="Calibri"/>
          <w:szCs w:val="24"/>
          <w:lang w:eastAsia="en-US"/>
        </w:rPr>
        <w:t xml:space="preserve">gas and nuclear related </w:t>
      </w:r>
      <w:r w:rsidR="000865DC">
        <w:rPr>
          <w:rFonts w:ascii="Calibri" w:hAnsi="Calibri"/>
          <w:szCs w:val="24"/>
          <w:lang w:eastAsia="en-US"/>
        </w:rPr>
        <w:t xml:space="preserve">economic </w:t>
      </w:r>
      <w:r w:rsidRPr="00551695">
        <w:rPr>
          <w:rFonts w:ascii="Calibri" w:hAnsi="Calibri"/>
          <w:szCs w:val="24"/>
          <w:lang w:eastAsia="en-US"/>
        </w:rPr>
        <w:t xml:space="preserve">activities </w:t>
      </w:r>
      <w:r w:rsidR="002A50C0" w:rsidRPr="00551695">
        <w:rPr>
          <w:rFonts w:ascii="Calibri" w:hAnsi="Calibri"/>
          <w:szCs w:val="24"/>
          <w:lang w:eastAsia="en-US"/>
        </w:rPr>
        <w:t>invested in by financial products.</w:t>
      </w:r>
      <w:r w:rsidR="00076019" w:rsidRPr="00551695">
        <w:rPr>
          <w:rFonts w:ascii="Calibri" w:hAnsi="Calibri"/>
          <w:szCs w:val="24"/>
          <w:lang w:eastAsia="en-US"/>
        </w:rPr>
        <w:t xml:space="preserve"> </w:t>
      </w:r>
      <w:r w:rsidR="00A2199D" w:rsidRPr="00551695">
        <w:rPr>
          <w:rFonts w:ascii="Calibri" w:hAnsi="Calibri"/>
          <w:szCs w:val="24"/>
          <w:lang w:eastAsia="en-US"/>
        </w:rPr>
        <w:t>The provision of</w:t>
      </w:r>
      <w:r w:rsidR="003E1E15" w:rsidRPr="00551695">
        <w:rPr>
          <w:rFonts w:ascii="Calibri" w:hAnsi="Calibri"/>
          <w:szCs w:val="24"/>
          <w:lang w:eastAsia="en-US"/>
        </w:rPr>
        <w:t xml:space="preserve"> the more detailed</w:t>
      </w:r>
      <w:r w:rsidR="00A2199D" w:rsidRPr="00551695">
        <w:rPr>
          <w:rFonts w:ascii="Calibri" w:hAnsi="Calibri"/>
          <w:szCs w:val="24"/>
          <w:lang w:eastAsia="en-US"/>
        </w:rPr>
        <w:t xml:space="preserve"> information on investments in these activities should also foster comparability of the information disclosed to investors. In light of this, it is appropriate to provide transparency on investments in environmentally sustainable fossil gas and nuclear </w:t>
      </w:r>
      <w:r w:rsidR="000865DC">
        <w:rPr>
          <w:rFonts w:ascii="Calibri" w:hAnsi="Calibri"/>
          <w:szCs w:val="24"/>
          <w:lang w:eastAsia="en-US"/>
        </w:rPr>
        <w:t xml:space="preserve">economic </w:t>
      </w:r>
      <w:r w:rsidR="00A2199D" w:rsidRPr="00551695">
        <w:rPr>
          <w:rFonts w:ascii="Calibri" w:hAnsi="Calibri"/>
          <w:szCs w:val="24"/>
          <w:lang w:eastAsia="en-US"/>
        </w:rPr>
        <w:t xml:space="preserve">activities over the whole life of the relevant financial </w:t>
      </w:r>
      <w:r w:rsidR="00A2199D" w:rsidRPr="00B35325">
        <w:rPr>
          <w:rFonts w:ascii="Calibri" w:hAnsi="Calibri"/>
          <w:szCs w:val="24"/>
          <w:lang w:eastAsia="en-US"/>
        </w:rPr>
        <w:t>products</w:t>
      </w:r>
      <w:r w:rsidR="002C43CB" w:rsidRPr="00B35325">
        <w:rPr>
          <w:rFonts w:ascii="Calibri" w:hAnsi="Calibri"/>
          <w:szCs w:val="24"/>
          <w:lang w:eastAsia="en-US"/>
        </w:rPr>
        <w:t>, in pre-contractual documents and in periodic reports</w:t>
      </w:r>
      <w:r w:rsidR="00A2199D" w:rsidRPr="00B35325">
        <w:rPr>
          <w:rFonts w:ascii="Calibri" w:hAnsi="Calibri"/>
          <w:szCs w:val="24"/>
          <w:lang w:eastAsia="en-US"/>
        </w:rPr>
        <w:t>.</w:t>
      </w:r>
      <w:r w:rsidR="002C43CB" w:rsidRPr="00B35325">
        <w:rPr>
          <w:rFonts w:ascii="Calibri" w:hAnsi="Calibri"/>
          <w:szCs w:val="24"/>
          <w:lang w:eastAsia="en-US"/>
        </w:rPr>
        <w:t xml:space="preserve"> </w:t>
      </w:r>
      <w:r w:rsidR="00551695" w:rsidRPr="00B35325">
        <w:rPr>
          <w:rFonts w:ascii="Calibri" w:hAnsi="Calibri"/>
          <w:szCs w:val="24"/>
          <w:lang w:eastAsia="en-US"/>
        </w:rPr>
        <w:t>Such information should also be included in the website disclosures.</w:t>
      </w:r>
      <w:r w:rsidR="00C86B91">
        <w:rPr>
          <w:rFonts w:ascii="Calibri" w:hAnsi="Calibri"/>
          <w:szCs w:val="24"/>
          <w:lang w:eastAsia="en-US"/>
        </w:rPr>
        <w:t xml:space="preserve"> The European Supervisory Authorities note that transparency about </w:t>
      </w:r>
      <w:r w:rsidR="000B1BD9">
        <w:rPr>
          <w:rFonts w:ascii="Calibri" w:hAnsi="Calibri"/>
          <w:szCs w:val="24"/>
          <w:lang w:eastAsia="en-US"/>
        </w:rPr>
        <w:t xml:space="preserve">investments in sectors and sub-sectors related to fossil gas and nuclear energy would already be required as part of the provisions for periodic reports under Delegated Regulation (EU) </w:t>
      </w:r>
      <w:r w:rsidR="00E55849">
        <w:rPr>
          <w:rFonts w:ascii="Calibri" w:hAnsi="Calibri"/>
          <w:szCs w:val="24"/>
          <w:lang w:eastAsia="en-US"/>
        </w:rPr>
        <w:t>2022</w:t>
      </w:r>
      <w:r w:rsidR="000B1BD9">
        <w:rPr>
          <w:rFonts w:ascii="Calibri" w:hAnsi="Calibri"/>
          <w:szCs w:val="24"/>
          <w:lang w:eastAsia="en-US"/>
        </w:rPr>
        <w:t>/</w:t>
      </w:r>
      <w:r w:rsidR="00E55849">
        <w:rPr>
          <w:rFonts w:ascii="Calibri" w:hAnsi="Calibri"/>
          <w:szCs w:val="24"/>
          <w:lang w:eastAsia="en-US"/>
        </w:rPr>
        <w:t>1288</w:t>
      </w:r>
      <w:r w:rsidR="000B1BD9">
        <w:rPr>
          <w:rFonts w:ascii="Calibri" w:hAnsi="Calibri"/>
          <w:szCs w:val="24"/>
          <w:lang w:eastAsia="en-US"/>
        </w:rPr>
        <w:t>.</w:t>
      </w:r>
    </w:p>
    <w:p w14:paraId="53042123" w14:textId="77777777" w:rsidR="00076019" w:rsidRDefault="00076019" w:rsidP="00DA17FE">
      <w:pPr>
        <w:spacing w:after="0"/>
        <w:ind w:left="1080"/>
        <w:contextualSpacing/>
        <w:jc w:val="both"/>
        <w:rPr>
          <w:rFonts w:ascii="Calibri" w:hAnsi="Calibri"/>
          <w:szCs w:val="24"/>
          <w:lang w:eastAsia="en-US"/>
        </w:rPr>
      </w:pPr>
    </w:p>
    <w:p w14:paraId="532371C9" w14:textId="191019C8" w:rsidR="00076019" w:rsidRPr="00DF3227" w:rsidRDefault="00076019" w:rsidP="002C1F8F">
      <w:pPr>
        <w:numPr>
          <w:ilvl w:val="0"/>
          <w:numId w:val="23"/>
        </w:numPr>
        <w:spacing w:after="0"/>
        <w:contextualSpacing/>
        <w:jc w:val="both"/>
        <w:rPr>
          <w:rFonts w:ascii="Calibri" w:hAnsi="Calibri"/>
          <w:szCs w:val="24"/>
          <w:lang w:eastAsia="en-US"/>
        </w:rPr>
      </w:pPr>
      <w:r w:rsidRPr="00076019">
        <w:rPr>
          <w:rFonts w:ascii="Calibri" w:hAnsi="Calibri"/>
          <w:szCs w:val="24"/>
          <w:lang w:eastAsia="en-US"/>
        </w:rPr>
        <w:t>Delegated Regulation (EU)</w:t>
      </w:r>
      <w:r w:rsidRPr="00EC1666">
        <w:rPr>
          <w:rFonts w:ascii="Calibri" w:hAnsi="Calibri"/>
          <w:szCs w:val="24"/>
          <w:lang w:eastAsia="en-US"/>
        </w:rPr>
        <w:t xml:space="preserve"> </w:t>
      </w:r>
      <w:r w:rsidR="00E55849">
        <w:rPr>
          <w:rFonts w:ascii="Calibri" w:hAnsi="Calibri"/>
          <w:szCs w:val="24"/>
          <w:lang w:eastAsia="en-US"/>
        </w:rPr>
        <w:t>2022</w:t>
      </w:r>
      <w:r w:rsidRPr="00EC1666">
        <w:rPr>
          <w:rFonts w:ascii="Calibri" w:hAnsi="Calibri"/>
          <w:szCs w:val="24"/>
          <w:lang w:eastAsia="en-US"/>
        </w:rPr>
        <w:t>/</w:t>
      </w:r>
      <w:r w:rsidR="00E55849">
        <w:rPr>
          <w:rFonts w:ascii="Calibri" w:hAnsi="Calibri"/>
          <w:szCs w:val="24"/>
          <w:lang w:eastAsia="en-US"/>
        </w:rPr>
        <w:t>1288</w:t>
      </w:r>
      <w:r w:rsidRPr="00EC1666">
        <w:rPr>
          <w:rFonts w:ascii="Calibri" w:hAnsi="Calibri"/>
          <w:szCs w:val="24"/>
          <w:lang w:eastAsia="en-US"/>
        </w:rPr>
        <w:t xml:space="preserve"> </w:t>
      </w:r>
      <w:r w:rsidRPr="00076019">
        <w:rPr>
          <w:rFonts w:ascii="Calibri" w:hAnsi="Calibri"/>
          <w:szCs w:val="24"/>
          <w:lang w:eastAsia="en-US"/>
        </w:rPr>
        <w:t xml:space="preserve">should therefore be amended accordingly.    </w:t>
      </w:r>
    </w:p>
    <w:p w14:paraId="30F5CDE9" w14:textId="30CC121E" w:rsidR="003E1E15" w:rsidRPr="00D44A8F" w:rsidRDefault="003E1E15" w:rsidP="002C1F8F">
      <w:pPr>
        <w:spacing w:after="0"/>
        <w:ind w:left="1080"/>
        <w:contextualSpacing/>
        <w:jc w:val="both"/>
        <w:rPr>
          <w:rFonts w:ascii="Calibri" w:hAnsi="Calibri"/>
          <w:szCs w:val="24"/>
          <w:lang w:eastAsia="en-US"/>
        </w:rPr>
      </w:pPr>
    </w:p>
    <w:p w14:paraId="11ADC7C4" w14:textId="7D2E3D93" w:rsidR="0098797A" w:rsidRDefault="0098797A" w:rsidP="0098797A">
      <w:pPr>
        <w:numPr>
          <w:ilvl w:val="0"/>
          <w:numId w:val="23"/>
        </w:numPr>
        <w:spacing w:after="0"/>
        <w:contextualSpacing/>
        <w:jc w:val="both"/>
        <w:rPr>
          <w:rFonts w:ascii="Calibri" w:hAnsi="Calibri"/>
          <w:szCs w:val="24"/>
          <w:lang w:eastAsia="en-US"/>
        </w:rPr>
      </w:pPr>
      <w:r w:rsidRPr="00130661">
        <w:rPr>
          <w:rFonts w:ascii="Calibri" w:hAnsi="Calibri"/>
          <w:szCs w:val="24"/>
          <w:lang w:eastAsia="en-US"/>
        </w:rPr>
        <w:t xml:space="preserve">The European Supervisory Authorities have requested the opinion of </w:t>
      </w:r>
      <w:r>
        <w:rPr>
          <w:rFonts w:ascii="Calibri" w:hAnsi="Calibri"/>
          <w:szCs w:val="24"/>
          <w:lang w:eastAsia="en-US"/>
        </w:rPr>
        <w:t>the</w:t>
      </w:r>
      <w:r w:rsidRPr="00130661">
        <w:rPr>
          <w:rFonts w:ascii="Calibri" w:hAnsi="Calibri"/>
          <w:szCs w:val="24"/>
          <w:lang w:eastAsia="en-US"/>
        </w:rPr>
        <w:t xml:space="preserve"> Banking Stakeholder Group established in accordance with Article 37 of Regulation (EU) No 1093/2010 of the European Parliament and of the Council</w:t>
      </w:r>
      <w:r>
        <w:rPr>
          <w:rStyle w:val="FootnoteReference"/>
          <w:lang w:eastAsia="en-US"/>
        </w:rPr>
        <w:footnoteReference w:id="10"/>
      </w:r>
      <w:r w:rsidRPr="00130661">
        <w:rPr>
          <w:rFonts w:ascii="Calibri" w:hAnsi="Calibri"/>
          <w:szCs w:val="24"/>
          <w:lang w:eastAsia="en-US"/>
        </w:rPr>
        <w:t>, the Insurance and Reinsurance Stakeholder Group</w:t>
      </w:r>
      <w:r w:rsidR="0007625C">
        <w:rPr>
          <w:rFonts w:ascii="Calibri" w:hAnsi="Calibri"/>
          <w:szCs w:val="24"/>
          <w:lang w:eastAsia="en-US"/>
        </w:rPr>
        <w:t xml:space="preserve"> and the Occupational Pensions Stakeholder Group</w:t>
      </w:r>
      <w:r w:rsidRPr="00130661">
        <w:rPr>
          <w:rFonts w:ascii="Calibri" w:hAnsi="Calibri"/>
          <w:szCs w:val="24"/>
          <w:lang w:eastAsia="en-US"/>
        </w:rPr>
        <w:t xml:space="preserve"> established in accordance with Article 37 of Regulation (EU) No 1094/2010</w:t>
      </w:r>
      <w:r>
        <w:rPr>
          <w:rStyle w:val="FootnoteReference"/>
          <w:lang w:eastAsia="en-US"/>
        </w:rPr>
        <w:footnoteReference w:id="11"/>
      </w:r>
      <w:r w:rsidRPr="00130661">
        <w:rPr>
          <w:rFonts w:ascii="Calibri" w:hAnsi="Calibri"/>
          <w:szCs w:val="24"/>
          <w:lang w:eastAsia="en-US"/>
        </w:rPr>
        <w:t xml:space="preserve"> of the European Parliament and of the Council, and the Securities and Markets Stakeholder Group established in accordance with Article 37 of Regulation (EU) No 1095/2010</w:t>
      </w:r>
      <w:r>
        <w:rPr>
          <w:rStyle w:val="FootnoteReference"/>
          <w:lang w:eastAsia="en-US"/>
        </w:rPr>
        <w:footnoteReference w:id="12"/>
      </w:r>
      <w:r w:rsidRPr="00130661">
        <w:rPr>
          <w:rFonts w:ascii="Calibri" w:hAnsi="Calibri"/>
          <w:szCs w:val="24"/>
          <w:lang w:eastAsia="en-US"/>
        </w:rPr>
        <w:t xml:space="preserve"> of the European Parliament and of the Council</w:t>
      </w:r>
      <w:r>
        <w:rPr>
          <w:rFonts w:ascii="Calibri" w:hAnsi="Calibri"/>
          <w:szCs w:val="24"/>
          <w:lang w:eastAsia="en-US"/>
        </w:rPr>
        <w:t>.</w:t>
      </w:r>
    </w:p>
    <w:p w14:paraId="5E273181" w14:textId="77777777" w:rsidR="0098797A" w:rsidRDefault="0098797A" w:rsidP="00C75745">
      <w:pPr>
        <w:spacing w:after="0"/>
        <w:ind w:left="1080"/>
        <w:contextualSpacing/>
        <w:jc w:val="both"/>
        <w:rPr>
          <w:rFonts w:ascii="Calibri" w:hAnsi="Calibri"/>
          <w:szCs w:val="24"/>
          <w:lang w:eastAsia="en-US"/>
        </w:rPr>
      </w:pPr>
    </w:p>
    <w:p w14:paraId="661EB77A" w14:textId="3FAFBE24" w:rsidR="000719EC" w:rsidRDefault="009B1296" w:rsidP="00240F5E">
      <w:pPr>
        <w:numPr>
          <w:ilvl w:val="0"/>
          <w:numId w:val="23"/>
        </w:numPr>
        <w:spacing w:after="0"/>
        <w:contextualSpacing/>
        <w:jc w:val="both"/>
        <w:rPr>
          <w:rFonts w:ascii="Calibri" w:hAnsi="Calibri"/>
          <w:szCs w:val="24"/>
          <w:lang w:eastAsia="en-US"/>
        </w:rPr>
      </w:pPr>
      <w:r w:rsidRPr="0098797A">
        <w:rPr>
          <w:rFonts w:ascii="Calibri" w:hAnsi="Calibri"/>
          <w:szCs w:val="24"/>
          <w:lang w:eastAsia="en-US"/>
        </w:rPr>
        <w:t>The amendments to Delegated Regulation (EU) 2022/1288 are limited adjustments of the existing regulatory framework</w:t>
      </w:r>
      <w:r w:rsidR="001A5244" w:rsidRPr="0098797A">
        <w:rPr>
          <w:rFonts w:ascii="Calibri" w:hAnsi="Calibri"/>
          <w:szCs w:val="24"/>
          <w:lang w:eastAsia="en-US"/>
        </w:rPr>
        <w:t xml:space="preserve"> and are necessary to align the disclosure framework to Delegated Regulation (EU) 2022/12</w:t>
      </w:r>
      <w:r w:rsidR="007272EC">
        <w:rPr>
          <w:rFonts w:ascii="Calibri" w:hAnsi="Calibri"/>
          <w:szCs w:val="24"/>
          <w:lang w:eastAsia="en-US"/>
        </w:rPr>
        <w:t>14</w:t>
      </w:r>
      <w:r w:rsidR="001A5244" w:rsidRPr="0098797A">
        <w:rPr>
          <w:rFonts w:ascii="Calibri" w:hAnsi="Calibri"/>
          <w:szCs w:val="24"/>
          <w:lang w:eastAsia="en-US"/>
        </w:rPr>
        <w:t xml:space="preserve">, which enters into application on </w:t>
      </w:r>
      <w:r w:rsidR="001A5244" w:rsidRPr="007272EC">
        <w:rPr>
          <w:rFonts w:ascii="Calibri" w:hAnsi="Calibri"/>
          <w:szCs w:val="24"/>
          <w:lang w:eastAsia="en-US"/>
        </w:rPr>
        <w:t>1 January 2023</w:t>
      </w:r>
      <w:r w:rsidRPr="0098797A">
        <w:rPr>
          <w:rFonts w:ascii="Calibri" w:hAnsi="Calibri"/>
          <w:szCs w:val="24"/>
          <w:lang w:eastAsia="en-US"/>
        </w:rPr>
        <w:t xml:space="preserve">. Given the limited scope of the amendments and the urgency of the matter, it would </w:t>
      </w:r>
      <w:r w:rsidR="000719EC">
        <w:rPr>
          <w:rFonts w:ascii="Calibri" w:hAnsi="Calibri"/>
          <w:szCs w:val="24"/>
          <w:lang w:eastAsia="en-US"/>
        </w:rPr>
        <w:t xml:space="preserve">have </w:t>
      </w:r>
      <w:r w:rsidRPr="0098797A">
        <w:rPr>
          <w:rFonts w:ascii="Calibri" w:hAnsi="Calibri"/>
          <w:szCs w:val="24"/>
          <w:lang w:eastAsia="en-US"/>
        </w:rPr>
        <w:t>be</w:t>
      </w:r>
      <w:r w:rsidR="000719EC">
        <w:rPr>
          <w:rFonts w:ascii="Calibri" w:hAnsi="Calibri"/>
          <w:szCs w:val="24"/>
          <w:lang w:eastAsia="en-US"/>
        </w:rPr>
        <w:t>en</w:t>
      </w:r>
      <w:r w:rsidRPr="0098797A">
        <w:rPr>
          <w:rFonts w:ascii="Calibri" w:hAnsi="Calibri"/>
          <w:szCs w:val="24"/>
          <w:lang w:eastAsia="en-US"/>
        </w:rPr>
        <w:t xml:space="preserve"> disproportionate for</w:t>
      </w:r>
      <w:r w:rsidR="001A5244" w:rsidRPr="0098797A">
        <w:rPr>
          <w:rFonts w:ascii="Calibri" w:hAnsi="Calibri"/>
          <w:szCs w:val="24"/>
          <w:lang w:eastAsia="en-US"/>
        </w:rPr>
        <w:t xml:space="preserve"> the European Supervisory Authorities</w:t>
      </w:r>
      <w:r w:rsidRPr="0098797A">
        <w:rPr>
          <w:rFonts w:ascii="Calibri" w:hAnsi="Calibri"/>
          <w:szCs w:val="24"/>
          <w:lang w:eastAsia="en-US"/>
        </w:rPr>
        <w:t xml:space="preserve"> to conduct open public consultations or analyses of the potential related costs and benefits</w:t>
      </w:r>
      <w:r w:rsidR="00701A1E">
        <w:rPr>
          <w:rFonts w:ascii="Calibri" w:hAnsi="Calibri"/>
          <w:szCs w:val="24"/>
          <w:lang w:eastAsia="en-US"/>
        </w:rPr>
        <w:t>.</w:t>
      </w:r>
      <w:r w:rsidR="007272EC">
        <w:rPr>
          <w:rFonts w:ascii="Calibri" w:hAnsi="Calibri"/>
          <w:szCs w:val="24"/>
          <w:lang w:eastAsia="en-US"/>
        </w:rPr>
        <w:t xml:space="preserve"> </w:t>
      </w:r>
    </w:p>
    <w:p w14:paraId="66D39487" w14:textId="77777777" w:rsidR="001D3F5B" w:rsidRDefault="001D3F5B" w:rsidP="001D3F5B">
      <w:pPr>
        <w:spacing w:after="0"/>
        <w:ind w:left="1080"/>
        <w:contextualSpacing/>
        <w:jc w:val="both"/>
        <w:rPr>
          <w:rFonts w:ascii="Calibri" w:hAnsi="Calibri"/>
          <w:szCs w:val="24"/>
          <w:lang w:eastAsia="en-US"/>
        </w:rPr>
      </w:pPr>
    </w:p>
    <w:p w14:paraId="58448A70" w14:textId="7241F151" w:rsidR="00240F5E" w:rsidRPr="00EC1666" w:rsidRDefault="00ED00C2" w:rsidP="00240F5E">
      <w:pPr>
        <w:numPr>
          <w:ilvl w:val="0"/>
          <w:numId w:val="23"/>
        </w:numPr>
        <w:spacing w:after="0"/>
        <w:contextualSpacing/>
        <w:jc w:val="both"/>
        <w:rPr>
          <w:rFonts w:ascii="Calibri" w:hAnsi="Calibri"/>
          <w:szCs w:val="24"/>
          <w:lang w:eastAsia="en-US"/>
        </w:rPr>
      </w:pPr>
      <w:r w:rsidRPr="00EC1666">
        <w:rPr>
          <w:rFonts w:ascii="Calibri" w:hAnsi="Calibri"/>
          <w:szCs w:val="24"/>
          <w:lang w:eastAsia="en-US"/>
        </w:rPr>
        <w:t>In order to ensure coherence between the</w:t>
      </w:r>
      <w:r w:rsidR="00F06D27" w:rsidRPr="00EC1666">
        <w:rPr>
          <w:rFonts w:ascii="Calibri" w:hAnsi="Calibri"/>
          <w:szCs w:val="24"/>
          <w:lang w:eastAsia="en-US"/>
        </w:rPr>
        <w:t xml:space="preserve"> application of</w:t>
      </w:r>
      <w:r w:rsidRPr="00EC1666">
        <w:rPr>
          <w:rFonts w:ascii="Calibri" w:hAnsi="Calibri"/>
          <w:szCs w:val="24"/>
          <w:lang w:eastAsia="en-US"/>
        </w:rPr>
        <w:t xml:space="preserve"> Delegated Regulation (EU) </w:t>
      </w:r>
      <w:r w:rsidR="00E55849">
        <w:rPr>
          <w:rFonts w:ascii="Calibri" w:hAnsi="Calibri"/>
          <w:szCs w:val="24"/>
          <w:lang w:eastAsia="en-US"/>
        </w:rPr>
        <w:t>2022</w:t>
      </w:r>
      <w:r w:rsidRPr="00EC1666">
        <w:rPr>
          <w:rFonts w:ascii="Calibri" w:hAnsi="Calibri"/>
          <w:szCs w:val="24"/>
          <w:lang w:eastAsia="en-US"/>
        </w:rPr>
        <w:t>/</w:t>
      </w:r>
      <w:r w:rsidR="00E55849" w:rsidRPr="00701A1E">
        <w:rPr>
          <w:rFonts w:ascii="Calibri" w:hAnsi="Calibri"/>
          <w:szCs w:val="24"/>
          <w:lang w:eastAsia="en-US"/>
        </w:rPr>
        <w:t>12</w:t>
      </w:r>
      <w:r w:rsidR="00701A1E">
        <w:rPr>
          <w:rFonts w:ascii="Calibri" w:hAnsi="Calibri"/>
          <w:szCs w:val="24"/>
          <w:lang w:eastAsia="en-US"/>
        </w:rPr>
        <w:t>14</w:t>
      </w:r>
      <w:r w:rsidRPr="00EC1666">
        <w:rPr>
          <w:rFonts w:ascii="Calibri" w:hAnsi="Calibri"/>
          <w:szCs w:val="24"/>
          <w:lang w:eastAsia="en-US"/>
        </w:rPr>
        <w:t xml:space="preserve"> and the </w:t>
      </w:r>
      <w:r w:rsidR="002A50C0" w:rsidRPr="00EC1666">
        <w:rPr>
          <w:rFonts w:ascii="Calibri" w:hAnsi="Calibri"/>
          <w:szCs w:val="24"/>
          <w:lang w:eastAsia="en-US"/>
        </w:rPr>
        <w:t xml:space="preserve">disclosures in this Regulation, the amendments should enter into force immediately and the date of application should be </w:t>
      </w:r>
      <w:r w:rsidR="006C45EA">
        <w:rPr>
          <w:rFonts w:ascii="Calibri" w:hAnsi="Calibri"/>
          <w:szCs w:val="24"/>
          <w:lang w:eastAsia="en-US"/>
        </w:rPr>
        <w:t>[…]</w:t>
      </w:r>
      <w:r w:rsidR="002A50C0" w:rsidRPr="00EC1666">
        <w:rPr>
          <w:rFonts w:ascii="Calibri" w:hAnsi="Calibri"/>
          <w:szCs w:val="24"/>
          <w:lang w:eastAsia="en-US"/>
        </w:rPr>
        <w:t>,</w:t>
      </w:r>
    </w:p>
    <w:p w14:paraId="40AF905A" w14:textId="77777777" w:rsidR="00240F5E" w:rsidRPr="00EC1666" w:rsidRDefault="00240F5E" w:rsidP="00240F5E">
      <w:pPr>
        <w:pStyle w:val="ListParagraph"/>
        <w:rPr>
          <w:rFonts w:ascii="Calibri" w:hAnsi="Calibri"/>
          <w:szCs w:val="24"/>
          <w:lang w:eastAsia="en-US"/>
        </w:rPr>
      </w:pPr>
    </w:p>
    <w:p w14:paraId="5A85C9F4" w14:textId="77777777" w:rsidR="00240F5E" w:rsidRPr="00EC1666" w:rsidRDefault="00240F5E" w:rsidP="00240F5E">
      <w:pPr>
        <w:spacing w:after="0"/>
        <w:contextualSpacing/>
        <w:jc w:val="both"/>
        <w:rPr>
          <w:rFonts w:ascii="Calibri" w:hAnsi="Calibri"/>
          <w:szCs w:val="24"/>
          <w:lang w:eastAsia="en-US"/>
        </w:rPr>
      </w:pPr>
    </w:p>
    <w:p w14:paraId="59A189DA" w14:textId="77777777" w:rsidR="00240F5E" w:rsidRPr="00EC1666" w:rsidRDefault="00240F5E" w:rsidP="00240F5E">
      <w:pPr>
        <w:spacing w:after="0"/>
        <w:rPr>
          <w:rFonts w:ascii="Calibri" w:hAnsi="Calibri" w:cs="Calibri"/>
          <w:color w:val="000000"/>
          <w:szCs w:val="22"/>
          <w:lang w:eastAsia="en-US"/>
        </w:rPr>
      </w:pPr>
      <w:r w:rsidRPr="00EC1666">
        <w:rPr>
          <w:rFonts w:ascii="Calibri" w:hAnsi="Calibri" w:cs="Calibri"/>
          <w:color w:val="000000"/>
          <w:szCs w:val="22"/>
          <w:lang w:eastAsia="en-US"/>
        </w:rPr>
        <w:t>HAS ADOPTED THIS REGULATION:</w:t>
      </w:r>
    </w:p>
    <w:p w14:paraId="253265D6" w14:textId="77777777" w:rsidR="00240F5E" w:rsidRPr="00EC1666" w:rsidRDefault="00240F5E" w:rsidP="00240F5E">
      <w:pPr>
        <w:spacing w:after="0"/>
        <w:rPr>
          <w:rFonts w:ascii="Calibri" w:hAnsi="Calibri" w:cs="Calibri"/>
          <w:color w:val="000000"/>
          <w:szCs w:val="22"/>
          <w:lang w:eastAsia="en-US"/>
        </w:rPr>
      </w:pPr>
    </w:p>
    <w:p w14:paraId="19797CF7" w14:textId="77777777" w:rsidR="00240F5E" w:rsidRPr="00EC1666" w:rsidRDefault="00240F5E" w:rsidP="00240F5E">
      <w:pPr>
        <w:spacing w:after="0"/>
        <w:ind w:left="360"/>
        <w:contextualSpacing/>
        <w:jc w:val="center"/>
        <w:rPr>
          <w:rFonts w:ascii="Calibri" w:hAnsi="Calibri" w:cs="Calibri"/>
          <w:i/>
          <w:color w:val="000000"/>
          <w:szCs w:val="22"/>
          <w:lang w:eastAsia="en-US"/>
        </w:rPr>
      </w:pPr>
      <w:r w:rsidRPr="00EC1666">
        <w:rPr>
          <w:rFonts w:ascii="Calibri" w:hAnsi="Calibri" w:cs="Calibri"/>
          <w:i/>
          <w:color w:val="000000"/>
          <w:szCs w:val="22"/>
          <w:lang w:eastAsia="en-US"/>
        </w:rPr>
        <w:t>Article 1</w:t>
      </w:r>
    </w:p>
    <w:p w14:paraId="64BBC860" w14:textId="3833C6E6" w:rsidR="00240F5E" w:rsidRPr="00EC1666" w:rsidRDefault="00240F5E" w:rsidP="00240F5E">
      <w:pPr>
        <w:spacing w:after="0"/>
        <w:ind w:left="360"/>
        <w:contextualSpacing/>
        <w:jc w:val="center"/>
        <w:rPr>
          <w:rFonts w:ascii="Calibri" w:hAnsi="Calibri" w:cs="Calibri"/>
          <w:b/>
          <w:bCs/>
          <w:iCs/>
          <w:color w:val="000000"/>
          <w:szCs w:val="22"/>
          <w:lang w:eastAsia="en-US"/>
        </w:rPr>
      </w:pPr>
      <w:r w:rsidRPr="00EC1666">
        <w:rPr>
          <w:rFonts w:ascii="Calibri" w:hAnsi="Calibri" w:cs="Calibri"/>
          <w:b/>
          <w:bCs/>
          <w:iCs/>
          <w:color w:val="000000"/>
          <w:szCs w:val="22"/>
          <w:lang w:eastAsia="en-US"/>
        </w:rPr>
        <w:t>Amendments to Delegated Regulation (EU) 2022/</w:t>
      </w:r>
      <w:r w:rsidR="00E55849">
        <w:rPr>
          <w:rFonts w:ascii="Calibri" w:hAnsi="Calibri" w:cs="Calibri"/>
          <w:b/>
          <w:bCs/>
          <w:iCs/>
          <w:color w:val="000000"/>
          <w:szCs w:val="22"/>
          <w:lang w:eastAsia="en-US"/>
        </w:rPr>
        <w:t>1288</w:t>
      </w:r>
    </w:p>
    <w:p w14:paraId="1302F101" w14:textId="77777777" w:rsidR="00240F5E" w:rsidRPr="00EC1666" w:rsidRDefault="00240F5E" w:rsidP="00240F5E">
      <w:pPr>
        <w:spacing w:after="0"/>
        <w:ind w:left="360"/>
        <w:contextualSpacing/>
        <w:jc w:val="center"/>
        <w:rPr>
          <w:rFonts w:ascii="Calibri" w:hAnsi="Calibri" w:cs="Calibri"/>
          <w:iCs/>
          <w:color w:val="000000"/>
          <w:szCs w:val="22"/>
          <w:lang w:eastAsia="en-US"/>
        </w:rPr>
      </w:pPr>
    </w:p>
    <w:p w14:paraId="72E47CF1" w14:textId="25E378E5" w:rsidR="00240F5E" w:rsidRPr="00EC1666" w:rsidRDefault="00240F5E" w:rsidP="00240F5E">
      <w:pPr>
        <w:spacing w:after="0"/>
        <w:ind w:firstLine="360"/>
        <w:rPr>
          <w:rFonts w:ascii="Calibri" w:hAnsi="Calibri" w:cs="Calibri"/>
          <w:iCs/>
          <w:color w:val="000000"/>
          <w:szCs w:val="22"/>
          <w:lang w:eastAsia="en-US"/>
        </w:rPr>
      </w:pPr>
      <w:r w:rsidRPr="00EC1666">
        <w:rPr>
          <w:rFonts w:ascii="Calibri" w:hAnsi="Calibri" w:cs="Calibri"/>
          <w:iCs/>
          <w:color w:val="000000"/>
          <w:szCs w:val="22"/>
          <w:lang w:eastAsia="en-US"/>
        </w:rPr>
        <w:t>Delegated Regulation (EU) 202</w:t>
      </w:r>
      <w:r w:rsidR="00D90F4A" w:rsidRPr="00EC1666">
        <w:rPr>
          <w:rFonts w:ascii="Calibri" w:hAnsi="Calibri" w:cs="Calibri"/>
          <w:iCs/>
          <w:color w:val="000000"/>
          <w:szCs w:val="22"/>
          <w:lang w:eastAsia="en-US"/>
        </w:rPr>
        <w:t>2</w:t>
      </w:r>
      <w:r w:rsidRPr="00EC1666">
        <w:rPr>
          <w:rFonts w:ascii="Calibri" w:hAnsi="Calibri" w:cs="Calibri"/>
          <w:iCs/>
          <w:color w:val="000000"/>
          <w:szCs w:val="22"/>
          <w:lang w:eastAsia="en-US"/>
        </w:rPr>
        <w:t>/</w:t>
      </w:r>
      <w:r w:rsidR="00E55849">
        <w:rPr>
          <w:rFonts w:ascii="Calibri" w:hAnsi="Calibri" w:cs="Calibri"/>
          <w:iCs/>
          <w:color w:val="000000"/>
          <w:szCs w:val="22"/>
          <w:lang w:eastAsia="en-US"/>
        </w:rPr>
        <w:t>1288</w:t>
      </w:r>
      <w:r w:rsidRPr="00EC1666">
        <w:rPr>
          <w:rFonts w:ascii="Calibri" w:hAnsi="Calibri" w:cs="Calibri"/>
          <w:iCs/>
          <w:color w:val="000000"/>
          <w:szCs w:val="22"/>
          <w:lang w:eastAsia="en-US"/>
        </w:rPr>
        <w:t xml:space="preserve"> is amended as follows:</w:t>
      </w:r>
    </w:p>
    <w:p w14:paraId="66B0D6D6" w14:textId="77777777" w:rsidR="00240F5E" w:rsidRPr="00EC1666" w:rsidRDefault="00240F5E" w:rsidP="00240F5E">
      <w:pPr>
        <w:spacing w:after="0"/>
        <w:ind w:left="360"/>
        <w:contextualSpacing/>
        <w:rPr>
          <w:rFonts w:ascii="Calibri" w:hAnsi="Calibri" w:cs="Calibri"/>
          <w:szCs w:val="24"/>
          <w:lang w:eastAsia="en-US"/>
        </w:rPr>
      </w:pPr>
    </w:p>
    <w:p w14:paraId="067773D7" w14:textId="3AE6328E" w:rsidR="00240F5E" w:rsidRPr="00EC1666" w:rsidRDefault="00240F5E" w:rsidP="00240F5E">
      <w:pPr>
        <w:numPr>
          <w:ilvl w:val="0"/>
          <w:numId w:val="24"/>
        </w:numPr>
        <w:spacing w:after="0"/>
        <w:ind w:left="360"/>
        <w:contextualSpacing/>
        <w:rPr>
          <w:rFonts w:ascii="Calibri" w:hAnsi="Calibri" w:cs="Calibri"/>
          <w:szCs w:val="24"/>
          <w:lang w:eastAsia="en-US"/>
        </w:rPr>
      </w:pPr>
      <w:r w:rsidRPr="00EC1666">
        <w:rPr>
          <w:rFonts w:ascii="Calibri" w:hAnsi="Calibri" w:cs="Calibri"/>
          <w:szCs w:val="24"/>
          <w:lang w:eastAsia="en-US"/>
        </w:rPr>
        <w:t xml:space="preserve">Article </w:t>
      </w:r>
      <w:r w:rsidR="00D90F4A" w:rsidRPr="00EC1666">
        <w:rPr>
          <w:rFonts w:ascii="Calibri" w:hAnsi="Calibri" w:cs="Calibri"/>
          <w:szCs w:val="24"/>
          <w:lang w:eastAsia="en-US"/>
        </w:rPr>
        <w:t>15</w:t>
      </w:r>
      <w:r w:rsidRPr="00EC1666">
        <w:rPr>
          <w:rFonts w:ascii="Calibri" w:hAnsi="Calibri" w:cs="Calibri"/>
          <w:szCs w:val="24"/>
          <w:lang w:eastAsia="en-US"/>
        </w:rPr>
        <w:t xml:space="preserve"> is replaced with the following:</w:t>
      </w:r>
    </w:p>
    <w:p w14:paraId="662EE8E0" w14:textId="14825CC8" w:rsidR="00D90F4A" w:rsidRPr="00EC1666" w:rsidRDefault="00883E6F" w:rsidP="00D90F4A">
      <w:pPr>
        <w:pStyle w:val="Titrearticle"/>
        <w:rPr>
          <w:rFonts w:asciiTheme="minorHAnsi" w:hAnsiTheme="minorHAnsi" w:cstheme="minorHAnsi"/>
          <w:noProof/>
          <w:sz w:val="22"/>
        </w:rPr>
      </w:pPr>
      <w:bookmarkStart w:id="34" w:name="_Hlk56173243"/>
      <w:r>
        <w:rPr>
          <w:rFonts w:asciiTheme="minorHAnsi" w:hAnsiTheme="minorHAnsi" w:cstheme="minorHAnsi"/>
          <w:noProof/>
          <w:sz w:val="22"/>
        </w:rPr>
        <w:t>‘</w:t>
      </w:r>
      <w:r w:rsidR="00D90F4A" w:rsidRPr="00EC1666">
        <w:rPr>
          <w:rFonts w:asciiTheme="minorHAnsi" w:hAnsiTheme="minorHAnsi" w:cstheme="minorHAnsi"/>
          <w:noProof/>
          <w:sz w:val="22"/>
        </w:rPr>
        <w:t>Article 15</w:t>
      </w:r>
    </w:p>
    <w:p w14:paraId="30A8C1C0" w14:textId="77777777" w:rsidR="00D90F4A" w:rsidRPr="00EC1666" w:rsidRDefault="00D90F4A" w:rsidP="00D90F4A">
      <w:pPr>
        <w:pStyle w:val="Titrearticle"/>
        <w:spacing w:before="120"/>
        <w:rPr>
          <w:rFonts w:asciiTheme="minorHAnsi" w:hAnsiTheme="minorHAnsi" w:cstheme="minorHAnsi"/>
          <w:b/>
          <w:noProof/>
          <w:sz w:val="22"/>
        </w:rPr>
      </w:pPr>
      <w:r w:rsidRPr="00EC1666">
        <w:rPr>
          <w:rFonts w:asciiTheme="minorHAnsi" w:hAnsiTheme="minorHAnsi" w:cstheme="minorHAnsi"/>
          <w:b/>
          <w:i w:val="0"/>
          <w:noProof/>
          <w:sz w:val="22"/>
        </w:rPr>
        <w:t>Sustainable investment information in the asset allocation section for financial products that promote environmental characteristics</w:t>
      </w:r>
    </w:p>
    <w:p w14:paraId="551DBD90" w14:textId="77777777" w:rsidR="00D90F4A" w:rsidRPr="00EC1666" w:rsidRDefault="00D90F4A" w:rsidP="00D90F4A">
      <w:pPr>
        <w:pStyle w:val="ManualNumPar1"/>
        <w:rPr>
          <w:rFonts w:asciiTheme="minorHAnsi" w:hAnsiTheme="minorHAnsi" w:cstheme="minorHAnsi"/>
          <w:noProof/>
          <w:sz w:val="22"/>
        </w:rPr>
      </w:pPr>
      <w:bookmarkStart w:id="35" w:name="_Hlk77025999"/>
      <w:r w:rsidRPr="00EC1666">
        <w:rPr>
          <w:rFonts w:asciiTheme="minorHAnsi" w:hAnsiTheme="minorHAnsi" w:cstheme="minorHAnsi"/>
          <w:sz w:val="22"/>
        </w:rPr>
        <w:t>1.</w:t>
      </w:r>
      <w:r w:rsidRPr="00EC1666">
        <w:rPr>
          <w:rFonts w:asciiTheme="minorHAnsi" w:hAnsiTheme="minorHAnsi" w:cstheme="minorHAnsi"/>
          <w:sz w:val="22"/>
        </w:rPr>
        <w:tab/>
      </w:r>
      <w:r w:rsidRPr="00EC1666">
        <w:rPr>
          <w:rFonts w:asciiTheme="minorHAnsi" w:hAnsiTheme="minorHAnsi" w:cstheme="minorHAnsi"/>
          <w:noProof/>
          <w:sz w:val="22"/>
        </w:rPr>
        <w:t>For</w:t>
      </w:r>
      <w:r w:rsidRPr="00EC1666" w:rsidDel="001436CA">
        <w:rPr>
          <w:rFonts w:asciiTheme="minorHAnsi" w:hAnsiTheme="minorHAnsi" w:cstheme="minorHAnsi"/>
          <w:noProof/>
          <w:sz w:val="22"/>
        </w:rPr>
        <w:t xml:space="preserve"> </w:t>
      </w:r>
      <w:r w:rsidRPr="00EC1666">
        <w:rPr>
          <w:rFonts w:asciiTheme="minorHAnsi" w:hAnsiTheme="minorHAnsi" w:cstheme="minorHAnsi"/>
          <w:noProof/>
          <w:sz w:val="22"/>
        </w:rPr>
        <w:t>the financial products referred to in Article 6, first subparagraph, of Regulation (EU) 2020/852, financial market participants shall provide, in the section ‘To what minimum extent are sustainable investments with an environmental objective aligned with the EU Taxonomy?’ in the template set out in Annex II, all of the following:</w:t>
      </w:r>
    </w:p>
    <w:p w14:paraId="70FE1CD8" w14:textId="77777777" w:rsidR="00D90F4A" w:rsidRPr="00EC1666" w:rsidRDefault="00D90F4A" w:rsidP="00D90F4A">
      <w:pPr>
        <w:pStyle w:val="Point0"/>
        <w:rPr>
          <w:rFonts w:asciiTheme="minorHAnsi" w:hAnsiTheme="minorHAnsi" w:cstheme="minorHAnsi"/>
          <w:noProof/>
          <w:sz w:val="22"/>
        </w:rPr>
      </w:pPr>
      <w:r w:rsidRPr="00EC1666">
        <w:rPr>
          <w:rFonts w:asciiTheme="minorHAnsi" w:hAnsiTheme="minorHAnsi" w:cstheme="minorHAnsi"/>
          <w:sz w:val="22"/>
        </w:rPr>
        <w:t>(a)</w:t>
      </w:r>
      <w:r w:rsidRPr="00EC1666">
        <w:rPr>
          <w:rFonts w:asciiTheme="minorHAnsi" w:hAnsiTheme="minorHAnsi" w:cstheme="minorHAnsi"/>
          <w:sz w:val="22"/>
        </w:rPr>
        <w:tab/>
      </w:r>
      <w:r w:rsidRPr="00EC1666">
        <w:rPr>
          <w:rFonts w:asciiTheme="minorHAnsi" w:hAnsiTheme="minorHAnsi" w:cstheme="minorHAnsi"/>
          <w:noProof/>
          <w:sz w:val="22"/>
        </w:rPr>
        <w:t>a graphical representation in the form of a pie chart of:</w:t>
      </w:r>
    </w:p>
    <w:p w14:paraId="5FA57B02" w14:textId="77777777" w:rsidR="00D90F4A" w:rsidRPr="00EC1666" w:rsidRDefault="00D90F4A" w:rsidP="00D90F4A">
      <w:pPr>
        <w:pStyle w:val="Point1"/>
        <w:rPr>
          <w:rFonts w:asciiTheme="minorHAnsi" w:hAnsiTheme="minorHAnsi" w:cstheme="minorHAnsi"/>
          <w:noProof/>
          <w:sz w:val="22"/>
        </w:rPr>
      </w:pPr>
      <w:r w:rsidRPr="00EC1666">
        <w:rPr>
          <w:rFonts w:asciiTheme="minorHAnsi" w:hAnsiTheme="minorHAnsi" w:cstheme="minorHAnsi"/>
          <w:noProof/>
          <w:sz w:val="22"/>
        </w:rPr>
        <w:t>(i)</w:t>
      </w:r>
      <w:r w:rsidRPr="00EC1666">
        <w:rPr>
          <w:rFonts w:asciiTheme="minorHAnsi" w:hAnsiTheme="minorHAnsi" w:cstheme="minorHAnsi"/>
          <w:noProof/>
          <w:sz w:val="22"/>
        </w:rPr>
        <w:tab/>
        <w:t>the degree to which the aggregated investments are investments in environmentally sustainable economic activities, as calculated in accordance with Article 17(1) to (4) of this Regulation;</w:t>
      </w:r>
    </w:p>
    <w:p w14:paraId="6A6CF555" w14:textId="77777777" w:rsidR="00D90F4A" w:rsidRPr="00EC1666" w:rsidRDefault="00D90F4A" w:rsidP="00D90F4A">
      <w:pPr>
        <w:pStyle w:val="Point1"/>
        <w:rPr>
          <w:rFonts w:asciiTheme="minorHAnsi" w:hAnsiTheme="minorHAnsi" w:cstheme="minorHAnsi"/>
          <w:noProof/>
          <w:sz w:val="22"/>
        </w:rPr>
      </w:pPr>
      <w:r w:rsidRPr="00EC1666">
        <w:rPr>
          <w:rFonts w:asciiTheme="minorHAnsi" w:hAnsiTheme="minorHAnsi" w:cstheme="minorHAnsi"/>
          <w:noProof/>
          <w:sz w:val="22"/>
        </w:rPr>
        <w:t>(ii)</w:t>
      </w:r>
      <w:r w:rsidRPr="00EC1666">
        <w:rPr>
          <w:rFonts w:asciiTheme="minorHAnsi" w:hAnsiTheme="minorHAnsi" w:cstheme="minorHAnsi"/>
          <w:noProof/>
          <w:sz w:val="22"/>
        </w:rPr>
        <w:tab/>
      </w:r>
      <w:bookmarkStart w:id="36" w:name="_Hlk83822163"/>
      <w:r w:rsidRPr="00EC1666">
        <w:rPr>
          <w:rFonts w:asciiTheme="minorHAnsi" w:hAnsiTheme="minorHAnsi" w:cstheme="minorHAnsi"/>
          <w:noProof/>
          <w:sz w:val="22"/>
        </w:rPr>
        <w:t>the degree to which the aggregated investments, excluding sovereign exposures, are investments in environmentally sustainable economic activities, as calculated in accordance with Article 17(5) of this Regulation.</w:t>
      </w:r>
      <w:bookmarkEnd w:id="36"/>
    </w:p>
    <w:p w14:paraId="710CB683" w14:textId="77777777" w:rsidR="00D90F4A" w:rsidRPr="00EC1666" w:rsidRDefault="00D90F4A" w:rsidP="00D90F4A">
      <w:pPr>
        <w:pStyle w:val="Point0"/>
        <w:rPr>
          <w:rFonts w:asciiTheme="minorHAnsi" w:hAnsiTheme="minorHAnsi" w:cstheme="minorHAnsi"/>
          <w:noProof/>
          <w:sz w:val="22"/>
        </w:rPr>
      </w:pPr>
      <w:r w:rsidRPr="00EC1666">
        <w:rPr>
          <w:rFonts w:asciiTheme="minorHAnsi" w:hAnsiTheme="minorHAnsi" w:cstheme="minorHAnsi"/>
          <w:sz w:val="22"/>
        </w:rPr>
        <w:t>(b)</w:t>
      </w:r>
      <w:r w:rsidRPr="00EC1666">
        <w:rPr>
          <w:rFonts w:asciiTheme="minorHAnsi" w:hAnsiTheme="minorHAnsi" w:cstheme="minorHAnsi"/>
          <w:sz w:val="22"/>
        </w:rPr>
        <w:tab/>
      </w:r>
      <w:r w:rsidRPr="00EC1666">
        <w:rPr>
          <w:rFonts w:asciiTheme="minorHAnsi" w:hAnsiTheme="minorHAnsi" w:cstheme="minorHAnsi"/>
          <w:noProof/>
          <w:sz w:val="22"/>
        </w:rPr>
        <w:t>a description of the investments underlying the financial products that are in environmentally sustainable economic activities, including whether the compliance of those investments with the requirements laid down in Article 3 of Regulation (EU) 2020/852 will be subject to an assurance provided by one or more auditors or a review by one or more third parties and, if so, the name or the names of the auditor or third party;</w:t>
      </w:r>
    </w:p>
    <w:p w14:paraId="0FC2AA5E" w14:textId="77777777" w:rsidR="00D90F4A" w:rsidRPr="00EC1666" w:rsidRDefault="00D90F4A" w:rsidP="00D90F4A">
      <w:pPr>
        <w:pStyle w:val="Point0"/>
        <w:rPr>
          <w:rFonts w:asciiTheme="minorHAnsi" w:hAnsiTheme="minorHAnsi" w:cstheme="minorHAnsi"/>
          <w:noProof/>
          <w:sz w:val="22"/>
        </w:rPr>
      </w:pPr>
      <w:r w:rsidRPr="00EC1666">
        <w:rPr>
          <w:rFonts w:asciiTheme="minorHAnsi" w:hAnsiTheme="minorHAnsi" w:cstheme="minorHAnsi"/>
          <w:sz w:val="22"/>
        </w:rPr>
        <w:t>(c)</w:t>
      </w:r>
      <w:r w:rsidRPr="00EC1666">
        <w:rPr>
          <w:rFonts w:asciiTheme="minorHAnsi" w:hAnsiTheme="minorHAnsi" w:cstheme="minorHAnsi"/>
          <w:sz w:val="22"/>
        </w:rPr>
        <w:tab/>
      </w:r>
      <w:r w:rsidRPr="00EC1666">
        <w:rPr>
          <w:rFonts w:asciiTheme="minorHAnsi" w:hAnsiTheme="minorHAnsi" w:cstheme="minorHAnsi"/>
          <w:noProof/>
          <w:sz w:val="22"/>
        </w:rPr>
        <w:t>where the financial products invest in economic activities other than environmentally sustainable economic activities, a clear explanation of the reasons for doing so;</w:t>
      </w:r>
    </w:p>
    <w:p w14:paraId="3A0E857B" w14:textId="77777777" w:rsidR="00D90F4A" w:rsidRPr="00A50B02" w:rsidRDefault="00D90F4A" w:rsidP="00D90F4A">
      <w:pPr>
        <w:pStyle w:val="Point0"/>
        <w:rPr>
          <w:rFonts w:asciiTheme="minorHAnsi" w:hAnsiTheme="minorHAnsi" w:cstheme="minorHAnsi"/>
          <w:noProof/>
          <w:sz w:val="22"/>
        </w:rPr>
      </w:pPr>
      <w:bookmarkStart w:id="37" w:name="_Hlk76520212"/>
      <w:r w:rsidRPr="00EC1666">
        <w:rPr>
          <w:rFonts w:asciiTheme="minorHAnsi" w:hAnsiTheme="minorHAnsi" w:cstheme="minorHAnsi"/>
          <w:sz w:val="22"/>
        </w:rPr>
        <w:t>(d)</w:t>
      </w:r>
      <w:r w:rsidRPr="00EC1666">
        <w:rPr>
          <w:rFonts w:asciiTheme="minorHAnsi" w:hAnsiTheme="minorHAnsi" w:cstheme="minorHAnsi"/>
          <w:sz w:val="22"/>
        </w:rPr>
        <w:tab/>
      </w:r>
      <w:r w:rsidRPr="00EC1666">
        <w:rPr>
          <w:rFonts w:asciiTheme="minorHAnsi" w:hAnsiTheme="minorHAnsi" w:cstheme="minorHAnsi"/>
          <w:noProof/>
          <w:sz w:val="22"/>
        </w:rPr>
        <w:t xml:space="preserve">where the financial products have sovereign exposures and the financial market participant cannot assess the extent to which those exposures contribute to environmentally sustainable economic activities, a narrative explanation of the </w:t>
      </w:r>
      <w:r w:rsidRPr="00A50B02">
        <w:rPr>
          <w:rFonts w:asciiTheme="minorHAnsi" w:hAnsiTheme="minorHAnsi" w:cstheme="minorHAnsi"/>
          <w:noProof/>
          <w:sz w:val="22"/>
        </w:rPr>
        <w:t>proportion in total investments of investments that consist of those exposures</w:t>
      </w:r>
      <w:bookmarkEnd w:id="37"/>
      <w:r w:rsidRPr="00A50B02">
        <w:rPr>
          <w:rFonts w:asciiTheme="minorHAnsi" w:hAnsiTheme="minorHAnsi" w:cstheme="minorHAnsi"/>
          <w:noProof/>
          <w:sz w:val="22"/>
        </w:rPr>
        <w:t>.</w:t>
      </w:r>
    </w:p>
    <w:p w14:paraId="5A239566" w14:textId="77777777" w:rsidR="00D90F4A" w:rsidRPr="00A50B02" w:rsidRDefault="00D90F4A" w:rsidP="00D90F4A">
      <w:pPr>
        <w:pStyle w:val="ManualNumPar1"/>
        <w:rPr>
          <w:rFonts w:asciiTheme="minorHAnsi" w:hAnsiTheme="minorHAnsi" w:cstheme="minorHAnsi"/>
          <w:noProof/>
          <w:sz w:val="22"/>
        </w:rPr>
      </w:pPr>
      <w:r w:rsidRPr="00A50B02">
        <w:rPr>
          <w:rFonts w:asciiTheme="minorHAnsi" w:hAnsiTheme="minorHAnsi" w:cstheme="minorHAnsi"/>
          <w:sz w:val="22"/>
        </w:rPr>
        <w:t>2.</w:t>
      </w:r>
      <w:r w:rsidRPr="00A50B02">
        <w:rPr>
          <w:rFonts w:asciiTheme="minorHAnsi" w:hAnsiTheme="minorHAnsi" w:cstheme="minorHAnsi"/>
          <w:sz w:val="22"/>
        </w:rPr>
        <w:tab/>
      </w:r>
      <w:r w:rsidRPr="00A50B02">
        <w:rPr>
          <w:rFonts w:asciiTheme="minorHAnsi" w:hAnsiTheme="minorHAnsi" w:cstheme="minorHAnsi"/>
          <w:noProof/>
          <w:sz w:val="22"/>
        </w:rPr>
        <w:t>For the purposes of paragraph 1, point (a), all of the following shall apply:</w:t>
      </w:r>
    </w:p>
    <w:p w14:paraId="22276277" w14:textId="77777777" w:rsidR="00D90F4A" w:rsidRPr="00A50B02" w:rsidRDefault="00D90F4A" w:rsidP="00D90F4A">
      <w:pPr>
        <w:pStyle w:val="ManualNumPar1"/>
        <w:ind w:hanging="130"/>
        <w:rPr>
          <w:rFonts w:asciiTheme="minorHAnsi" w:hAnsiTheme="minorHAnsi" w:cstheme="minorHAnsi"/>
          <w:noProof/>
          <w:sz w:val="22"/>
        </w:rPr>
      </w:pPr>
      <w:r w:rsidRPr="00A50B02">
        <w:rPr>
          <w:rFonts w:asciiTheme="minorHAnsi" w:hAnsiTheme="minorHAnsi" w:cstheme="minorHAnsi"/>
          <w:noProof/>
          <w:sz w:val="22"/>
        </w:rPr>
        <w:t>(a) financial market participants shall use:</w:t>
      </w:r>
    </w:p>
    <w:p w14:paraId="5BF94519" w14:textId="77777777" w:rsidR="00D90F4A" w:rsidRPr="00A50B02" w:rsidRDefault="00D90F4A" w:rsidP="00D90F4A">
      <w:pPr>
        <w:pStyle w:val="Point1"/>
        <w:rPr>
          <w:rFonts w:asciiTheme="minorHAnsi" w:hAnsiTheme="minorHAnsi" w:cstheme="minorHAnsi"/>
          <w:noProof/>
          <w:sz w:val="22"/>
        </w:rPr>
      </w:pPr>
      <w:r w:rsidRPr="00A50B02">
        <w:rPr>
          <w:rFonts w:asciiTheme="minorHAnsi" w:hAnsiTheme="minorHAnsi" w:cstheme="minorHAnsi"/>
          <w:sz w:val="22"/>
        </w:rPr>
        <w:t xml:space="preserve">(i) </w:t>
      </w:r>
      <w:r w:rsidRPr="00A50B02">
        <w:rPr>
          <w:rFonts w:asciiTheme="minorHAnsi" w:hAnsiTheme="minorHAnsi" w:cstheme="minorHAnsi"/>
          <w:noProof/>
          <w:sz w:val="22"/>
        </w:rPr>
        <w:t>the same key performance indicator for the aggregated investments in non-financial undertakings;</w:t>
      </w:r>
    </w:p>
    <w:p w14:paraId="04DCB012" w14:textId="77777777" w:rsidR="00D90F4A" w:rsidRPr="00A50B02" w:rsidRDefault="00D90F4A" w:rsidP="00D90F4A">
      <w:pPr>
        <w:pStyle w:val="Point1"/>
        <w:rPr>
          <w:rFonts w:asciiTheme="minorHAnsi" w:hAnsiTheme="minorHAnsi" w:cstheme="minorHAnsi"/>
          <w:noProof/>
          <w:sz w:val="22"/>
          <w:u w:val="single"/>
        </w:rPr>
      </w:pPr>
      <w:r w:rsidRPr="00A50B02">
        <w:rPr>
          <w:rFonts w:asciiTheme="minorHAnsi" w:hAnsiTheme="minorHAnsi" w:cstheme="minorHAnsi"/>
          <w:sz w:val="22"/>
        </w:rPr>
        <w:t xml:space="preserve">(ii) </w:t>
      </w:r>
      <w:r w:rsidRPr="00A50B02">
        <w:rPr>
          <w:rFonts w:asciiTheme="minorHAnsi" w:hAnsiTheme="minorHAnsi" w:cstheme="minorHAnsi"/>
          <w:noProof/>
          <w:sz w:val="22"/>
        </w:rPr>
        <w:t>the same key performance indicator for the aggregated investments in the same type of financial undertakings;</w:t>
      </w:r>
    </w:p>
    <w:p w14:paraId="215B49CE" w14:textId="77777777" w:rsidR="00D90F4A" w:rsidRPr="00A50B02" w:rsidRDefault="00D90F4A" w:rsidP="00D90F4A">
      <w:pPr>
        <w:pStyle w:val="Text1"/>
        <w:rPr>
          <w:rFonts w:asciiTheme="minorHAnsi" w:hAnsiTheme="minorHAnsi" w:cstheme="minorHAnsi"/>
          <w:noProof/>
          <w:sz w:val="22"/>
        </w:rPr>
      </w:pPr>
      <w:r w:rsidRPr="00A50B02">
        <w:rPr>
          <w:rFonts w:asciiTheme="minorHAnsi" w:hAnsiTheme="minorHAnsi" w:cstheme="minorHAnsi"/>
          <w:noProof/>
          <w:sz w:val="22"/>
        </w:rPr>
        <w:t xml:space="preserve">(b) for insurance and reinsurance undertakings that carry out non-life underwriting activities, the key performance indicator may combine the investment and the </w:t>
      </w:r>
      <w:r w:rsidRPr="00A50B02">
        <w:rPr>
          <w:rFonts w:asciiTheme="minorHAnsi" w:hAnsiTheme="minorHAnsi" w:cstheme="minorHAnsi"/>
          <w:noProof/>
          <w:sz w:val="22"/>
        </w:rPr>
        <w:lastRenderedPageBreak/>
        <w:t>underwriting key performance indicators in accordance with Article 6 of Delegated Regulation (EU) 2021/2178;</w:t>
      </w:r>
    </w:p>
    <w:p w14:paraId="462B1E34" w14:textId="16846DE1" w:rsidR="00D90F4A" w:rsidRPr="00A50B02" w:rsidRDefault="00D90F4A" w:rsidP="007315F7">
      <w:pPr>
        <w:pStyle w:val="Point1"/>
        <w:ind w:left="851" w:firstLine="0"/>
        <w:rPr>
          <w:rFonts w:asciiTheme="minorHAnsi" w:hAnsiTheme="minorHAnsi" w:cstheme="minorHAnsi"/>
          <w:noProof/>
          <w:sz w:val="22"/>
        </w:rPr>
      </w:pPr>
      <w:r w:rsidRPr="00A50B02">
        <w:rPr>
          <w:rFonts w:asciiTheme="minorHAnsi" w:hAnsiTheme="minorHAnsi" w:cstheme="minorHAnsi"/>
          <w:noProof/>
          <w:sz w:val="22"/>
        </w:rPr>
        <w:t xml:space="preserve">(c) </w:t>
      </w:r>
      <w:r w:rsidR="007B3A9C" w:rsidRPr="00A50B02">
        <w:rPr>
          <w:rFonts w:asciiTheme="minorHAnsi" w:hAnsiTheme="minorHAnsi" w:cstheme="minorHAnsi"/>
          <w:noProof/>
          <w:sz w:val="22"/>
        </w:rPr>
        <w:t xml:space="preserve">where the financial products </w:t>
      </w:r>
      <w:r w:rsidR="00C533CC" w:rsidRPr="00A50B02">
        <w:rPr>
          <w:rFonts w:asciiTheme="minorHAnsi" w:hAnsiTheme="minorHAnsi" w:cstheme="minorHAnsi"/>
          <w:noProof/>
          <w:sz w:val="22"/>
        </w:rPr>
        <w:t>invest</w:t>
      </w:r>
      <w:r w:rsidR="00BB4AC9" w:rsidRPr="00A50B02">
        <w:rPr>
          <w:rFonts w:asciiTheme="minorHAnsi" w:hAnsiTheme="minorHAnsi" w:cstheme="minorHAnsi"/>
          <w:noProof/>
          <w:sz w:val="22"/>
        </w:rPr>
        <w:t xml:space="preserve"> </w:t>
      </w:r>
      <w:r w:rsidR="007B3A9C" w:rsidRPr="00A50B02">
        <w:rPr>
          <w:rFonts w:asciiTheme="minorHAnsi" w:hAnsiTheme="minorHAnsi" w:cstheme="minorHAnsi"/>
          <w:noProof/>
          <w:sz w:val="22"/>
        </w:rPr>
        <w:t xml:space="preserve">in </w:t>
      </w:r>
      <w:r w:rsidR="00C9010C" w:rsidRPr="00A50B02">
        <w:rPr>
          <w:rFonts w:asciiTheme="minorHAnsi" w:hAnsiTheme="minorHAnsi" w:cstheme="minorHAnsi"/>
          <w:noProof/>
          <w:sz w:val="22"/>
        </w:rPr>
        <w:t xml:space="preserve">environmentally sustainable </w:t>
      </w:r>
      <w:r w:rsidR="007B3A9C" w:rsidRPr="00A50B02">
        <w:rPr>
          <w:rFonts w:asciiTheme="minorHAnsi" w:hAnsiTheme="minorHAnsi" w:cstheme="minorHAnsi"/>
          <w:noProof/>
          <w:sz w:val="22"/>
        </w:rPr>
        <w:t>economic activities referred to in Section</w:t>
      </w:r>
      <w:r w:rsidR="003C4492" w:rsidRPr="00A50B02">
        <w:rPr>
          <w:rFonts w:asciiTheme="minorHAnsi" w:hAnsiTheme="minorHAnsi" w:cstheme="minorHAnsi"/>
          <w:noProof/>
          <w:sz w:val="22"/>
        </w:rPr>
        <w:t>s</w:t>
      </w:r>
      <w:r w:rsidR="007B3A9C" w:rsidRPr="00A50B02">
        <w:rPr>
          <w:rFonts w:asciiTheme="minorHAnsi" w:hAnsiTheme="minorHAnsi" w:cstheme="minorHAnsi"/>
          <w:noProof/>
          <w:sz w:val="22"/>
        </w:rPr>
        <w:t xml:space="preserve"> 4.26, 4.27 and 4.28 or in economic activities referred to in Section</w:t>
      </w:r>
      <w:r w:rsidR="003C4492" w:rsidRPr="00A50B02">
        <w:rPr>
          <w:rFonts w:asciiTheme="minorHAnsi" w:hAnsiTheme="minorHAnsi" w:cstheme="minorHAnsi"/>
          <w:noProof/>
          <w:sz w:val="22"/>
        </w:rPr>
        <w:t>s</w:t>
      </w:r>
      <w:r w:rsidR="007B3A9C" w:rsidRPr="00A50B02">
        <w:rPr>
          <w:rFonts w:asciiTheme="minorHAnsi" w:hAnsiTheme="minorHAnsi" w:cstheme="minorHAnsi"/>
          <w:noProof/>
          <w:sz w:val="22"/>
        </w:rPr>
        <w:t xml:space="preserve"> 4.29, 4.30 and 4.31 of Annexes I and II to Delegated Regulation (EU) 2021/2139, the </w:t>
      </w:r>
      <w:r w:rsidRPr="00A50B02">
        <w:rPr>
          <w:rFonts w:asciiTheme="minorHAnsi" w:hAnsiTheme="minorHAnsi" w:cstheme="minorHAnsi"/>
          <w:noProof/>
          <w:sz w:val="22"/>
        </w:rPr>
        <w:t>graphical representations shall illustrate separately</w:t>
      </w:r>
      <w:r w:rsidR="003902CD" w:rsidRPr="00A50B02">
        <w:rPr>
          <w:rFonts w:asciiTheme="minorHAnsi" w:hAnsiTheme="minorHAnsi" w:cstheme="minorHAnsi"/>
          <w:noProof/>
          <w:sz w:val="22"/>
        </w:rPr>
        <w:t xml:space="preserve"> the </w:t>
      </w:r>
      <w:r w:rsidR="003C4492" w:rsidRPr="00A50B02">
        <w:rPr>
          <w:rFonts w:asciiTheme="minorHAnsi" w:hAnsiTheme="minorHAnsi" w:cstheme="minorHAnsi"/>
          <w:noProof/>
          <w:sz w:val="22"/>
        </w:rPr>
        <w:t>proportion of</w:t>
      </w:r>
      <w:r w:rsidR="003902CD" w:rsidRPr="00A50B02">
        <w:rPr>
          <w:rFonts w:asciiTheme="minorHAnsi" w:hAnsiTheme="minorHAnsi" w:cstheme="minorHAnsi"/>
          <w:noProof/>
          <w:sz w:val="22"/>
        </w:rPr>
        <w:t xml:space="preserve"> the aggregated investments in</w:t>
      </w:r>
      <w:r w:rsidRPr="00A50B02">
        <w:rPr>
          <w:rFonts w:asciiTheme="minorHAnsi" w:hAnsiTheme="minorHAnsi" w:cstheme="minorHAnsi"/>
          <w:noProof/>
          <w:sz w:val="22"/>
        </w:rPr>
        <w:t>:</w:t>
      </w:r>
    </w:p>
    <w:p w14:paraId="7F329DD5" w14:textId="43CEEDC5" w:rsidR="00D90F4A" w:rsidRPr="00A50B02" w:rsidRDefault="00D90F4A" w:rsidP="00D90F4A">
      <w:pPr>
        <w:pStyle w:val="Point1"/>
        <w:ind w:firstLine="0"/>
        <w:rPr>
          <w:rFonts w:asciiTheme="minorHAnsi" w:hAnsiTheme="minorHAnsi" w:cstheme="minorHAnsi"/>
          <w:noProof/>
          <w:sz w:val="22"/>
        </w:rPr>
      </w:pPr>
      <w:r w:rsidRPr="00A50B02">
        <w:rPr>
          <w:rFonts w:asciiTheme="minorHAnsi" w:hAnsiTheme="minorHAnsi" w:cstheme="minorHAnsi"/>
          <w:noProof/>
          <w:sz w:val="22"/>
        </w:rPr>
        <w:t xml:space="preserve">(i) environmentally sustainable economic activities referred to in Sections 4.26, 4.27 and 4.28 of </w:t>
      </w:r>
      <w:r w:rsidR="007B3A9C" w:rsidRPr="00A50B02">
        <w:rPr>
          <w:rFonts w:asciiTheme="minorHAnsi" w:hAnsiTheme="minorHAnsi" w:cstheme="minorHAnsi"/>
          <w:noProof/>
          <w:sz w:val="22"/>
        </w:rPr>
        <w:t>those Annexes</w:t>
      </w:r>
      <w:r w:rsidRPr="00A50B02">
        <w:rPr>
          <w:rFonts w:asciiTheme="minorHAnsi" w:hAnsiTheme="minorHAnsi" w:cstheme="minorHAnsi"/>
          <w:noProof/>
          <w:sz w:val="22"/>
        </w:rPr>
        <w:t xml:space="preserve">;  </w:t>
      </w:r>
    </w:p>
    <w:p w14:paraId="53DDF8A0" w14:textId="74848331" w:rsidR="00D90F4A" w:rsidRPr="00A50B02" w:rsidRDefault="00D90F4A" w:rsidP="00D90F4A">
      <w:pPr>
        <w:pStyle w:val="Point1"/>
        <w:ind w:firstLine="0"/>
        <w:rPr>
          <w:rFonts w:asciiTheme="minorHAnsi" w:hAnsiTheme="minorHAnsi" w:cstheme="minorHAnsi"/>
          <w:noProof/>
          <w:sz w:val="22"/>
        </w:rPr>
      </w:pPr>
      <w:r w:rsidRPr="00A50B02">
        <w:rPr>
          <w:rFonts w:asciiTheme="minorHAnsi" w:hAnsiTheme="minorHAnsi" w:cstheme="minorHAnsi"/>
          <w:noProof/>
          <w:sz w:val="22"/>
        </w:rPr>
        <w:t>(ii) environmentally sustainable economic activities referred to in Sections 4.29, 4.30 and 4.31 of those Annexes.</w:t>
      </w:r>
    </w:p>
    <w:p w14:paraId="059802E5" w14:textId="77777777" w:rsidR="00D90F4A" w:rsidRPr="00EC1666" w:rsidRDefault="00D90F4A" w:rsidP="00D90F4A">
      <w:pPr>
        <w:pStyle w:val="ManualNumPar1"/>
        <w:rPr>
          <w:rFonts w:asciiTheme="minorHAnsi" w:hAnsiTheme="minorHAnsi" w:cstheme="minorHAnsi"/>
          <w:noProof/>
          <w:sz w:val="22"/>
        </w:rPr>
      </w:pPr>
      <w:r w:rsidRPr="00EC1666">
        <w:rPr>
          <w:rFonts w:asciiTheme="minorHAnsi" w:hAnsiTheme="minorHAnsi" w:cstheme="minorHAnsi"/>
          <w:sz w:val="22"/>
        </w:rPr>
        <w:t>3.</w:t>
      </w:r>
      <w:r w:rsidRPr="00EC1666">
        <w:rPr>
          <w:rFonts w:asciiTheme="minorHAnsi" w:hAnsiTheme="minorHAnsi" w:cstheme="minorHAnsi"/>
          <w:sz w:val="22"/>
        </w:rPr>
        <w:tab/>
      </w:r>
      <w:r w:rsidRPr="00EC1666">
        <w:rPr>
          <w:rFonts w:asciiTheme="minorHAnsi" w:hAnsiTheme="minorHAnsi" w:cstheme="minorHAnsi"/>
          <w:noProof/>
          <w:sz w:val="22"/>
        </w:rPr>
        <w:t>For the purposes paragraph 1, point (b), the description shall include all of the following:</w:t>
      </w:r>
    </w:p>
    <w:p w14:paraId="33B3CCD4" w14:textId="77777777" w:rsidR="00D90F4A" w:rsidRPr="00EC1666" w:rsidRDefault="00D90F4A" w:rsidP="00D90F4A">
      <w:pPr>
        <w:pStyle w:val="Point0"/>
        <w:rPr>
          <w:rFonts w:asciiTheme="minorHAnsi" w:hAnsiTheme="minorHAnsi" w:cstheme="minorHAnsi"/>
          <w:noProof/>
          <w:sz w:val="22"/>
        </w:rPr>
      </w:pPr>
      <w:r w:rsidRPr="00EC1666">
        <w:rPr>
          <w:rFonts w:asciiTheme="minorHAnsi" w:hAnsiTheme="minorHAnsi" w:cstheme="minorHAnsi"/>
          <w:sz w:val="22"/>
        </w:rPr>
        <w:t>(a)</w:t>
      </w:r>
      <w:r w:rsidRPr="00EC1666">
        <w:rPr>
          <w:rFonts w:asciiTheme="minorHAnsi" w:hAnsiTheme="minorHAnsi" w:cstheme="minorHAnsi"/>
          <w:sz w:val="22"/>
        </w:rPr>
        <w:tab/>
      </w:r>
      <w:r w:rsidRPr="00EC1666">
        <w:rPr>
          <w:rFonts w:asciiTheme="minorHAnsi" w:hAnsiTheme="minorHAnsi" w:cstheme="minorHAnsi"/>
          <w:noProof/>
          <w:sz w:val="22"/>
        </w:rPr>
        <w:t>in respect of investee companies that are non-financial undertakings, whether the degree to which the investments are in environmentally sustainable economic activities is measured by turnover, or whether, due to the features of the financial product, the financial market participant has decided that a more representative calculation is given when that degree is measured by capital expenditure or operating expenditure and the reason for that decision, including an explanation of why that decision is appropriate for investors in the financial product;</w:t>
      </w:r>
    </w:p>
    <w:p w14:paraId="13C5BF5A" w14:textId="77777777" w:rsidR="00D90F4A" w:rsidRPr="00EC1666" w:rsidRDefault="00D90F4A" w:rsidP="00D90F4A">
      <w:pPr>
        <w:pStyle w:val="Point0"/>
        <w:rPr>
          <w:rFonts w:asciiTheme="minorHAnsi" w:hAnsiTheme="minorHAnsi" w:cstheme="minorHAnsi"/>
          <w:noProof/>
          <w:sz w:val="22"/>
        </w:rPr>
      </w:pPr>
      <w:r w:rsidRPr="00EC1666">
        <w:rPr>
          <w:rFonts w:asciiTheme="minorHAnsi" w:hAnsiTheme="minorHAnsi" w:cstheme="minorHAnsi"/>
          <w:sz w:val="22"/>
        </w:rPr>
        <w:t>(b)</w:t>
      </w:r>
      <w:r w:rsidRPr="00EC1666">
        <w:rPr>
          <w:rFonts w:asciiTheme="minorHAnsi" w:hAnsiTheme="minorHAnsi" w:cstheme="minorHAnsi"/>
          <w:sz w:val="22"/>
        </w:rPr>
        <w:tab/>
      </w:r>
      <w:r w:rsidRPr="00EC1666">
        <w:rPr>
          <w:rFonts w:asciiTheme="minorHAnsi" w:hAnsiTheme="minorHAnsi" w:cstheme="minorHAnsi"/>
          <w:noProof/>
          <w:sz w:val="22"/>
        </w:rPr>
        <w:t>where information about the degree to which the investments are in environmentally sustainable economic activities is not readily available from public disclosures by investee companies, details of whether the financial market participant obtained equivalent information directly from investee companies or from third party providers;</w:t>
      </w:r>
    </w:p>
    <w:p w14:paraId="244AAD79" w14:textId="682E24B8" w:rsidR="00D90F4A" w:rsidRPr="00EC1666" w:rsidRDefault="00D90F4A" w:rsidP="00D90F4A">
      <w:pPr>
        <w:pStyle w:val="Point0"/>
        <w:rPr>
          <w:rFonts w:asciiTheme="minorHAnsi" w:hAnsiTheme="minorHAnsi" w:cstheme="minorHAnsi"/>
          <w:noProof/>
          <w:sz w:val="22"/>
        </w:rPr>
      </w:pPr>
      <w:r w:rsidRPr="00EC1666">
        <w:rPr>
          <w:rFonts w:asciiTheme="minorHAnsi" w:hAnsiTheme="minorHAnsi" w:cstheme="minorHAnsi"/>
          <w:sz w:val="22"/>
        </w:rPr>
        <w:t>(c)</w:t>
      </w:r>
      <w:r w:rsidRPr="00EC1666">
        <w:rPr>
          <w:rFonts w:asciiTheme="minorHAnsi" w:hAnsiTheme="minorHAnsi" w:cstheme="minorHAnsi"/>
          <w:sz w:val="22"/>
        </w:rPr>
        <w:tab/>
      </w:r>
      <w:r w:rsidRPr="00EC1666">
        <w:rPr>
          <w:rFonts w:asciiTheme="minorHAnsi" w:hAnsiTheme="minorHAnsi" w:cstheme="minorHAnsi"/>
          <w:noProof/>
          <w:sz w:val="22"/>
        </w:rPr>
        <w:t>a breakdown of the minimum proportions of investments in the transitional economic activities and in the enabling economic activities, in each case expressed as a percentage of all investments of the financial product.</w:t>
      </w:r>
      <w:r w:rsidR="00883E6F">
        <w:rPr>
          <w:rFonts w:asciiTheme="minorHAnsi" w:hAnsiTheme="minorHAnsi" w:cstheme="minorHAnsi"/>
          <w:noProof/>
          <w:sz w:val="22"/>
        </w:rPr>
        <w:t>’;</w:t>
      </w:r>
    </w:p>
    <w:p w14:paraId="19360D31" w14:textId="77777777" w:rsidR="00D90F4A" w:rsidRPr="00EC1666" w:rsidRDefault="00D90F4A" w:rsidP="00D90F4A">
      <w:pPr>
        <w:pStyle w:val="Point0"/>
        <w:ind w:left="0" w:firstLine="0"/>
        <w:rPr>
          <w:rFonts w:asciiTheme="minorHAnsi" w:hAnsiTheme="minorHAnsi" w:cstheme="minorHAnsi"/>
          <w:noProof/>
        </w:rPr>
      </w:pPr>
    </w:p>
    <w:bookmarkEnd w:id="34"/>
    <w:bookmarkEnd w:id="35"/>
    <w:p w14:paraId="7501AA38" w14:textId="1AB74B21" w:rsidR="00D90F4A" w:rsidRPr="00EC1666" w:rsidRDefault="00F07E8B" w:rsidP="00F07E8B">
      <w:pPr>
        <w:pStyle w:val="ListParagraph"/>
        <w:numPr>
          <w:ilvl w:val="0"/>
          <w:numId w:val="24"/>
        </w:numPr>
        <w:spacing w:after="0"/>
        <w:contextualSpacing/>
        <w:rPr>
          <w:rFonts w:ascii="Calibri" w:hAnsi="Calibri" w:cs="Calibri"/>
          <w:szCs w:val="24"/>
          <w:lang w:eastAsia="en-US"/>
        </w:rPr>
      </w:pPr>
      <w:r w:rsidRPr="00EC1666">
        <w:rPr>
          <w:rFonts w:ascii="Calibri" w:hAnsi="Calibri" w:cs="Calibri"/>
          <w:szCs w:val="24"/>
          <w:lang w:eastAsia="en-US"/>
        </w:rPr>
        <w:t>Article 55 is replaced with the following:</w:t>
      </w:r>
    </w:p>
    <w:p w14:paraId="2655EEAF" w14:textId="0A097924" w:rsidR="00F07E8B" w:rsidRPr="00EC1666" w:rsidRDefault="00F07E8B" w:rsidP="00F07E8B">
      <w:pPr>
        <w:spacing w:after="0"/>
        <w:ind w:left="360"/>
        <w:contextualSpacing/>
        <w:rPr>
          <w:rFonts w:ascii="Calibri" w:hAnsi="Calibri" w:cs="Calibri"/>
          <w:szCs w:val="24"/>
          <w:lang w:eastAsia="en-US"/>
        </w:rPr>
      </w:pPr>
    </w:p>
    <w:p w14:paraId="78E4F862" w14:textId="1EC63B1E" w:rsidR="00F07E8B" w:rsidRPr="00EC1666" w:rsidRDefault="002D7294" w:rsidP="00F07E8B">
      <w:pPr>
        <w:pStyle w:val="Titrearticle"/>
        <w:rPr>
          <w:rFonts w:asciiTheme="minorHAnsi" w:hAnsiTheme="minorHAnsi" w:cstheme="minorHAnsi"/>
          <w:i w:val="0"/>
          <w:noProof/>
          <w:sz w:val="22"/>
        </w:rPr>
      </w:pPr>
      <w:r>
        <w:rPr>
          <w:rFonts w:asciiTheme="minorHAnsi" w:hAnsiTheme="minorHAnsi" w:cstheme="minorHAnsi"/>
          <w:noProof/>
          <w:sz w:val="22"/>
        </w:rPr>
        <w:t>‘</w:t>
      </w:r>
      <w:r w:rsidR="00F07E8B" w:rsidRPr="00EC1666">
        <w:rPr>
          <w:rFonts w:asciiTheme="minorHAnsi" w:hAnsiTheme="minorHAnsi" w:cstheme="minorHAnsi"/>
          <w:noProof/>
          <w:sz w:val="22"/>
        </w:rPr>
        <w:t>Article 55</w:t>
      </w:r>
    </w:p>
    <w:p w14:paraId="0319C7CF" w14:textId="77777777" w:rsidR="00F07E8B" w:rsidRPr="00EC1666" w:rsidRDefault="00F07E8B" w:rsidP="00F07E8B">
      <w:pPr>
        <w:pStyle w:val="Titrearticle"/>
        <w:spacing w:before="120"/>
        <w:rPr>
          <w:rFonts w:asciiTheme="minorHAnsi" w:hAnsiTheme="minorHAnsi" w:cstheme="minorHAnsi"/>
          <w:b/>
          <w:noProof/>
          <w:sz w:val="22"/>
        </w:rPr>
      </w:pPr>
      <w:r w:rsidRPr="00EC1666">
        <w:rPr>
          <w:rFonts w:asciiTheme="minorHAnsi" w:hAnsiTheme="minorHAnsi" w:cstheme="minorHAnsi"/>
          <w:b/>
          <w:i w:val="0"/>
          <w:noProof/>
          <w:sz w:val="22"/>
        </w:rPr>
        <w:t>Information on investments in environmentally sustainable economic activities for financial products that promote environmental characteristics</w:t>
      </w:r>
    </w:p>
    <w:p w14:paraId="0F12FB96" w14:textId="77777777" w:rsidR="00F07E8B" w:rsidRPr="00A50B02" w:rsidRDefault="00F07E8B" w:rsidP="00F07E8B">
      <w:pPr>
        <w:pStyle w:val="ManualNumPar1"/>
        <w:rPr>
          <w:rFonts w:asciiTheme="minorHAnsi" w:hAnsiTheme="minorHAnsi" w:cstheme="minorHAnsi"/>
          <w:noProof/>
          <w:sz w:val="22"/>
        </w:rPr>
      </w:pPr>
      <w:r w:rsidRPr="00EC1666">
        <w:rPr>
          <w:rFonts w:asciiTheme="minorHAnsi" w:hAnsiTheme="minorHAnsi" w:cstheme="minorHAnsi"/>
          <w:sz w:val="22"/>
        </w:rPr>
        <w:t>1.</w:t>
      </w:r>
      <w:r w:rsidRPr="00EC1666">
        <w:rPr>
          <w:rFonts w:asciiTheme="minorHAnsi" w:hAnsiTheme="minorHAnsi" w:cstheme="minorHAnsi"/>
          <w:sz w:val="22"/>
        </w:rPr>
        <w:tab/>
      </w:r>
      <w:r w:rsidRPr="00A50B02">
        <w:rPr>
          <w:rFonts w:asciiTheme="minorHAnsi" w:hAnsiTheme="minorHAnsi" w:cstheme="minorHAnsi"/>
          <w:sz w:val="22"/>
        </w:rPr>
        <w:t>For</w:t>
      </w:r>
      <w:r w:rsidRPr="00A50B02">
        <w:rPr>
          <w:rFonts w:asciiTheme="minorHAnsi" w:hAnsiTheme="minorHAnsi" w:cstheme="minorHAnsi"/>
          <w:noProof/>
          <w:sz w:val="22"/>
        </w:rPr>
        <w:t xml:space="preserve"> financial products referred to in Article 6, first paragraph, of Regulation (EU) 2020/852, financial market participants shall include in the section ‘What was the proportion of sustainability-related investments?’ in the template set out in Annex IV all of the following information:</w:t>
      </w:r>
    </w:p>
    <w:p w14:paraId="664A637D" w14:textId="77777777" w:rsidR="00F07E8B" w:rsidRPr="00A50B02" w:rsidRDefault="00F07E8B" w:rsidP="00F07E8B">
      <w:pPr>
        <w:pStyle w:val="Point0"/>
        <w:rPr>
          <w:rFonts w:asciiTheme="minorHAnsi" w:hAnsiTheme="minorHAnsi" w:cstheme="minorHAnsi"/>
          <w:noProof/>
          <w:sz w:val="22"/>
        </w:rPr>
      </w:pPr>
      <w:r w:rsidRPr="00A50B02">
        <w:rPr>
          <w:rFonts w:asciiTheme="minorHAnsi" w:hAnsiTheme="minorHAnsi" w:cstheme="minorHAnsi"/>
          <w:sz w:val="22"/>
        </w:rPr>
        <w:t>(a)</w:t>
      </w:r>
      <w:r w:rsidRPr="00A50B02">
        <w:rPr>
          <w:rFonts w:asciiTheme="minorHAnsi" w:hAnsiTheme="minorHAnsi" w:cstheme="minorHAnsi"/>
          <w:sz w:val="22"/>
        </w:rPr>
        <w:tab/>
      </w:r>
      <w:r w:rsidRPr="00A50B02">
        <w:rPr>
          <w:rFonts w:asciiTheme="minorHAnsi" w:hAnsiTheme="minorHAnsi" w:cstheme="minorHAnsi"/>
          <w:noProof/>
          <w:sz w:val="22"/>
        </w:rPr>
        <w:t>a breakdown of the proportion of the investments per each of the environmental objectives set out in Article 9 of Regulation (EU) 2020/852 to which those investments contributed;</w:t>
      </w:r>
    </w:p>
    <w:p w14:paraId="4ED79384" w14:textId="77777777" w:rsidR="00F07E8B" w:rsidRPr="00EC1666" w:rsidRDefault="00F07E8B" w:rsidP="00F07E8B">
      <w:pPr>
        <w:pStyle w:val="Point0"/>
        <w:rPr>
          <w:rFonts w:asciiTheme="minorHAnsi" w:hAnsiTheme="minorHAnsi" w:cstheme="minorHAnsi"/>
          <w:noProof/>
          <w:sz w:val="22"/>
        </w:rPr>
      </w:pPr>
      <w:r w:rsidRPr="00EC1666">
        <w:rPr>
          <w:rFonts w:asciiTheme="minorHAnsi" w:hAnsiTheme="minorHAnsi" w:cstheme="minorHAnsi"/>
          <w:sz w:val="22"/>
        </w:rPr>
        <w:t>(b)</w:t>
      </w:r>
      <w:r w:rsidRPr="00EC1666">
        <w:rPr>
          <w:rFonts w:asciiTheme="minorHAnsi" w:hAnsiTheme="minorHAnsi" w:cstheme="minorHAnsi"/>
          <w:sz w:val="22"/>
        </w:rPr>
        <w:tab/>
      </w:r>
      <w:r w:rsidRPr="00EC1666">
        <w:rPr>
          <w:rFonts w:asciiTheme="minorHAnsi" w:hAnsiTheme="minorHAnsi" w:cstheme="minorHAnsi"/>
          <w:noProof/>
          <w:sz w:val="22"/>
        </w:rPr>
        <w:t>a description of the investments in environmentally sustainable economic activities during the period covered by the periodic report, including:</w:t>
      </w:r>
    </w:p>
    <w:p w14:paraId="3F431861" w14:textId="77777777" w:rsidR="00F07E8B" w:rsidRPr="00EC1666" w:rsidRDefault="00F07E8B" w:rsidP="00F07E8B">
      <w:pPr>
        <w:pStyle w:val="Point1"/>
        <w:rPr>
          <w:rFonts w:asciiTheme="minorHAnsi" w:hAnsiTheme="minorHAnsi" w:cstheme="minorHAnsi"/>
          <w:noProof/>
          <w:sz w:val="22"/>
        </w:rPr>
      </w:pPr>
      <w:r w:rsidRPr="00EC1666">
        <w:rPr>
          <w:rFonts w:asciiTheme="minorHAnsi" w:hAnsiTheme="minorHAnsi" w:cstheme="minorHAnsi"/>
          <w:noProof/>
          <w:sz w:val="22"/>
        </w:rPr>
        <w:t>(i)</w:t>
      </w:r>
      <w:r w:rsidRPr="00EC1666">
        <w:rPr>
          <w:rFonts w:asciiTheme="minorHAnsi" w:hAnsiTheme="minorHAnsi" w:cstheme="minorHAnsi"/>
          <w:noProof/>
          <w:sz w:val="22"/>
        </w:rPr>
        <w:tab/>
        <w:t xml:space="preserve">whether the compliance of those investments with the requirements laid down in Article 3 of Regulation (EU) 2020/852 was subject to an assurance provided by one </w:t>
      </w:r>
      <w:r w:rsidRPr="00EC1666">
        <w:rPr>
          <w:rFonts w:asciiTheme="minorHAnsi" w:hAnsiTheme="minorHAnsi" w:cstheme="minorHAnsi"/>
          <w:noProof/>
          <w:sz w:val="22"/>
        </w:rPr>
        <w:lastRenderedPageBreak/>
        <w:t>or more auditors or a review by one or more third parties and, if so, the name or the names of the auditor or third party;</w:t>
      </w:r>
    </w:p>
    <w:p w14:paraId="0C0B0A86" w14:textId="77777777" w:rsidR="00F07E8B" w:rsidRPr="00EC1666" w:rsidRDefault="00F07E8B" w:rsidP="00F07E8B">
      <w:pPr>
        <w:pStyle w:val="Point1"/>
        <w:rPr>
          <w:rFonts w:asciiTheme="minorHAnsi" w:hAnsiTheme="minorHAnsi" w:cstheme="minorHAnsi"/>
          <w:noProof/>
          <w:sz w:val="22"/>
        </w:rPr>
      </w:pPr>
      <w:r w:rsidRPr="00EC1666">
        <w:rPr>
          <w:rFonts w:asciiTheme="minorHAnsi" w:hAnsiTheme="minorHAnsi" w:cstheme="minorHAnsi"/>
          <w:noProof/>
          <w:sz w:val="22"/>
        </w:rPr>
        <w:t>(ii)</w:t>
      </w:r>
      <w:r w:rsidRPr="00EC1666">
        <w:rPr>
          <w:rFonts w:asciiTheme="minorHAnsi" w:hAnsiTheme="minorHAnsi" w:cstheme="minorHAnsi"/>
          <w:noProof/>
          <w:sz w:val="22"/>
        </w:rPr>
        <w:tab/>
        <w:t xml:space="preserve">a graphical representation in the form of a bar chart of the aggregated investments in environmentally sustainable economic activities during the period covered by the periodic report, calculated in accordance with </w:t>
      </w:r>
      <w:bookmarkStart w:id="38" w:name="_Hlk83824827"/>
      <w:r w:rsidRPr="00EC1666">
        <w:rPr>
          <w:rFonts w:asciiTheme="minorHAnsi" w:hAnsiTheme="minorHAnsi" w:cstheme="minorHAnsi"/>
          <w:noProof/>
          <w:sz w:val="22"/>
        </w:rPr>
        <w:t>Article 17</w:t>
      </w:r>
      <w:bookmarkEnd w:id="38"/>
      <w:r w:rsidRPr="00EC1666">
        <w:rPr>
          <w:rFonts w:asciiTheme="minorHAnsi" w:hAnsiTheme="minorHAnsi" w:cstheme="minorHAnsi"/>
          <w:noProof/>
          <w:sz w:val="22"/>
        </w:rPr>
        <w:t>(1) to (4);</w:t>
      </w:r>
    </w:p>
    <w:p w14:paraId="1E9F5C85" w14:textId="77777777" w:rsidR="00F07E8B" w:rsidRPr="00A50B02" w:rsidRDefault="00F07E8B" w:rsidP="00F07E8B">
      <w:pPr>
        <w:pStyle w:val="Point1"/>
        <w:rPr>
          <w:rFonts w:asciiTheme="minorHAnsi" w:hAnsiTheme="minorHAnsi" w:cstheme="minorHAnsi"/>
          <w:noProof/>
          <w:sz w:val="22"/>
        </w:rPr>
      </w:pPr>
      <w:bookmarkStart w:id="39" w:name="_Hlk83824920"/>
      <w:r w:rsidRPr="00EC1666">
        <w:rPr>
          <w:rFonts w:asciiTheme="minorHAnsi" w:hAnsiTheme="minorHAnsi" w:cstheme="minorHAnsi"/>
          <w:noProof/>
          <w:sz w:val="22"/>
        </w:rPr>
        <w:t>(iii)</w:t>
      </w:r>
      <w:r w:rsidRPr="00EC1666">
        <w:rPr>
          <w:rFonts w:asciiTheme="minorHAnsi" w:hAnsiTheme="minorHAnsi" w:cstheme="minorHAnsi"/>
          <w:noProof/>
          <w:sz w:val="22"/>
        </w:rPr>
        <w:tab/>
        <w:t xml:space="preserve">a graphical representation in the form of a bar chart of the degree to which the aggregated </w:t>
      </w:r>
      <w:r w:rsidRPr="00A50B02">
        <w:rPr>
          <w:rFonts w:asciiTheme="minorHAnsi" w:hAnsiTheme="minorHAnsi" w:cstheme="minorHAnsi"/>
          <w:noProof/>
          <w:sz w:val="22"/>
        </w:rPr>
        <w:t xml:space="preserve">investments are in environmentally sustainable economic activities during the period covered by the periodic report, but excluding sovereign exposures, and calculated in accordance with Article 17(5); </w:t>
      </w:r>
    </w:p>
    <w:bookmarkEnd w:id="39"/>
    <w:p w14:paraId="62AD29BD" w14:textId="6ECBDCFF" w:rsidR="00F07E8B" w:rsidRPr="00A50B02" w:rsidRDefault="00F07E8B" w:rsidP="00F07E8B">
      <w:pPr>
        <w:pStyle w:val="Point1"/>
        <w:rPr>
          <w:rFonts w:asciiTheme="minorHAnsi" w:hAnsiTheme="minorHAnsi" w:cstheme="minorHAnsi"/>
          <w:noProof/>
          <w:sz w:val="22"/>
        </w:rPr>
      </w:pPr>
      <w:r w:rsidRPr="00A50B02">
        <w:rPr>
          <w:rFonts w:asciiTheme="minorHAnsi" w:hAnsiTheme="minorHAnsi" w:cstheme="minorHAnsi"/>
          <w:noProof/>
          <w:sz w:val="22"/>
        </w:rPr>
        <w:t>(iv)</w:t>
      </w:r>
      <w:r w:rsidRPr="00A50B02">
        <w:rPr>
          <w:rFonts w:asciiTheme="minorHAnsi" w:hAnsiTheme="minorHAnsi" w:cstheme="minorHAnsi"/>
          <w:noProof/>
          <w:sz w:val="22"/>
        </w:rPr>
        <w:tab/>
        <w:t>the information referred to</w:t>
      </w:r>
      <w:r w:rsidR="00466A78" w:rsidRPr="00A50B02">
        <w:rPr>
          <w:rFonts w:asciiTheme="minorHAnsi" w:hAnsiTheme="minorHAnsi" w:cstheme="minorHAnsi"/>
          <w:noProof/>
          <w:sz w:val="22"/>
        </w:rPr>
        <w:t xml:space="preserve"> in</w:t>
      </w:r>
      <w:r w:rsidRPr="00A50B02">
        <w:rPr>
          <w:rFonts w:asciiTheme="minorHAnsi" w:hAnsiTheme="minorHAnsi" w:cstheme="minorHAnsi"/>
          <w:noProof/>
          <w:sz w:val="22"/>
        </w:rPr>
        <w:t xml:space="preserve"> Article 15(3), point (b)</w:t>
      </w:r>
      <w:r w:rsidR="00DE2232" w:rsidRPr="00A50B02">
        <w:rPr>
          <w:rFonts w:asciiTheme="minorHAnsi" w:hAnsiTheme="minorHAnsi" w:cstheme="minorHAnsi"/>
          <w:noProof/>
          <w:sz w:val="22"/>
        </w:rPr>
        <w:t>;</w:t>
      </w:r>
    </w:p>
    <w:p w14:paraId="2827262E" w14:textId="77777777" w:rsidR="00F07E8B" w:rsidRPr="00A50B02" w:rsidRDefault="00F07E8B" w:rsidP="00F07E8B">
      <w:pPr>
        <w:pStyle w:val="Point1"/>
        <w:rPr>
          <w:rFonts w:asciiTheme="minorHAnsi" w:hAnsiTheme="minorHAnsi" w:cstheme="minorHAnsi"/>
          <w:noProof/>
          <w:sz w:val="22"/>
        </w:rPr>
      </w:pPr>
      <w:r w:rsidRPr="00A50B02">
        <w:rPr>
          <w:rFonts w:asciiTheme="minorHAnsi" w:hAnsiTheme="minorHAnsi" w:cstheme="minorHAnsi"/>
          <w:noProof/>
          <w:sz w:val="22"/>
        </w:rPr>
        <w:t>(v)</w:t>
      </w:r>
      <w:r w:rsidRPr="00A50B02">
        <w:rPr>
          <w:rFonts w:asciiTheme="minorHAnsi" w:hAnsiTheme="minorHAnsi" w:cstheme="minorHAnsi"/>
          <w:noProof/>
          <w:sz w:val="22"/>
        </w:rPr>
        <w:tab/>
        <w:t>a breakdown of the proportions of investments, during the period covered by the periodic report, in the transitional economic activities and in the enabling economic activities, in each case expressed as a percentage of all investments of the financial product;</w:t>
      </w:r>
    </w:p>
    <w:p w14:paraId="00F0897B" w14:textId="77777777" w:rsidR="00F07E8B" w:rsidRPr="00A50B02" w:rsidRDefault="00F07E8B" w:rsidP="00F07E8B">
      <w:pPr>
        <w:pStyle w:val="Point1"/>
        <w:rPr>
          <w:rFonts w:asciiTheme="minorHAnsi" w:hAnsiTheme="minorHAnsi" w:cstheme="minorHAnsi"/>
          <w:noProof/>
          <w:sz w:val="22"/>
        </w:rPr>
      </w:pPr>
      <w:bookmarkStart w:id="40" w:name="_Hlk77029318"/>
      <w:r w:rsidRPr="00A50B02">
        <w:rPr>
          <w:rFonts w:asciiTheme="minorHAnsi" w:hAnsiTheme="minorHAnsi" w:cstheme="minorHAnsi"/>
          <w:noProof/>
          <w:sz w:val="22"/>
        </w:rPr>
        <w:t xml:space="preserve">(vi) </w:t>
      </w:r>
      <w:r w:rsidRPr="00A50B02">
        <w:rPr>
          <w:rFonts w:asciiTheme="minorHAnsi" w:hAnsiTheme="minorHAnsi" w:cstheme="minorHAnsi"/>
          <w:noProof/>
          <w:sz w:val="22"/>
        </w:rPr>
        <w:tab/>
        <w:t>where the financial product invested in sustainable investments with an environmental objective, but which are not environmentally sustainable economic activities, a clear explanation of the reasons for doing so;</w:t>
      </w:r>
    </w:p>
    <w:bookmarkEnd w:id="40"/>
    <w:p w14:paraId="26D6F433" w14:textId="77777777" w:rsidR="00F07E8B" w:rsidRPr="00A50B02" w:rsidRDefault="00F07E8B" w:rsidP="00F07E8B">
      <w:pPr>
        <w:pStyle w:val="Point1"/>
        <w:rPr>
          <w:rFonts w:asciiTheme="minorHAnsi" w:hAnsiTheme="minorHAnsi" w:cstheme="minorHAnsi"/>
          <w:noProof/>
          <w:sz w:val="22"/>
          <w:u w:val="single"/>
        </w:rPr>
      </w:pPr>
      <w:r w:rsidRPr="00A50B02">
        <w:rPr>
          <w:rFonts w:asciiTheme="minorHAnsi" w:hAnsiTheme="minorHAnsi" w:cstheme="minorHAnsi"/>
          <w:noProof/>
          <w:sz w:val="22"/>
        </w:rPr>
        <w:t>(vii)</w:t>
      </w:r>
      <w:r w:rsidRPr="00A50B02">
        <w:rPr>
          <w:rFonts w:asciiTheme="minorHAnsi" w:hAnsiTheme="minorHAnsi" w:cstheme="minorHAnsi"/>
          <w:noProof/>
          <w:sz w:val="22"/>
        </w:rPr>
        <w:tab/>
        <w:t>where the financial market participant has provided at least one previous periodic report in accordance with this Section for the financial product, a historical comparison of the degree to which the investments were made in environmentally sustainable economic activities during the period covered by the periodic report and during previous periods;</w:t>
      </w:r>
    </w:p>
    <w:p w14:paraId="1F630B11" w14:textId="77777777" w:rsidR="00F07E8B" w:rsidRPr="00A50B02" w:rsidRDefault="00F07E8B" w:rsidP="00F07E8B">
      <w:pPr>
        <w:pStyle w:val="Point1"/>
        <w:rPr>
          <w:rFonts w:asciiTheme="minorHAnsi" w:hAnsiTheme="minorHAnsi" w:cstheme="minorHAnsi"/>
          <w:noProof/>
          <w:sz w:val="22"/>
        </w:rPr>
      </w:pPr>
      <w:bookmarkStart w:id="41" w:name="_Hlk76518301"/>
      <w:r w:rsidRPr="00A50B02">
        <w:rPr>
          <w:rFonts w:asciiTheme="minorHAnsi" w:hAnsiTheme="minorHAnsi" w:cstheme="minorHAnsi"/>
          <w:noProof/>
          <w:sz w:val="22"/>
        </w:rPr>
        <w:t>(viii)</w:t>
      </w:r>
      <w:r w:rsidRPr="00A50B02">
        <w:rPr>
          <w:rFonts w:asciiTheme="minorHAnsi" w:hAnsiTheme="minorHAnsi" w:cstheme="minorHAnsi"/>
          <w:noProof/>
          <w:sz w:val="22"/>
        </w:rPr>
        <w:tab/>
        <w:t>where the financial market participant could not assess the extent to which sovereign exposures contributed to environmentally sustainable economic activities during the period covered by the periodic report, a narrative explanation of the reasons and the size of those exposures in total investments.</w:t>
      </w:r>
    </w:p>
    <w:p w14:paraId="35AC558B" w14:textId="3B4EBFE8" w:rsidR="00F07E8B" w:rsidRPr="00A50B02" w:rsidRDefault="00F07E8B" w:rsidP="00F07E8B">
      <w:pPr>
        <w:pStyle w:val="ManualNumPar1"/>
        <w:rPr>
          <w:rFonts w:asciiTheme="minorHAnsi" w:hAnsiTheme="minorHAnsi" w:cstheme="minorHAnsi"/>
          <w:noProof/>
          <w:sz w:val="22"/>
        </w:rPr>
      </w:pPr>
      <w:r w:rsidRPr="00A50B02">
        <w:rPr>
          <w:rFonts w:asciiTheme="minorHAnsi" w:hAnsiTheme="minorHAnsi" w:cstheme="minorHAnsi"/>
          <w:sz w:val="22"/>
        </w:rPr>
        <w:t>2.</w:t>
      </w:r>
      <w:r w:rsidRPr="00A50B02">
        <w:rPr>
          <w:rFonts w:asciiTheme="minorHAnsi" w:hAnsiTheme="minorHAnsi" w:cstheme="minorHAnsi"/>
          <w:sz w:val="22"/>
        </w:rPr>
        <w:tab/>
      </w:r>
      <w:r w:rsidRPr="00A50B02">
        <w:rPr>
          <w:rFonts w:asciiTheme="minorHAnsi" w:hAnsiTheme="minorHAnsi" w:cstheme="minorHAnsi"/>
          <w:noProof/>
          <w:sz w:val="22"/>
        </w:rPr>
        <w:t>For the purposes of paragraph 1, point (b), points (ii)</w:t>
      </w:r>
      <w:r w:rsidR="00684AE3" w:rsidRPr="00A50B02">
        <w:rPr>
          <w:rFonts w:asciiTheme="minorHAnsi" w:hAnsiTheme="minorHAnsi" w:cstheme="minorHAnsi"/>
          <w:noProof/>
          <w:sz w:val="22"/>
        </w:rPr>
        <w:t xml:space="preserve"> and</w:t>
      </w:r>
      <w:r w:rsidRPr="00A50B02">
        <w:rPr>
          <w:rFonts w:asciiTheme="minorHAnsi" w:hAnsiTheme="minorHAnsi" w:cstheme="minorHAnsi"/>
          <w:noProof/>
          <w:sz w:val="22"/>
        </w:rPr>
        <w:t xml:space="preserve"> (iii)</w:t>
      </w:r>
      <w:r w:rsidR="008447A7" w:rsidRPr="00A50B02">
        <w:rPr>
          <w:rFonts w:asciiTheme="minorHAnsi" w:hAnsiTheme="minorHAnsi" w:cstheme="minorHAnsi"/>
          <w:noProof/>
          <w:sz w:val="22"/>
        </w:rPr>
        <w:t xml:space="preserve"> </w:t>
      </w:r>
      <w:r w:rsidRPr="00A50B02">
        <w:rPr>
          <w:rFonts w:asciiTheme="minorHAnsi" w:hAnsiTheme="minorHAnsi" w:cstheme="minorHAnsi"/>
          <w:noProof/>
          <w:sz w:val="22"/>
        </w:rPr>
        <w:t>, all of the following shall apply:</w:t>
      </w:r>
    </w:p>
    <w:p w14:paraId="2F5A86D5" w14:textId="77777777" w:rsidR="00F07E8B" w:rsidRPr="00A50B02" w:rsidRDefault="00F07E8B" w:rsidP="00F07E8B">
      <w:pPr>
        <w:pStyle w:val="Point1"/>
        <w:rPr>
          <w:rFonts w:asciiTheme="minorHAnsi" w:hAnsiTheme="minorHAnsi" w:cstheme="minorHAnsi"/>
          <w:noProof/>
          <w:sz w:val="22"/>
        </w:rPr>
      </w:pPr>
      <w:r w:rsidRPr="00A50B02">
        <w:rPr>
          <w:rFonts w:asciiTheme="minorHAnsi" w:hAnsiTheme="minorHAnsi" w:cstheme="minorHAnsi"/>
          <w:sz w:val="22"/>
        </w:rPr>
        <w:t>(a)</w:t>
      </w:r>
      <w:r w:rsidRPr="00A50B02">
        <w:rPr>
          <w:rFonts w:asciiTheme="minorHAnsi" w:hAnsiTheme="minorHAnsi" w:cstheme="minorHAnsi"/>
          <w:sz w:val="22"/>
        </w:rPr>
        <w:tab/>
      </w:r>
      <w:r w:rsidRPr="00A50B02">
        <w:rPr>
          <w:rFonts w:asciiTheme="minorHAnsi" w:hAnsiTheme="minorHAnsi" w:cstheme="minorHAnsi"/>
          <w:noProof/>
          <w:sz w:val="22"/>
        </w:rPr>
        <w:t>when aggregating the investments in non-financial undertakings, the turnover, capital expenditure and operational expenditure shall be calculated and included in the graphical representation;</w:t>
      </w:r>
    </w:p>
    <w:p w14:paraId="3EF3668E" w14:textId="77777777" w:rsidR="00F07E8B" w:rsidRPr="00EC1666" w:rsidRDefault="00F07E8B" w:rsidP="00F07E8B">
      <w:pPr>
        <w:pStyle w:val="Point1"/>
        <w:rPr>
          <w:rFonts w:asciiTheme="minorHAnsi" w:hAnsiTheme="minorHAnsi" w:cstheme="minorHAnsi"/>
          <w:noProof/>
          <w:sz w:val="22"/>
        </w:rPr>
      </w:pPr>
      <w:r w:rsidRPr="00A50B02">
        <w:rPr>
          <w:rFonts w:asciiTheme="minorHAnsi" w:hAnsiTheme="minorHAnsi" w:cstheme="minorHAnsi"/>
          <w:sz w:val="22"/>
        </w:rPr>
        <w:t>(b)</w:t>
      </w:r>
      <w:r w:rsidRPr="00A50B02">
        <w:rPr>
          <w:rFonts w:asciiTheme="minorHAnsi" w:hAnsiTheme="minorHAnsi" w:cstheme="minorHAnsi"/>
          <w:sz w:val="22"/>
        </w:rPr>
        <w:tab/>
      </w:r>
      <w:r w:rsidRPr="00A50B02">
        <w:rPr>
          <w:rFonts w:asciiTheme="minorHAnsi" w:hAnsiTheme="minorHAnsi" w:cstheme="minorHAnsi"/>
          <w:noProof/>
          <w:sz w:val="22"/>
        </w:rPr>
        <w:t>when aggregating the investments in financial undertakings, the turnover and capital expenditure shall, where applicable</w:t>
      </w:r>
      <w:r w:rsidRPr="00EC1666">
        <w:rPr>
          <w:rFonts w:asciiTheme="minorHAnsi" w:hAnsiTheme="minorHAnsi" w:cstheme="minorHAnsi"/>
          <w:noProof/>
          <w:sz w:val="22"/>
        </w:rPr>
        <w:t>, be calculated and included in the graphical representation;</w:t>
      </w:r>
    </w:p>
    <w:p w14:paraId="34EA4812" w14:textId="27A33009" w:rsidR="00F222DC" w:rsidRPr="00A50B02" w:rsidRDefault="00F07E8B" w:rsidP="00F07E8B">
      <w:pPr>
        <w:pStyle w:val="Point1"/>
        <w:rPr>
          <w:rFonts w:asciiTheme="minorHAnsi" w:hAnsiTheme="minorHAnsi" w:cstheme="minorHAnsi"/>
          <w:noProof/>
          <w:sz w:val="22"/>
        </w:rPr>
      </w:pPr>
      <w:r w:rsidRPr="00EC1666">
        <w:rPr>
          <w:rFonts w:asciiTheme="minorHAnsi" w:hAnsiTheme="minorHAnsi" w:cstheme="minorHAnsi"/>
          <w:sz w:val="22"/>
        </w:rPr>
        <w:t>(c)</w:t>
      </w:r>
      <w:r w:rsidRPr="00EC1666">
        <w:rPr>
          <w:rFonts w:asciiTheme="minorHAnsi" w:hAnsiTheme="minorHAnsi" w:cstheme="minorHAnsi"/>
          <w:sz w:val="22"/>
        </w:rPr>
        <w:tab/>
      </w:r>
      <w:r w:rsidRPr="00EC1666">
        <w:rPr>
          <w:rFonts w:asciiTheme="minorHAnsi" w:hAnsiTheme="minorHAnsi" w:cstheme="minorHAnsi"/>
          <w:noProof/>
          <w:sz w:val="22"/>
        </w:rPr>
        <w:t xml:space="preserve">for insurance undertakings and reinsurance undertakings that carry out non-life </w:t>
      </w:r>
      <w:r w:rsidRPr="00A50B02">
        <w:rPr>
          <w:rFonts w:asciiTheme="minorHAnsi" w:hAnsiTheme="minorHAnsi" w:cstheme="minorHAnsi"/>
          <w:noProof/>
          <w:sz w:val="22"/>
        </w:rPr>
        <w:t>underwriting activities, the key performance indicator may be a combination of the investment and the underwriting key performance indicators in accordance Article 6 of Delegated Regulation (EU) 2021/2178</w:t>
      </w:r>
      <w:r w:rsidR="00F222DC" w:rsidRPr="00A50B02">
        <w:rPr>
          <w:rFonts w:asciiTheme="minorHAnsi" w:hAnsiTheme="minorHAnsi" w:cstheme="minorHAnsi"/>
          <w:noProof/>
          <w:sz w:val="22"/>
        </w:rPr>
        <w:t>;</w:t>
      </w:r>
    </w:p>
    <w:p w14:paraId="18BB4542" w14:textId="38F7F863" w:rsidR="00F222DC" w:rsidRPr="00A50B02" w:rsidRDefault="00F222DC" w:rsidP="00F222DC">
      <w:pPr>
        <w:pStyle w:val="Point1"/>
        <w:rPr>
          <w:rFonts w:asciiTheme="minorHAnsi" w:hAnsiTheme="minorHAnsi" w:cstheme="minorHAnsi"/>
          <w:noProof/>
          <w:sz w:val="22"/>
        </w:rPr>
      </w:pPr>
      <w:r w:rsidRPr="00A50B02">
        <w:rPr>
          <w:rFonts w:asciiTheme="minorHAnsi" w:hAnsiTheme="minorHAnsi" w:cstheme="minorHAnsi"/>
          <w:noProof/>
          <w:sz w:val="22"/>
        </w:rPr>
        <w:t xml:space="preserve">(d) </w:t>
      </w:r>
      <w:r w:rsidRPr="00A50B02">
        <w:rPr>
          <w:rFonts w:asciiTheme="minorHAnsi" w:hAnsiTheme="minorHAnsi" w:cstheme="minorHAnsi"/>
          <w:noProof/>
          <w:sz w:val="22"/>
        </w:rPr>
        <w:tab/>
      </w:r>
      <w:r w:rsidR="00002D56" w:rsidRPr="00A50B02">
        <w:rPr>
          <w:rFonts w:asciiTheme="minorHAnsi" w:hAnsiTheme="minorHAnsi" w:cstheme="minorHAnsi"/>
          <w:noProof/>
          <w:sz w:val="22"/>
        </w:rPr>
        <w:t xml:space="preserve">where the financial products </w:t>
      </w:r>
      <w:r w:rsidR="004B33AE" w:rsidRPr="00A50B02">
        <w:rPr>
          <w:rFonts w:asciiTheme="minorHAnsi" w:hAnsiTheme="minorHAnsi" w:cstheme="minorHAnsi"/>
          <w:noProof/>
          <w:sz w:val="22"/>
        </w:rPr>
        <w:t>made investments durin</w:t>
      </w:r>
      <w:r w:rsidR="00DE2232" w:rsidRPr="00A50B02">
        <w:rPr>
          <w:rFonts w:asciiTheme="minorHAnsi" w:hAnsiTheme="minorHAnsi" w:cstheme="minorHAnsi"/>
          <w:noProof/>
          <w:sz w:val="22"/>
        </w:rPr>
        <w:t>g</w:t>
      </w:r>
      <w:r w:rsidR="004B33AE" w:rsidRPr="00A50B02">
        <w:rPr>
          <w:rFonts w:asciiTheme="minorHAnsi" w:hAnsiTheme="minorHAnsi" w:cstheme="minorHAnsi"/>
          <w:noProof/>
          <w:sz w:val="22"/>
        </w:rPr>
        <w:t xml:space="preserve"> the </w:t>
      </w:r>
      <w:r w:rsidR="00DE2232" w:rsidRPr="00A50B02">
        <w:rPr>
          <w:rFonts w:asciiTheme="minorHAnsi" w:hAnsiTheme="minorHAnsi" w:cstheme="minorHAnsi"/>
          <w:noProof/>
          <w:sz w:val="22"/>
        </w:rPr>
        <w:t>period covered by the periodic report</w:t>
      </w:r>
      <w:r w:rsidR="004B33AE" w:rsidRPr="00A50B02">
        <w:rPr>
          <w:rFonts w:asciiTheme="minorHAnsi" w:hAnsiTheme="minorHAnsi" w:cstheme="minorHAnsi"/>
          <w:noProof/>
          <w:sz w:val="22"/>
        </w:rPr>
        <w:t xml:space="preserve"> in environmentally sustainable economic activities referred to in Sections 4.26, 4.27 and 4.28 of Annexes I and II to Delegated Regulation (EU) 2021/2139 or in envi</w:t>
      </w:r>
      <w:r w:rsidR="001C051C" w:rsidRPr="00A50B02">
        <w:rPr>
          <w:rFonts w:asciiTheme="minorHAnsi" w:hAnsiTheme="minorHAnsi" w:cstheme="minorHAnsi"/>
          <w:noProof/>
          <w:sz w:val="22"/>
        </w:rPr>
        <w:t>r</w:t>
      </w:r>
      <w:r w:rsidR="004B33AE" w:rsidRPr="00A50B02">
        <w:rPr>
          <w:rFonts w:asciiTheme="minorHAnsi" w:hAnsiTheme="minorHAnsi" w:cstheme="minorHAnsi"/>
          <w:noProof/>
          <w:sz w:val="22"/>
        </w:rPr>
        <w:t xml:space="preserve">onmentally sustainable </w:t>
      </w:r>
      <w:r w:rsidR="001C051C" w:rsidRPr="00A50B02">
        <w:rPr>
          <w:rFonts w:asciiTheme="minorHAnsi" w:hAnsiTheme="minorHAnsi" w:cstheme="minorHAnsi"/>
          <w:noProof/>
          <w:sz w:val="22"/>
        </w:rPr>
        <w:t xml:space="preserve">economic </w:t>
      </w:r>
      <w:r w:rsidR="004B33AE" w:rsidRPr="00A50B02">
        <w:rPr>
          <w:rFonts w:asciiTheme="minorHAnsi" w:hAnsiTheme="minorHAnsi" w:cstheme="minorHAnsi"/>
          <w:noProof/>
          <w:sz w:val="22"/>
        </w:rPr>
        <w:t xml:space="preserve">activities referred to in Sections 4.29, 4.30 and 4.31 of those Annexes </w:t>
      </w:r>
      <w:r w:rsidRPr="00A50B02">
        <w:rPr>
          <w:rFonts w:asciiTheme="minorHAnsi" w:hAnsiTheme="minorHAnsi" w:cstheme="minorHAnsi"/>
          <w:noProof/>
          <w:sz w:val="22"/>
        </w:rPr>
        <w:t>the graphical representations shall illustrate separately:</w:t>
      </w:r>
    </w:p>
    <w:p w14:paraId="635CC3E0" w14:textId="16A349AB" w:rsidR="00F222DC" w:rsidRPr="00A50B02" w:rsidRDefault="00F222DC" w:rsidP="00F222DC">
      <w:pPr>
        <w:pStyle w:val="Point1"/>
        <w:ind w:firstLine="0"/>
        <w:rPr>
          <w:rFonts w:asciiTheme="minorHAnsi" w:hAnsiTheme="minorHAnsi" w:cstheme="minorHAnsi"/>
          <w:noProof/>
          <w:sz w:val="22"/>
        </w:rPr>
      </w:pPr>
      <w:r w:rsidRPr="00A50B02">
        <w:rPr>
          <w:rFonts w:asciiTheme="minorHAnsi" w:hAnsiTheme="minorHAnsi" w:cstheme="minorHAnsi"/>
          <w:noProof/>
          <w:sz w:val="22"/>
        </w:rPr>
        <w:lastRenderedPageBreak/>
        <w:t xml:space="preserve">(i) the aggregate of the environmentally sustainable economic activities referred to in Sections 4.26, 4.27 and 4.28 of </w:t>
      </w:r>
      <w:r w:rsidR="004B33AE" w:rsidRPr="00A50B02">
        <w:rPr>
          <w:rFonts w:asciiTheme="minorHAnsi" w:hAnsiTheme="minorHAnsi" w:cstheme="minorHAnsi"/>
          <w:noProof/>
          <w:sz w:val="22"/>
        </w:rPr>
        <w:t xml:space="preserve">those </w:t>
      </w:r>
      <w:r w:rsidRPr="00A50B02">
        <w:rPr>
          <w:rFonts w:asciiTheme="minorHAnsi" w:hAnsiTheme="minorHAnsi" w:cstheme="minorHAnsi"/>
          <w:noProof/>
          <w:sz w:val="22"/>
        </w:rPr>
        <w:t xml:space="preserve">Annexes;  </w:t>
      </w:r>
    </w:p>
    <w:p w14:paraId="1AB232E0" w14:textId="7CC28172" w:rsidR="00F07E8B" w:rsidRPr="00A50B02" w:rsidRDefault="00F222DC" w:rsidP="00F222DC">
      <w:pPr>
        <w:pStyle w:val="Point1"/>
        <w:ind w:firstLine="0"/>
        <w:rPr>
          <w:rFonts w:asciiTheme="minorHAnsi" w:hAnsiTheme="minorHAnsi" w:cstheme="minorHAnsi"/>
          <w:noProof/>
          <w:sz w:val="22"/>
        </w:rPr>
      </w:pPr>
      <w:r w:rsidRPr="00A50B02">
        <w:rPr>
          <w:rFonts w:asciiTheme="minorHAnsi" w:hAnsiTheme="minorHAnsi" w:cstheme="minorHAnsi"/>
          <w:noProof/>
          <w:sz w:val="22"/>
        </w:rPr>
        <w:t>(ii) the aggregate of the environmentally sustainable economic activities referred to in Sections 4.29, 4.30 and 4.31 of those Annexes</w:t>
      </w:r>
      <w:r w:rsidR="00F07E8B" w:rsidRPr="00A50B02">
        <w:rPr>
          <w:rFonts w:asciiTheme="minorHAnsi" w:hAnsiTheme="minorHAnsi" w:cstheme="minorHAnsi"/>
          <w:noProof/>
          <w:sz w:val="22"/>
        </w:rPr>
        <w:t>.</w:t>
      </w:r>
      <w:r w:rsidR="00670AF2" w:rsidRPr="00A50B02">
        <w:rPr>
          <w:rFonts w:asciiTheme="minorHAnsi" w:hAnsiTheme="minorHAnsi" w:cstheme="minorHAnsi"/>
          <w:noProof/>
          <w:sz w:val="22"/>
        </w:rPr>
        <w:t>’;</w:t>
      </w:r>
    </w:p>
    <w:bookmarkEnd w:id="41"/>
    <w:p w14:paraId="287913C6" w14:textId="77777777" w:rsidR="00F07E8B" w:rsidRPr="00EC1666" w:rsidRDefault="00F07E8B" w:rsidP="00F07E8B">
      <w:pPr>
        <w:spacing w:after="0"/>
        <w:ind w:left="360"/>
        <w:contextualSpacing/>
        <w:rPr>
          <w:rFonts w:ascii="Calibri" w:hAnsi="Calibri" w:cs="Calibri"/>
          <w:szCs w:val="22"/>
          <w:lang w:eastAsia="en-US"/>
        </w:rPr>
      </w:pPr>
    </w:p>
    <w:p w14:paraId="10EC803D" w14:textId="06B60030" w:rsidR="008447A7" w:rsidRPr="00EC1666" w:rsidRDefault="002301A3" w:rsidP="002301A3">
      <w:pPr>
        <w:pStyle w:val="ListParagraph"/>
        <w:numPr>
          <w:ilvl w:val="0"/>
          <w:numId w:val="24"/>
        </w:numPr>
        <w:spacing w:after="0"/>
        <w:contextualSpacing/>
        <w:rPr>
          <w:rFonts w:ascii="Calibri" w:hAnsi="Calibri" w:cs="Calibri"/>
          <w:szCs w:val="24"/>
          <w:lang w:eastAsia="en-US"/>
        </w:rPr>
      </w:pPr>
      <w:r w:rsidRPr="00EC1666">
        <w:rPr>
          <w:rFonts w:ascii="Calibri" w:hAnsi="Calibri" w:cs="Calibri"/>
          <w:szCs w:val="24"/>
          <w:lang w:eastAsia="en-US"/>
        </w:rPr>
        <w:t>In Article 62, in point (iv) of point (b), the reference to “Article 15(1)</w:t>
      </w:r>
      <w:r w:rsidR="000865DC">
        <w:rPr>
          <w:rFonts w:ascii="Calibri" w:hAnsi="Calibri" w:cs="Calibri"/>
          <w:szCs w:val="24"/>
          <w:lang w:eastAsia="en-US"/>
        </w:rPr>
        <w:t>, point (b)</w:t>
      </w:r>
      <w:r w:rsidRPr="00EC1666">
        <w:rPr>
          <w:rFonts w:ascii="Calibri" w:hAnsi="Calibri" w:cs="Calibri"/>
          <w:szCs w:val="24"/>
          <w:lang w:eastAsia="en-US"/>
        </w:rPr>
        <w:t>” is replaced by “Article 15(3), point (b)”</w:t>
      </w:r>
      <w:r w:rsidR="006A2FD4">
        <w:rPr>
          <w:rFonts w:ascii="Calibri" w:hAnsi="Calibri" w:cs="Calibri"/>
          <w:szCs w:val="24"/>
          <w:lang w:eastAsia="en-US"/>
        </w:rPr>
        <w:t>;</w:t>
      </w:r>
    </w:p>
    <w:p w14:paraId="1403BBD4" w14:textId="6E497E7E" w:rsidR="008447A7" w:rsidRPr="00EC1666" w:rsidRDefault="008447A7" w:rsidP="008447A7">
      <w:pPr>
        <w:spacing w:after="0"/>
        <w:contextualSpacing/>
        <w:rPr>
          <w:rFonts w:ascii="Calibri" w:hAnsi="Calibri" w:cs="Calibri"/>
          <w:szCs w:val="24"/>
          <w:lang w:eastAsia="en-US"/>
        </w:rPr>
      </w:pPr>
    </w:p>
    <w:p w14:paraId="12FA2E2A" w14:textId="0F45240C" w:rsidR="00D90F4A" w:rsidRPr="00EC1666" w:rsidRDefault="002301A3" w:rsidP="002301A3">
      <w:pPr>
        <w:pStyle w:val="ListParagraph"/>
        <w:numPr>
          <w:ilvl w:val="0"/>
          <w:numId w:val="24"/>
        </w:numPr>
        <w:spacing w:after="0"/>
        <w:contextualSpacing/>
        <w:rPr>
          <w:rFonts w:ascii="Calibri" w:hAnsi="Calibri" w:cs="Calibri"/>
          <w:szCs w:val="24"/>
          <w:lang w:eastAsia="en-US"/>
        </w:rPr>
      </w:pPr>
      <w:r w:rsidRPr="00EC1666">
        <w:rPr>
          <w:rFonts w:ascii="Calibri" w:hAnsi="Calibri" w:cs="Calibri"/>
          <w:szCs w:val="24"/>
          <w:lang w:eastAsia="en-US"/>
        </w:rPr>
        <w:t>Annexes II to V are replaced with Annexes I</w:t>
      </w:r>
      <w:r w:rsidR="00F65548" w:rsidRPr="00EC1666">
        <w:rPr>
          <w:rFonts w:ascii="Calibri" w:hAnsi="Calibri" w:cs="Calibri"/>
          <w:szCs w:val="24"/>
          <w:lang w:eastAsia="en-US"/>
        </w:rPr>
        <w:t xml:space="preserve"> to </w:t>
      </w:r>
      <w:r w:rsidRPr="00EC1666">
        <w:rPr>
          <w:rFonts w:ascii="Calibri" w:hAnsi="Calibri" w:cs="Calibri"/>
          <w:szCs w:val="24"/>
          <w:lang w:eastAsia="en-US"/>
        </w:rPr>
        <w:t>IV of this Regulation</w:t>
      </w:r>
      <w:r w:rsidR="006A2FD4">
        <w:rPr>
          <w:rFonts w:ascii="Calibri" w:hAnsi="Calibri" w:cs="Calibri"/>
          <w:szCs w:val="24"/>
          <w:lang w:eastAsia="en-US"/>
        </w:rPr>
        <w:t>.</w:t>
      </w:r>
    </w:p>
    <w:p w14:paraId="1A31B88E" w14:textId="77777777" w:rsidR="002301A3" w:rsidRPr="00EC1666" w:rsidRDefault="002301A3" w:rsidP="002301A3">
      <w:pPr>
        <w:pStyle w:val="ListParagraph"/>
        <w:rPr>
          <w:rFonts w:ascii="Calibri" w:hAnsi="Calibri" w:cs="Calibri"/>
          <w:szCs w:val="24"/>
          <w:lang w:eastAsia="en-US"/>
        </w:rPr>
      </w:pPr>
    </w:p>
    <w:p w14:paraId="64B09890" w14:textId="77777777" w:rsidR="002301A3" w:rsidRPr="00EC1666" w:rsidRDefault="002301A3" w:rsidP="002301A3">
      <w:pPr>
        <w:spacing w:after="0"/>
        <w:jc w:val="center"/>
        <w:rPr>
          <w:rFonts w:ascii="Calibri" w:hAnsi="Calibri" w:cs="Calibri"/>
          <w:i/>
          <w:color w:val="000000"/>
          <w:szCs w:val="22"/>
          <w:lang w:eastAsia="en-US"/>
        </w:rPr>
      </w:pPr>
      <w:r w:rsidRPr="00EC1666">
        <w:rPr>
          <w:rFonts w:ascii="Calibri" w:hAnsi="Calibri" w:cs="Calibri"/>
          <w:i/>
          <w:color w:val="000000"/>
          <w:szCs w:val="22"/>
          <w:lang w:eastAsia="en-US"/>
        </w:rPr>
        <w:t xml:space="preserve">Article </w:t>
      </w:r>
      <w:r w:rsidRPr="00EC1666" w:rsidDel="00A91B8A">
        <w:rPr>
          <w:rFonts w:ascii="Calibri" w:hAnsi="Calibri" w:cs="Calibri"/>
          <w:i/>
          <w:color w:val="000000"/>
          <w:szCs w:val="22"/>
          <w:lang w:eastAsia="en-US"/>
        </w:rPr>
        <w:t>2</w:t>
      </w:r>
    </w:p>
    <w:p w14:paraId="65D9C5B2" w14:textId="77777777" w:rsidR="002301A3" w:rsidRPr="00EC1666" w:rsidRDefault="002301A3" w:rsidP="002301A3">
      <w:pPr>
        <w:spacing w:after="0"/>
        <w:jc w:val="center"/>
        <w:rPr>
          <w:rFonts w:ascii="Calibri" w:hAnsi="Calibri" w:cs="Calibri"/>
          <w:b/>
          <w:color w:val="000000"/>
          <w:szCs w:val="22"/>
          <w:lang w:eastAsia="en-US"/>
        </w:rPr>
      </w:pPr>
      <w:r w:rsidRPr="00EC1666">
        <w:rPr>
          <w:rFonts w:ascii="Calibri" w:hAnsi="Calibri" w:cs="Calibri"/>
          <w:b/>
          <w:color w:val="000000"/>
          <w:szCs w:val="22"/>
          <w:lang w:eastAsia="en-US"/>
        </w:rPr>
        <w:t>Entry into force and application</w:t>
      </w:r>
    </w:p>
    <w:p w14:paraId="6E822164" w14:textId="77777777" w:rsidR="002301A3" w:rsidRPr="00EC1666" w:rsidRDefault="002301A3" w:rsidP="002301A3">
      <w:pPr>
        <w:spacing w:after="0"/>
        <w:jc w:val="both"/>
        <w:rPr>
          <w:rFonts w:ascii="Calibri" w:hAnsi="Calibri" w:cs="Calibri"/>
          <w:color w:val="000000"/>
          <w:szCs w:val="22"/>
          <w:lang w:eastAsia="en-US"/>
        </w:rPr>
      </w:pPr>
    </w:p>
    <w:p w14:paraId="1147F078" w14:textId="06C1C2CC" w:rsidR="002301A3" w:rsidRPr="00EC1666" w:rsidRDefault="002301A3" w:rsidP="002301A3">
      <w:pPr>
        <w:numPr>
          <w:ilvl w:val="0"/>
          <w:numId w:val="25"/>
        </w:numPr>
        <w:tabs>
          <w:tab w:val="left" w:pos="397"/>
        </w:tabs>
        <w:kinsoku w:val="0"/>
        <w:overflowPunct w:val="0"/>
        <w:spacing w:after="0"/>
        <w:contextualSpacing/>
        <w:jc w:val="both"/>
        <w:rPr>
          <w:rFonts w:ascii="Calibri" w:hAnsi="Calibri" w:cs="Calibri"/>
          <w:spacing w:val="-1"/>
          <w:szCs w:val="22"/>
          <w:lang w:eastAsia="en-US"/>
        </w:rPr>
      </w:pPr>
      <w:r w:rsidRPr="00EC1666">
        <w:rPr>
          <w:rFonts w:ascii="Calibri" w:hAnsi="Calibri" w:cs="Calibri"/>
          <w:spacing w:val="-1"/>
          <w:szCs w:val="22"/>
          <w:lang w:eastAsia="en-US"/>
        </w:rPr>
        <w:t xml:space="preserve">This Regulation shall enter into force </w:t>
      </w:r>
      <w:r w:rsidR="00701A1E">
        <w:rPr>
          <w:rFonts w:ascii="Calibri" w:hAnsi="Calibri" w:cs="Calibri"/>
          <w:spacing w:val="-1"/>
          <w:szCs w:val="22"/>
          <w:lang w:eastAsia="en-US"/>
        </w:rPr>
        <w:t xml:space="preserve">on </w:t>
      </w:r>
      <w:r w:rsidR="006C45EA">
        <w:rPr>
          <w:rFonts w:ascii="Calibri" w:hAnsi="Calibri" w:cs="Calibri"/>
          <w:spacing w:val="-1"/>
          <w:szCs w:val="22"/>
          <w:lang w:eastAsia="en-US"/>
        </w:rPr>
        <w:t xml:space="preserve">the </w:t>
      </w:r>
      <w:r w:rsidRPr="00EC1666">
        <w:rPr>
          <w:rFonts w:ascii="Calibri" w:hAnsi="Calibri" w:cs="Calibri"/>
          <w:spacing w:val="-1"/>
          <w:szCs w:val="22"/>
          <w:lang w:eastAsia="en-US"/>
        </w:rPr>
        <w:t xml:space="preserve">day following that of its publication in the </w:t>
      </w:r>
      <w:r w:rsidRPr="00EC1666">
        <w:rPr>
          <w:rFonts w:ascii="Calibri" w:hAnsi="Calibri" w:cs="Calibri"/>
          <w:i/>
          <w:spacing w:val="-1"/>
          <w:szCs w:val="22"/>
          <w:lang w:eastAsia="en-US"/>
        </w:rPr>
        <w:t>Official Journal of the European Union</w:t>
      </w:r>
      <w:r w:rsidRPr="00EC1666">
        <w:rPr>
          <w:rFonts w:ascii="Calibri" w:hAnsi="Calibri" w:cs="Calibri"/>
          <w:spacing w:val="-1"/>
          <w:szCs w:val="22"/>
          <w:lang w:eastAsia="en-US"/>
        </w:rPr>
        <w:t xml:space="preserve">. </w:t>
      </w:r>
    </w:p>
    <w:p w14:paraId="0FE0D7E1" w14:textId="77777777" w:rsidR="002301A3" w:rsidRPr="00EC1666" w:rsidRDefault="002301A3" w:rsidP="002301A3">
      <w:pPr>
        <w:tabs>
          <w:tab w:val="left" w:pos="397"/>
        </w:tabs>
        <w:kinsoku w:val="0"/>
        <w:overflowPunct w:val="0"/>
        <w:spacing w:after="0"/>
        <w:ind w:left="394"/>
        <w:contextualSpacing/>
        <w:jc w:val="both"/>
        <w:rPr>
          <w:rFonts w:ascii="Calibri" w:hAnsi="Calibri" w:cs="Calibri"/>
          <w:spacing w:val="-1"/>
          <w:szCs w:val="22"/>
          <w:lang w:eastAsia="en-US"/>
        </w:rPr>
      </w:pPr>
    </w:p>
    <w:p w14:paraId="4B0F937C" w14:textId="525ACEDF" w:rsidR="002301A3" w:rsidRPr="00EC1666" w:rsidRDefault="002301A3" w:rsidP="00324DAA">
      <w:pPr>
        <w:numPr>
          <w:ilvl w:val="0"/>
          <w:numId w:val="25"/>
        </w:numPr>
        <w:tabs>
          <w:tab w:val="left" w:pos="397"/>
        </w:tabs>
        <w:kinsoku w:val="0"/>
        <w:overflowPunct w:val="0"/>
        <w:spacing w:after="0"/>
        <w:contextualSpacing/>
        <w:jc w:val="both"/>
        <w:rPr>
          <w:rFonts w:ascii="Calibri" w:hAnsi="Calibri" w:cs="Calibri"/>
          <w:spacing w:val="-1"/>
          <w:szCs w:val="22"/>
          <w:lang w:eastAsia="en-US"/>
        </w:rPr>
      </w:pPr>
      <w:r w:rsidRPr="00EC1666">
        <w:rPr>
          <w:rFonts w:ascii="Calibri" w:hAnsi="Calibri" w:cs="Calibri"/>
          <w:spacing w:val="-1"/>
          <w:szCs w:val="22"/>
          <w:lang w:eastAsia="en-US"/>
        </w:rPr>
        <w:t xml:space="preserve">This Regulation shall apply from </w:t>
      </w:r>
      <w:r w:rsidR="006C45EA">
        <w:rPr>
          <w:rFonts w:ascii="Calibri" w:hAnsi="Calibri" w:cs="Calibri"/>
          <w:spacing w:val="-1"/>
          <w:szCs w:val="22"/>
          <w:lang w:eastAsia="en-US"/>
        </w:rPr>
        <w:t>[…]</w:t>
      </w:r>
      <w:r w:rsidRPr="00EC1666">
        <w:rPr>
          <w:rFonts w:ascii="Calibri" w:hAnsi="Calibri" w:cs="Calibri"/>
          <w:spacing w:val="-1"/>
          <w:szCs w:val="22"/>
          <w:lang w:eastAsia="en-US"/>
        </w:rPr>
        <w:t>.</w:t>
      </w:r>
    </w:p>
    <w:p w14:paraId="2F99E6F9" w14:textId="77777777" w:rsidR="002301A3" w:rsidRPr="00EC1666" w:rsidRDefault="002301A3" w:rsidP="002301A3">
      <w:pPr>
        <w:spacing w:after="0"/>
        <w:ind w:left="720"/>
        <w:contextualSpacing/>
        <w:jc w:val="both"/>
        <w:rPr>
          <w:rFonts w:ascii="Calibri" w:hAnsi="Calibri" w:cs="Calibri"/>
          <w:spacing w:val="-1"/>
          <w:szCs w:val="22"/>
          <w:lang w:eastAsia="en-US"/>
        </w:rPr>
      </w:pPr>
    </w:p>
    <w:p w14:paraId="0299622E" w14:textId="77777777" w:rsidR="002301A3" w:rsidRPr="00EC1666" w:rsidRDefault="002301A3" w:rsidP="002301A3">
      <w:pPr>
        <w:spacing w:before="480" w:after="120"/>
        <w:jc w:val="both"/>
        <w:rPr>
          <w:rFonts w:ascii="Calibri" w:hAnsi="Calibri" w:cs="Calibri"/>
          <w:noProof/>
          <w:color w:val="000000"/>
          <w:szCs w:val="22"/>
          <w:lang w:eastAsia="en-US"/>
        </w:rPr>
      </w:pPr>
      <w:r w:rsidRPr="00EC1666">
        <w:rPr>
          <w:rFonts w:ascii="Calibri" w:hAnsi="Calibri" w:cs="Calibri"/>
          <w:noProof/>
          <w:color w:val="000000"/>
          <w:szCs w:val="22"/>
          <w:lang w:eastAsia="en-US"/>
        </w:rPr>
        <w:t>This Regulation shall be binding in its entirety and directly applicable in all Member States.</w:t>
      </w:r>
    </w:p>
    <w:p w14:paraId="51582F44" w14:textId="77777777" w:rsidR="002301A3" w:rsidRPr="00EC1666" w:rsidRDefault="002301A3" w:rsidP="002301A3">
      <w:pPr>
        <w:keepNext/>
        <w:spacing w:before="120" w:after="0"/>
        <w:jc w:val="both"/>
        <w:rPr>
          <w:rFonts w:ascii="Calibri" w:hAnsi="Calibri" w:cs="Calibri"/>
          <w:i/>
          <w:noProof/>
          <w:color w:val="000000"/>
          <w:szCs w:val="22"/>
          <w:lang w:eastAsia="en-US"/>
        </w:rPr>
      </w:pPr>
      <w:r w:rsidRPr="00EC1666">
        <w:rPr>
          <w:rFonts w:ascii="Calibri" w:hAnsi="Calibri" w:cs="Calibri"/>
          <w:szCs w:val="22"/>
          <w:lang w:eastAsia="en-US"/>
        </w:rPr>
        <w:t xml:space="preserve">Done at Brussels, </w:t>
      </w:r>
      <w:r w:rsidRPr="00EC1666">
        <w:rPr>
          <w:rFonts w:ascii="Calibri" w:hAnsi="Calibri" w:cs="Calibri"/>
          <w:i/>
          <w:noProof/>
          <w:color w:val="000000"/>
          <w:szCs w:val="22"/>
          <w:lang w:eastAsia="en-US"/>
        </w:rPr>
        <w:tab/>
      </w:r>
    </w:p>
    <w:p w14:paraId="3F1A1228" w14:textId="77777777" w:rsidR="002301A3" w:rsidRPr="00EC1666" w:rsidRDefault="002301A3" w:rsidP="002301A3">
      <w:pPr>
        <w:keepNext/>
        <w:spacing w:before="120" w:after="0"/>
        <w:ind w:left="3600" w:firstLine="720"/>
        <w:jc w:val="both"/>
        <w:rPr>
          <w:rFonts w:ascii="Calibri" w:hAnsi="Calibri" w:cs="Calibri"/>
          <w:i/>
          <w:noProof/>
          <w:color w:val="000000"/>
          <w:szCs w:val="22"/>
          <w:lang w:eastAsia="en-US"/>
        </w:rPr>
      </w:pPr>
    </w:p>
    <w:p w14:paraId="663759D4" w14:textId="77777777" w:rsidR="002301A3" w:rsidRPr="00EC1666" w:rsidRDefault="002301A3" w:rsidP="002301A3">
      <w:pPr>
        <w:keepNext/>
        <w:spacing w:before="120" w:after="0"/>
        <w:ind w:left="3600" w:firstLine="720"/>
        <w:jc w:val="both"/>
        <w:rPr>
          <w:rFonts w:ascii="Calibri" w:hAnsi="Calibri" w:cs="Calibri"/>
          <w:i/>
          <w:noProof/>
          <w:color w:val="000000"/>
          <w:szCs w:val="22"/>
          <w:lang w:eastAsia="en-US"/>
        </w:rPr>
      </w:pPr>
      <w:r w:rsidRPr="00EC1666">
        <w:rPr>
          <w:rFonts w:ascii="Calibri" w:hAnsi="Calibri" w:cs="Calibri"/>
          <w:i/>
          <w:noProof/>
          <w:color w:val="000000"/>
          <w:szCs w:val="22"/>
          <w:lang w:eastAsia="en-US"/>
        </w:rPr>
        <w:t>For the Commission</w:t>
      </w:r>
    </w:p>
    <w:p w14:paraId="747DF6ED" w14:textId="77777777" w:rsidR="002301A3" w:rsidRPr="00EC1666" w:rsidRDefault="002301A3" w:rsidP="002301A3">
      <w:pPr>
        <w:tabs>
          <w:tab w:val="left" w:pos="4252"/>
        </w:tabs>
        <w:spacing w:after="0"/>
        <w:rPr>
          <w:rFonts w:ascii="Calibri" w:hAnsi="Calibri" w:cs="Calibri"/>
          <w:i/>
          <w:noProof/>
          <w:color w:val="000000"/>
          <w:szCs w:val="22"/>
          <w:lang w:eastAsia="en-US"/>
        </w:rPr>
      </w:pPr>
      <w:r w:rsidRPr="00EC1666">
        <w:rPr>
          <w:rFonts w:ascii="Calibri" w:hAnsi="Calibri" w:cs="Calibri"/>
          <w:i/>
          <w:noProof/>
          <w:color w:val="000000"/>
          <w:szCs w:val="22"/>
          <w:lang w:eastAsia="en-US"/>
        </w:rPr>
        <w:tab/>
        <w:t>The President</w:t>
      </w:r>
    </w:p>
    <w:p w14:paraId="1F76C4EE" w14:textId="77777777" w:rsidR="002301A3" w:rsidRPr="00EC1666" w:rsidRDefault="002301A3" w:rsidP="002301A3">
      <w:pPr>
        <w:tabs>
          <w:tab w:val="left" w:pos="4252"/>
        </w:tabs>
        <w:spacing w:after="0"/>
        <w:rPr>
          <w:rFonts w:ascii="Calibri" w:hAnsi="Calibri" w:cs="Calibri"/>
          <w:i/>
          <w:noProof/>
          <w:color w:val="000000"/>
          <w:szCs w:val="22"/>
          <w:lang w:eastAsia="en-US"/>
        </w:rPr>
      </w:pPr>
    </w:p>
    <w:p w14:paraId="2A6DA86B" w14:textId="77777777" w:rsidR="002301A3" w:rsidRPr="00EC1666" w:rsidRDefault="002301A3" w:rsidP="002301A3">
      <w:pPr>
        <w:tabs>
          <w:tab w:val="left" w:pos="4252"/>
        </w:tabs>
        <w:spacing w:after="0"/>
        <w:rPr>
          <w:rFonts w:ascii="Calibri" w:hAnsi="Calibri" w:cs="Calibri"/>
          <w:i/>
          <w:noProof/>
          <w:color w:val="000000"/>
          <w:szCs w:val="22"/>
          <w:lang w:eastAsia="en-US"/>
        </w:rPr>
      </w:pPr>
      <w:r w:rsidRPr="00EC1666">
        <w:rPr>
          <w:rFonts w:ascii="Calibri" w:hAnsi="Calibri" w:cs="Calibri"/>
          <w:i/>
          <w:noProof/>
          <w:color w:val="000000"/>
          <w:szCs w:val="22"/>
          <w:lang w:eastAsia="en-US"/>
        </w:rPr>
        <w:tab/>
        <w:t>[For the Commission</w:t>
      </w:r>
    </w:p>
    <w:p w14:paraId="4BE2CF10" w14:textId="77777777" w:rsidR="002301A3" w:rsidRPr="00EC1666" w:rsidRDefault="002301A3" w:rsidP="002301A3">
      <w:pPr>
        <w:tabs>
          <w:tab w:val="left" w:pos="4252"/>
        </w:tabs>
        <w:spacing w:after="0"/>
        <w:rPr>
          <w:rFonts w:ascii="Calibri" w:hAnsi="Calibri" w:cs="Calibri"/>
          <w:i/>
          <w:noProof/>
          <w:color w:val="000000"/>
          <w:szCs w:val="22"/>
          <w:lang w:eastAsia="en-US"/>
        </w:rPr>
      </w:pPr>
      <w:r w:rsidRPr="00EC1666">
        <w:rPr>
          <w:rFonts w:ascii="Calibri" w:hAnsi="Calibri" w:cs="Calibri"/>
          <w:i/>
          <w:noProof/>
          <w:color w:val="000000"/>
          <w:szCs w:val="22"/>
          <w:lang w:eastAsia="en-US"/>
        </w:rPr>
        <w:tab/>
        <w:t>On behalf of the President]</w:t>
      </w:r>
      <w:r w:rsidRPr="00EC1666">
        <w:rPr>
          <w:rFonts w:ascii="Calibri" w:hAnsi="Calibri" w:cs="Calibri"/>
          <w:i/>
          <w:noProof/>
          <w:color w:val="000000"/>
          <w:szCs w:val="22"/>
          <w:lang w:eastAsia="en-US"/>
        </w:rPr>
        <w:tab/>
      </w:r>
    </w:p>
    <w:p w14:paraId="180530E6" w14:textId="4D25230C" w:rsidR="002301A3" w:rsidRPr="00EC1666" w:rsidRDefault="002301A3" w:rsidP="002301A3">
      <w:pPr>
        <w:spacing w:after="0"/>
        <w:contextualSpacing/>
        <w:rPr>
          <w:rFonts w:ascii="Calibri" w:hAnsi="Calibri" w:cs="Calibri"/>
          <w:szCs w:val="24"/>
          <w:lang w:eastAsia="en-US"/>
        </w:rPr>
      </w:pPr>
      <w:r w:rsidRPr="00EC1666">
        <w:rPr>
          <w:rFonts w:ascii="Calibri" w:hAnsi="Calibri" w:cs="Calibri"/>
          <w:i/>
          <w:szCs w:val="22"/>
          <w:lang w:eastAsia="en-US"/>
        </w:rPr>
        <w:br/>
      </w:r>
      <w:r w:rsidRPr="00EC1666">
        <w:rPr>
          <w:rFonts w:ascii="Calibri" w:hAnsi="Calibri" w:cs="Calibri"/>
          <w:i/>
          <w:noProof/>
          <w:color w:val="000000"/>
          <w:szCs w:val="22"/>
          <w:lang w:eastAsia="en-US"/>
        </w:rPr>
        <w:tab/>
      </w:r>
      <w:r w:rsidRPr="00EC1666">
        <w:rPr>
          <w:rFonts w:ascii="Calibri" w:hAnsi="Calibri" w:cs="Calibri"/>
          <w:i/>
          <w:noProof/>
          <w:color w:val="000000"/>
          <w:szCs w:val="22"/>
          <w:lang w:eastAsia="en-US"/>
        </w:rPr>
        <w:tab/>
      </w:r>
      <w:r w:rsidRPr="00EC1666">
        <w:rPr>
          <w:rFonts w:ascii="Calibri" w:hAnsi="Calibri" w:cs="Calibri"/>
          <w:i/>
          <w:noProof/>
          <w:color w:val="000000"/>
          <w:szCs w:val="22"/>
          <w:lang w:eastAsia="en-US"/>
        </w:rPr>
        <w:tab/>
      </w:r>
      <w:r w:rsidRPr="00EC1666">
        <w:rPr>
          <w:rFonts w:ascii="Calibri" w:hAnsi="Calibri" w:cs="Calibri"/>
          <w:i/>
          <w:noProof/>
          <w:color w:val="000000"/>
          <w:szCs w:val="22"/>
          <w:lang w:eastAsia="en-US"/>
        </w:rPr>
        <w:tab/>
      </w:r>
      <w:r w:rsidRPr="00EC1666">
        <w:rPr>
          <w:rFonts w:ascii="Calibri" w:hAnsi="Calibri" w:cs="Calibri"/>
          <w:i/>
          <w:noProof/>
          <w:color w:val="000000"/>
          <w:szCs w:val="22"/>
          <w:lang w:eastAsia="en-US"/>
        </w:rPr>
        <w:tab/>
      </w:r>
      <w:r w:rsidRPr="00EC1666">
        <w:rPr>
          <w:rFonts w:ascii="Calibri" w:hAnsi="Calibri" w:cs="Calibri"/>
          <w:i/>
          <w:noProof/>
          <w:color w:val="000000"/>
          <w:szCs w:val="22"/>
          <w:lang w:eastAsia="en-US"/>
        </w:rPr>
        <w:tab/>
      </w:r>
      <w:r w:rsidRPr="00EC1666">
        <w:rPr>
          <w:rFonts w:ascii="Calibri" w:hAnsi="Calibri" w:cs="Calibri"/>
          <w:i/>
          <w:szCs w:val="22"/>
          <w:lang w:eastAsia="en-US"/>
        </w:rPr>
        <w:t>[Position]</w:t>
      </w:r>
    </w:p>
    <w:p w14:paraId="2FA3C504" w14:textId="77777777" w:rsidR="00240F5E" w:rsidRPr="00EC1666" w:rsidRDefault="00240F5E" w:rsidP="00240F5E">
      <w:pPr>
        <w:spacing w:after="0"/>
        <w:ind w:left="720"/>
        <w:contextualSpacing/>
        <w:rPr>
          <w:rFonts w:ascii="Calibri" w:hAnsi="Calibri" w:cs="Calibri"/>
          <w:szCs w:val="24"/>
          <w:lang w:eastAsia="en-US"/>
        </w:rPr>
      </w:pPr>
    </w:p>
    <w:p w14:paraId="360885F7" w14:textId="77777777" w:rsidR="00240F5E" w:rsidRPr="00EC1666" w:rsidRDefault="00240F5E" w:rsidP="00240F5E">
      <w:pPr>
        <w:spacing w:after="0"/>
        <w:ind w:left="720"/>
        <w:contextualSpacing/>
        <w:rPr>
          <w:rFonts w:ascii="Calibri" w:hAnsi="Calibri" w:cs="Calibri"/>
          <w:szCs w:val="24"/>
          <w:lang w:eastAsia="en-US"/>
        </w:rPr>
      </w:pPr>
    </w:p>
    <w:p w14:paraId="53A3B665" w14:textId="77777777" w:rsidR="00240F5E" w:rsidRPr="00EC1666" w:rsidRDefault="00240F5E" w:rsidP="00240F5E">
      <w:pPr>
        <w:spacing w:after="0"/>
        <w:ind w:left="720"/>
        <w:contextualSpacing/>
        <w:rPr>
          <w:rFonts w:ascii="Calibri" w:hAnsi="Calibri" w:cs="Calibri"/>
          <w:bCs/>
          <w:szCs w:val="22"/>
          <w:lang w:eastAsia="en-US"/>
        </w:rPr>
      </w:pPr>
    </w:p>
    <w:p w14:paraId="7C0D5AD4" w14:textId="7291246C" w:rsidR="0026710B" w:rsidRPr="004D0AE0" w:rsidRDefault="0026710B" w:rsidP="00633EE8">
      <w:pPr>
        <w:spacing w:after="0"/>
        <w:contextualSpacing/>
        <w:jc w:val="both"/>
        <w:rPr>
          <w:rFonts w:ascii="Calibri" w:hAnsi="Calibri"/>
          <w:szCs w:val="24"/>
          <w:lang w:eastAsia="en-US"/>
        </w:rPr>
        <w:sectPr w:rsidR="0026710B" w:rsidRPr="004D0AE0" w:rsidSect="003658AA">
          <w:headerReference w:type="even" r:id="rId14"/>
          <w:footerReference w:type="even" r:id="rId15"/>
          <w:footerReference w:type="default" r:id="rId16"/>
          <w:headerReference w:type="first" r:id="rId17"/>
          <w:footerReference w:type="first" r:id="rId18"/>
          <w:type w:val="continuous"/>
          <w:pgSz w:w="11900" w:h="16840"/>
          <w:pgMar w:top="1394" w:right="1418" w:bottom="1134" w:left="1701" w:header="709" w:footer="709" w:gutter="0"/>
          <w:pgNumType w:start="0"/>
          <w:cols w:space="720"/>
          <w:titlePg/>
          <w:docGrid w:linePitch="299"/>
        </w:sectPr>
      </w:pPr>
    </w:p>
    <w:p w14:paraId="75E81B3C" w14:textId="77777777" w:rsidR="00864BF4" w:rsidRDefault="00864BF4" w:rsidP="00CC6D9F">
      <w:pPr>
        <w:tabs>
          <w:tab w:val="left" w:pos="1619"/>
        </w:tabs>
        <w:jc w:val="center"/>
        <w:rPr>
          <w:rFonts w:asciiTheme="minorHAnsi" w:hAnsiTheme="minorHAnsi"/>
          <w:bCs/>
          <w:i/>
          <w:iCs/>
          <w:noProof/>
        </w:rPr>
      </w:pPr>
      <w:bookmarkStart w:id="42" w:name="_Hlk76155777"/>
      <w:bookmarkEnd w:id="7"/>
      <w:bookmarkEnd w:id="8"/>
      <w:bookmarkEnd w:id="9"/>
      <w:bookmarkEnd w:id="10"/>
      <w:bookmarkEnd w:id="11"/>
      <w:bookmarkEnd w:id="12"/>
      <w:bookmarkEnd w:id="13"/>
      <w:bookmarkEnd w:id="14"/>
      <w:r>
        <w:rPr>
          <w:rFonts w:asciiTheme="minorHAnsi" w:hAnsiTheme="minorHAnsi"/>
          <w:bCs/>
          <w:i/>
          <w:iCs/>
          <w:noProof/>
        </w:rPr>
        <w:lastRenderedPageBreak/>
        <w:t>ANNEX I</w:t>
      </w:r>
    </w:p>
    <w:p w14:paraId="6469B28C" w14:textId="77777777" w:rsidR="00864BF4" w:rsidRPr="009D7C56" w:rsidRDefault="00864BF4" w:rsidP="00CC6D9F">
      <w:pPr>
        <w:tabs>
          <w:tab w:val="left" w:pos="1619"/>
        </w:tabs>
        <w:jc w:val="center"/>
        <w:rPr>
          <w:rFonts w:asciiTheme="minorHAnsi" w:hAnsiTheme="minorHAnsi"/>
          <w:bCs/>
          <w:i/>
          <w:iCs/>
          <w:noProof/>
        </w:rPr>
      </w:pPr>
      <w:r>
        <w:rPr>
          <w:rFonts w:asciiTheme="minorHAnsi" w:hAnsiTheme="minorHAnsi"/>
          <w:bCs/>
          <w:i/>
          <w:iCs/>
          <w:noProof/>
        </w:rPr>
        <w:t>‘A</w:t>
      </w:r>
      <w:r w:rsidRPr="009D7C56">
        <w:rPr>
          <w:rFonts w:asciiTheme="minorHAnsi" w:hAnsiTheme="minorHAnsi"/>
          <w:bCs/>
          <w:i/>
          <w:iCs/>
          <w:noProof/>
        </w:rPr>
        <w:t>NNEX II</w:t>
      </w:r>
    </w:p>
    <w:p w14:paraId="45F39879" w14:textId="77777777" w:rsidR="00864BF4" w:rsidRPr="009D7C56" w:rsidRDefault="00864BF4" w:rsidP="0026710B">
      <w:pPr>
        <w:spacing w:after="160" w:line="259" w:lineRule="auto"/>
        <w:ind w:left="-851"/>
        <w:jc w:val="center"/>
        <w:rPr>
          <w:rFonts w:asciiTheme="minorHAnsi" w:hAnsiTheme="minorHAnsi"/>
          <w:b/>
          <w:i/>
          <w:noProof/>
        </w:rPr>
      </w:pPr>
      <w:r w:rsidRPr="00A75F08">
        <w:rPr>
          <w:rFonts w:asciiTheme="minorHAnsi" w:hAnsiTheme="minorHAnsi"/>
          <w:b/>
          <w:noProof/>
        </w:rPr>
        <w:t>Template pre-</w:t>
      </w:r>
      <w:r w:rsidRPr="001F2B77">
        <w:rPr>
          <w:rFonts w:asciiTheme="minorHAnsi" w:hAnsiTheme="minorHAnsi"/>
          <w:b/>
          <w:noProof/>
        </w:rPr>
        <w:t>contractual disclosure for the financial products referred to in Article 8, paragraphs 1, 2 and 2a, of Regulation (EU) 2019/2088 and Article 6, first paragraph, of Regulation (EU) 2020/852</w:t>
      </w:r>
      <w:r w:rsidRPr="001F2B77">
        <w:rPr>
          <w:rFonts w:asciiTheme="minorHAnsi" w:hAnsiTheme="minorHAnsi"/>
          <w:b/>
          <w:i/>
          <w:noProof/>
        </w:rPr>
        <w:t xml:space="preserve"> </w:t>
      </w:r>
    </w:p>
    <w:bookmarkEnd w:id="42"/>
    <w:p w14:paraId="2D2D3E36" w14:textId="77777777" w:rsidR="00864BF4" w:rsidRPr="003A1C01" w:rsidRDefault="00864BF4" w:rsidP="0026710B">
      <w:pPr>
        <w:tabs>
          <w:tab w:val="center" w:pos="4513"/>
          <w:tab w:val="right" w:pos="9026"/>
        </w:tabs>
        <w:spacing w:after="0"/>
        <w:rPr>
          <w:rFonts w:ascii="Calibri" w:eastAsia="Calibri" w:hAnsi="Calibri"/>
          <w:b/>
          <w:noProof/>
          <w:sz w:val="20"/>
          <w:lang w:val="en-US" w:eastAsia="en-US"/>
        </w:rPr>
      </w:pPr>
      <w:r w:rsidRPr="003A1C01">
        <w:rPr>
          <w:rFonts w:ascii="Calibri" w:eastAsia="Calibri" w:hAnsi="Calibri"/>
          <w:b/>
          <w:noProof/>
          <w:szCs w:val="22"/>
        </w:rPr>
        <mc:AlternateContent>
          <mc:Choice Requires="wps">
            <w:drawing>
              <wp:anchor distT="0" distB="0" distL="114300" distR="114300" simplePos="0" relativeHeight="251678720" behindDoc="0" locked="0" layoutInCell="1" allowOverlap="1" wp14:anchorId="1A2BB4CB" wp14:editId="19C38818">
                <wp:simplePos x="0" y="0"/>
                <wp:positionH relativeFrom="page">
                  <wp:align>left</wp:align>
                </wp:positionH>
                <wp:positionV relativeFrom="margin">
                  <wp:posOffset>1047115</wp:posOffset>
                </wp:positionV>
                <wp:extent cx="1231900" cy="2726055"/>
                <wp:effectExtent l="0" t="0" r="6350" b="0"/>
                <wp:wrapSquare wrapText="bothSides"/>
                <wp:docPr id="221" name="Rectangle 221"/>
                <wp:cNvGraphicFramePr/>
                <a:graphic xmlns:a="http://schemas.openxmlformats.org/drawingml/2006/main">
                  <a:graphicData uri="http://schemas.microsoft.com/office/word/2010/wordprocessingShape">
                    <wps:wsp>
                      <wps:cNvSpPr/>
                      <wps:spPr>
                        <a:xfrm>
                          <a:off x="0" y="0"/>
                          <a:ext cx="1231900" cy="2726055"/>
                        </a:xfrm>
                        <a:prstGeom prst="rect">
                          <a:avLst/>
                        </a:prstGeom>
                        <a:solidFill>
                          <a:sysClr val="window" lastClr="FFFFFF">
                            <a:lumMod val="95000"/>
                          </a:sysClr>
                        </a:solidFill>
                        <a:ln w="12700" cap="flat" cmpd="sng" algn="ctr">
                          <a:noFill/>
                          <a:prstDash val="solid"/>
                          <a:miter lim="800000"/>
                        </a:ln>
                        <a:effectLst/>
                      </wps:spPr>
                      <wps:txbx>
                        <w:txbxContent>
                          <w:p w14:paraId="6FE02C73" w14:textId="77777777" w:rsidR="00864BF4" w:rsidRDefault="00864BF4" w:rsidP="0026710B">
                            <w:pPr>
                              <w:ind w:left="-142" w:right="-268"/>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061627A6" w14:textId="77777777" w:rsidR="00864BF4" w:rsidRDefault="00864BF4" w:rsidP="0026710B">
                            <w:pPr>
                              <w:rPr>
                                <w:rFonts w:cs="Calibri"/>
                                <w:bCs/>
                                <w:color w:val="000000"/>
                                <w:sz w:val="20"/>
                              </w:rPr>
                            </w:pPr>
                          </w:p>
                          <w:p w14:paraId="1AFBC620" w14:textId="77777777" w:rsidR="00864BF4" w:rsidRDefault="00864BF4" w:rsidP="0026710B">
                            <w:pPr>
                              <w:rPr>
                                <w:rFonts w:cs="Calibri"/>
                                <w:bCs/>
                                <w:color w:val="000000"/>
                                <w:sz w:val="20"/>
                              </w:rPr>
                            </w:pPr>
                          </w:p>
                          <w:p w14:paraId="47EC83A7" w14:textId="77777777" w:rsidR="00864BF4" w:rsidRDefault="00864BF4" w:rsidP="0026710B">
                            <w:pPr>
                              <w:rPr>
                                <w:rFonts w:cs="Calibri"/>
                                <w:bCs/>
                                <w:color w:val="000000"/>
                                <w:sz w:val="20"/>
                              </w:rPr>
                            </w:pPr>
                          </w:p>
                          <w:p w14:paraId="57838930" w14:textId="77777777" w:rsidR="00864BF4" w:rsidRDefault="00864BF4" w:rsidP="0026710B">
                            <w:pPr>
                              <w:rPr>
                                <w:rFonts w:cs="Calibri"/>
                                <w:bCs/>
                                <w:color w:val="000000"/>
                                <w:sz w:val="20"/>
                              </w:rPr>
                            </w:pPr>
                          </w:p>
                          <w:p w14:paraId="6C32E960" w14:textId="77777777" w:rsidR="00864BF4" w:rsidRPr="00776340" w:rsidRDefault="00864BF4" w:rsidP="0026710B">
                            <w:pPr>
                              <w:rPr>
                                <w:rFonts w:cs="Calibri"/>
                                <w:bCs/>
                                <w:color w:val="000000"/>
                                <w:sz w:val="20"/>
                              </w:rPr>
                            </w:pPr>
                          </w:p>
                          <w:p w14:paraId="782FFA23"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BB4CB" id="Rectangle 221" o:spid="_x0000_s1026" style="position:absolute;margin-left:0;margin-top:82.45pt;width:97pt;height:214.65pt;z-index:251678720;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" fillcolor="#f2f2f2" stroked="f" strokeweight="1pt">
                <v:textbox inset="4mm,1mm,7mm">
                  <w:txbxContent>
                    <w:p w14:paraId="6FE02C73" w14:textId="77777777" w:rsidR="00864BF4" w:rsidRDefault="00864BF4" w:rsidP="0026710B">
                      <w:pPr>
                        <w:ind w:left="-142" w:right="-268"/>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061627A6" w14:textId="77777777" w:rsidR="00864BF4" w:rsidRDefault="00864BF4" w:rsidP="0026710B">
                      <w:pPr>
                        <w:rPr>
                          <w:rFonts w:cs="Calibri"/>
                          <w:bCs/>
                          <w:color w:val="000000"/>
                          <w:sz w:val="20"/>
                        </w:rPr>
                      </w:pPr>
                    </w:p>
                    <w:p w14:paraId="1AFBC620" w14:textId="77777777" w:rsidR="00864BF4" w:rsidRDefault="00864BF4" w:rsidP="0026710B">
                      <w:pPr>
                        <w:rPr>
                          <w:rFonts w:cs="Calibri"/>
                          <w:bCs/>
                          <w:color w:val="000000"/>
                          <w:sz w:val="20"/>
                        </w:rPr>
                      </w:pPr>
                    </w:p>
                    <w:p w14:paraId="47EC83A7" w14:textId="77777777" w:rsidR="00864BF4" w:rsidRDefault="00864BF4" w:rsidP="0026710B">
                      <w:pPr>
                        <w:rPr>
                          <w:rFonts w:cs="Calibri"/>
                          <w:bCs/>
                          <w:color w:val="000000"/>
                          <w:sz w:val="20"/>
                        </w:rPr>
                      </w:pPr>
                    </w:p>
                    <w:p w14:paraId="57838930" w14:textId="77777777" w:rsidR="00864BF4" w:rsidRDefault="00864BF4" w:rsidP="0026710B">
                      <w:pPr>
                        <w:rPr>
                          <w:rFonts w:cs="Calibri"/>
                          <w:bCs/>
                          <w:color w:val="000000"/>
                          <w:sz w:val="20"/>
                        </w:rPr>
                      </w:pPr>
                    </w:p>
                    <w:p w14:paraId="6C32E960" w14:textId="77777777" w:rsidR="00864BF4" w:rsidRPr="00776340" w:rsidRDefault="00864BF4" w:rsidP="0026710B">
                      <w:pPr>
                        <w:rPr>
                          <w:rFonts w:cs="Calibri"/>
                          <w:bCs/>
                          <w:color w:val="000000"/>
                          <w:sz w:val="20"/>
                        </w:rPr>
                      </w:pPr>
                    </w:p>
                    <w:p w14:paraId="782FFA23" w14:textId="77777777" w:rsidR="00864BF4" w:rsidRPr="007A7DCA" w:rsidRDefault="00864BF4" w:rsidP="0026710B">
                      <w:pPr>
                        <w:rPr>
                          <w:color w:val="000000"/>
                        </w:rPr>
                      </w:pPr>
                    </w:p>
                  </w:txbxContent>
                </v:textbox>
                <w10:wrap type="square" anchorx="page" anchory="margin"/>
              </v:rect>
            </w:pict>
          </mc:Fallback>
        </mc:AlternateContent>
      </w:r>
    </w:p>
    <w:p w14:paraId="3BB878CE" w14:textId="77777777" w:rsidR="00864BF4" w:rsidRPr="003A1C01" w:rsidRDefault="00864BF4" w:rsidP="0026710B">
      <w:pPr>
        <w:tabs>
          <w:tab w:val="center" w:pos="4513"/>
          <w:tab w:val="right" w:pos="9026"/>
        </w:tabs>
        <w:spacing w:after="0"/>
        <w:ind w:left="-567"/>
        <w:rPr>
          <w:rFonts w:ascii="Calibri" w:eastAsia="Calibri" w:hAnsi="Calibri"/>
          <w:b/>
          <w:noProof/>
          <w:sz w:val="20"/>
          <w:lang w:val="en-US" w:eastAsia="en-US"/>
        </w:rPr>
      </w:pPr>
      <w:r w:rsidRPr="003A1C01">
        <w:rPr>
          <w:rFonts w:ascii="Calibri" w:eastAsia="Calibri" w:hAnsi="Calibri"/>
          <w:b/>
          <w:noProof/>
          <w:sz w:val="20"/>
          <w:lang w:val="en-US" w:eastAsia="en-US"/>
        </w:rPr>
        <w:t xml:space="preserve">Product name: </w:t>
      </w:r>
      <w:r w:rsidRPr="003A1C01">
        <w:rPr>
          <w:rFonts w:ascii="Calibri" w:eastAsia="Calibri" w:hAnsi="Calibri"/>
          <w:noProof/>
          <w:color w:val="C00000"/>
          <w:sz w:val="18"/>
          <w:szCs w:val="18"/>
          <w:lang w:val="en-US" w:eastAsia="en-US"/>
        </w:rPr>
        <w:t>[complete]</w:t>
      </w:r>
      <w:r w:rsidRPr="003A1C01">
        <w:rPr>
          <w:rFonts w:ascii="Calibri" w:eastAsia="Calibri" w:hAnsi="Calibri"/>
          <w:b/>
          <w:noProof/>
          <w:sz w:val="20"/>
          <w:lang w:val="en-US" w:eastAsia="en-US"/>
        </w:rPr>
        <w:tab/>
      </w:r>
      <w:r w:rsidRPr="003A1C01">
        <w:rPr>
          <w:rFonts w:ascii="Calibri" w:eastAsia="Calibri" w:hAnsi="Calibri"/>
          <w:b/>
          <w:noProof/>
          <w:sz w:val="20"/>
          <w:lang w:val="en-US" w:eastAsia="en-US"/>
        </w:rPr>
        <w:tab/>
        <w:t xml:space="preserve">Legal entity identifier: </w:t>
      </w:r>
      <w:r w:rsidRPr="003A1C01">
        <w:rPr>
          <w:rFonts w:ascii="Calibri" w:eastAsia="Calibri" w:hAnsi="Calibri"/>
          <w:noProof/>
          <w:color w:val="C00000"/>
          <w:sz w:val="18"/>
          <w:szCs w:val="18"/>
          <w:lang w:val="en-US" w:eastAsia="en-US"/>
        </w:rPr>
        <w:t>[complete]</w:t>
      </w:r>
    </w:p>
    <w:p w14:paraId="2EFF52D9" w14:textId="77777777" w:rsidR="00864BF4" w:rsidRPr="003A1C01" w:rsidRDefault="00864BF4" w:rsidP="0026710B">
      <w:pPr>
        <w:tabs>
          <w:tab w:val="center" w:pos="4513"/>
          <w:tab w:val="right" w:pos="9026"/>
        </w:tabs>
        <w:spacing w:after="0"/>
        <w:rPr>
          <w:rFonts w:ascii="Calibri" w:eastAsia="Calibri" w:hAnsi="Calibri"/>
          <w:noProof/>
          <w:color w:val="C00000"/>
          <w:sz w:val="18"/>
          <w:szCs w:val="18"/>
          <w:lang w:val="en-US" w:eastAsia="en-US"/>
        </w:rPr>
      </w:pPr>
    </w:p>
    <w:p w14:paraId="141A2AC6" w14:textId="77777777" w:rsidR="00864BF4" w:rsidRPr="003A1C01" w:rsidRDefault="00864BF4" w:rsidP="0026710B">
      <w:pPr>
        <w:tabs>
          <w:tab w:val="center" w:pos="4513"/>
          <w:tab w:val="right" w:pos="9026"/>
        </w:tabs>
        <w:spacing w:after="0"/>
        <w:ind w:left="-567"/>
        <w:jc w:val="center"/>
        <w:rPr>
          <w:rFonts w:ascii="Lucida Sans" w:eastAsia="Calibri" w:hAnsi="Lucida Sans"/>
          <w:b/>
          <w:bCs/>
          <w:noProof/>
          <w:color w:val="49AB74"/>
          <w:sz w:val="36"/>
          <w:szCs w:val="40"/>
          <w:lang w:eastAsia="en-US"/>
        </w:rPr>
      </w:pPr>
      <w:r w:rsidRPr="006E21D2">
        <w:rPr>
          <w:rFonts w:ascii="Lucida Sans" w:eastAsia="Calibri" w:hAnsi="Lucida Sans"/>
          <w:b/>
          <w:bCs/>
          <w:noProof/>
          <w:color w:val="49AB74"/>
          <w:sz w:val="36"/>
          <w:szCs w:val="40"/>
          <w:lang w:eastAsia="en-US"/>
        </w:rPr>
        <w:t>Environmental and/or social characteristics</w:t>
      </w:r>
    </w:p>
    <w:p w14:paraId="4AE79C89" w14:textId="77777777" w:rsidR="00864BF4" w:rsidRDefault="00864BF4" w:rsidP="0026710B">
      <w:pPr>
        <w:spacing w:after="0" w:line="259" w:lineRule="auto"/>
        <w:rPr>
          <w:rFonts w:ascii="Calibri" w:eastAsia="Calibri" w:hAnsi="Calibri"/>
          <w:bCs/>
          <w:iCs/>
          <w:noProof/>
          <w:sz w:val="18"/>
          <w:szCs w:val="22"/>
          <w:lang w:eastAsia="en-US"/>
        </w:rPr>
      </w:pPr>
    </w:p>
    <w:p w14:paraId="326D0CDC" w14:textId="77777777" w:rsidR="00864BF4" w:rsidRPr="003A1C01" w:rsidRDefault="00864BF4" w:rsidP="0026710B">
      <w:pPr>
        <w:spacing w:after="0" w:line="259" w:lineRule="auto"/>
        <w:ind w:right="141"/>
        <w:rPr>
          <w:rFonts w:ascii="Calibri" w:eastAsia="Calibri" w:hAnsi="Calibri"/>
          <w:b/>
          <w:bCs/>
          <w:noProof/>
          <w:sz w:val="24"/>
          <w:szCs w:val="24"/>
          <w:lang w:eastAsia="en-US"/>
        </w:rPr>
      </w:pPr>
      <w:r w:rsidRPr="003A1C01">
        <w:rPr>
          <w:rFonts w:ascii="Calibri" w:eastAsia="Calibri" w:hAnsi="Calibri"/>
          <w:b/>
          <w:noProof/>
          <w:szCs w:val="22"/>
        </w:rPr>
        <mc:AlternateContent>
          <mc:Choice Requires="wps">
            <w:drawing>
              <wp:anchor distT="0" distB="0" distL="114300" distR="114300" simplePos="0" relativeHeight="251679744" behindDoc="0" locked="0" layoutInCell="1" allowOverlap="1" wp14:anchorId="7D48CAF8" wp14:editId="6C9F8C85">
                <wp:simplePos x="0" y="0"/>
                <wp:positionH relativeFrom="page">
                  <wp:align>left</wp:align>
                </wp:positionH>
                <wp:positionV relativeFrom="margin">
                  <wp:posOffset>3828415</wp:posOffset>
                </wp:positionV>
                <wp:extent cx="1231900" cy="3106420"/>
                <wp:effectExtent l="0" t="0" r="6350" b="0"/>
                <wp:wrapSquare wrapText="bothSides"/>
                <wp:docPr id="37" name="Rectangle 37"/>
                <wp:cNvGraphicFramePr/>
                <a:graphic xmlns:a="http://schemas.openxmlformats.org/drawingml/2006/main">
                  <a:graphicData uri="http://schemas.microsoft.com/office/word/2010/wordprocessingShape">
                    <wps:wsp>
                      <wps:cNvSpPr/>
                      <wps:spPr>
                        <a:xfrm>
                          <a:off x="0" y="0"/>
                          <a:ext cx="1231900" cy="3106420"/>
                        </a:xfrm>
                        <a:prstGeom prst="rect">
                          <a:avLst/>
                        </a:prstGeom>
                        <a:solidFill>
                          <a:sysClr val="window" lastClr="FFFFFF">
                            <a:lumMod val="95000"/>
                          </a:sysClr>
                        </a:solidFill>
                        <a:ln w="12700" cap="flat" cmpd="sng" algn="ctr">
                          <a:noFill/>
                          <a:prstDash val="solid"/>
                          <a:miter lim="800000"/>
                        </a:ln>
                        <a:effectLst/>
                      </wps:spPr>
                      <wps:txbx>
                        <w:txbxContent>
                          <w:p w14:paraId="754798DB" w14:textId="77777777" w:rsidR="00864BF4" w:rsidRPr="0005243D" w:rsidRDefault="00864BF4" w:rsidP="0005243D">
                            <w:pPr>
                              <w:ind w:left="-142" w:right="-295"/>
                              <w:rPr>
                                <w:rFonts w:asciiTheme="minorHAnsi" w:hAnsiTheme="minorHAnsi" w:cstheme="minorHAnsi"/>
                                <w:bCs/>
                                <w:color w:val="000000"/>
                                <w:sz w:val="20"/>
                              </w:rPr>
                            </w:pPr>
                            <w:r w:rsidRPr="006857A9">
                              <w:rPr>
                                <w:rFonts w:asciiTheme="minorHAnsi" w:hAnsiTheme="minorHAnsi" w:cstheme="minorHAnsi"/>
                                <w:bCs/>
                                <w:color w:val="000000"/>
                                <w:sz w:val="20"/>
                              </w:rPr>
                              <w:t xml:space="preserve">The </w:t>
                            </w:r>
                            <w:r w:rsidRPr="006857A9">
                              <w:rPr>
                                <w:rFonts w:asciiTheme="minorHAnsi" w:hAnsiTheme="minorHAnsi" w:cstheme="minorHAnsi"/>
                                <w:b/>
                                <w:bCs/>
                                <w:color w:val="000000"/>
                                <w:sz w:val="20"/>
                              </w:rPr>
                              <w:t xml:space="preserve">EU Taxonomy </w:t>
                            </w:r>
                            <w:r w:rsidRPr="006857A9">
                              <w:rPr>
                                <w:rFonts w:asciiTheme="minorHAnsi" w:hAnsiTheme="minorHAnsi" w:cstheme="minorHAnsi"/>
                                <w:bCs/>
                                <w:color w:val="000000"/>
                                <w:sz w:val="20"/>
                              </w:rPr>
                              <w:t>is 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Regulation (EU) 2020/852</w:t>
                            </w:r>
                            <w:r w:rsidRPr="006857A9">
                              <w:rPr>
                                <w:rFonts w:asciiTheme="minorHAnsi" w:hAnsiTheme="minorHAnsi" w:cstheme="minorHAnsi"/>
                                <w:bCs/>
                                <w:color w:val="000000"/>
                                <w:sz w:val="20"/>
                              </w:rPr>
                              <w:t xml:space="preserve">, establishing a list of </w:t>
                            </w:r>
                            <w:r w:rsidRPr="006857A9">
                              <w:rPr>
                                <w:rFonts w:asciiTheme="minorHAnsi" w:hAnsiTheme="minorHAnsi" w:cstheme="minorHAnsi"/>
                                <w:b/>
                                <w:bCs/>
                                <w:color w:val="000000"/>
                                <w:sz w:val="20"/>
                              </w:rPr>
                              <w:t xml:space="preserve">environmentally </w:t>
                            </w:r>
                            <w:r w:rsidRPr="004D38FB">
                              <w:rPr>
                                <w:rFonts w:asciiTheme="minorHAnsi" w:hAnsiTheme="minorHAnsi" w:cstheme="minorHAnsi"/>
                                <w:b/>
                                <w:bCs/>
                                <w:color w:val="000000"/>
                                <w:sz w:val="20"/>
                              </w:rPr>
                              <w:t>sustainable economic activities</w:t>
                            </w:r>
                            <w:r w:rsidRPr="006857A9">
                              <w:rPr>
                                <w:rFonts w:asciiTheme="minorHAnsi" w:hAnsiTheme="minorHAnsi" w:cstheme="minorHAnsi"/>
                                <w:bCs/>
                                <w:color w:val="000000"/>
                                <w:sz w:val="20"/>
                              </w:rPr>
                              <w:t xml:space="preserve">. </w:t>
                            </w:r>
                            <w:r>
                              <w:rPr>
                                <w:rFonts w:asciiTheme="minorHAnsi" w:hAnsiTheme="minorHAnsi" w:cstheme="minorHAnsi"/>
                                <w:bCs/>
                                <w:color w:val="000000"/>
                                <w:sz w:val="20"/>
                              </w:rPr>
                              <w:t>That Regulation</w:t>
                            </w:r>
                            <w:r w:rsidRPr="006857A9">
                              <w:rPr>
                                <w:rFonts w:asciiTheme="minorHAnsi" w:hAnsiTheme="minorHAnsi" w:cstheme="minorHAnsi"/>
                                <w:bCs/>
                                <w:color w:val="000000"/>
                                <w:sz w:val="20"/>
                              </w:rPr>
                              <w:t xml:space="preserve"> does not </w:t>
                            </w:r>
                            <w:r>
                              <w:rPr>
                                <w:rFonts w:asciiTheme="minorHAnsi" w:hAnsiTheme="minorHAnsi" w:cstheme="minorHAnsi"/>
                                <w:bCs/>
                                <w:color w:val="000000"/>
                                <w:sz w:val="20"/>
                              </w:rPr>
                              <w:t>include</w:t>
                            </w:r>
                            <w:r w:rsidRPr="006857A9">
                              <w:rPr>
                                <w:rFonts w:asciiTheme="minorHAnsi" w:hAnsiTheme="minorHAnsi" w:cstheme="minorHAnsi"/>
                                <w:bCs/>
                                <w:color w:val="000000"/>
                                <w:sz w:val="20"/>
                              </w:rPr>
                              <w:t xml:space="preserve"> a list of socially sustainable economic activities.</w:t>
                            </w:r>
                            <w:r>
                              <w:rPr>
                                <w:rFonts w:asciiTheme="minorHAnsi" w:hAnsiTheme="minorHAnsi" w:cstheme="minorHAnsi"/>
                                <w:bCs/>
                                <w:color w:val="000000"/>
                                <w:sz w:val="20"/>
                              </w:rPr>
                              <w:t xml:space="preserve">  S</w:t>
                            </w:r>
                            <w:r w:rsidRPr="006857A9">
                              <w:rPr>
                                <w:rFonts w:asciiTheme="minorHAnsi" w:hAnsiTheme="minorHAnsi" w:cstheme="minorHAnsi"/>
                                <w:bCs/>
                                <w:color w:val="000000"/>
                                <w:sz w:val="20"/>
                              </w:rPr>
                              <w:t xml:space="preserve">ustainable investments </w:t>
                            </w:r>
                            <w:r>
                              <w:rPr>
                                <w:rFonts w:asciiTheme="minorHAnsi" w:hAnsiTheme="minorHAnsi" w:cstheme="minorHAnsi"/>
                                <w:bCs/>
                                <w:color w:val="000000"/>
                                <w:sz w:val="20"/>
                              </w:rPr>
                              <w:t xml:space="preserve">with an environmental objective </w:t>
                            </w:r>
                            <w:r w:rsidRPr="006857A9">
                              <w:rPr>
                                <w:rFonts w:asciiTheme="minorHAnsi" w:hAnsiTheme="minorHAnsi" w:cstheme="minorHAnsi"/>
                                <w:bCs/>
                                <w:color w:val="000000"/>
                                <w:sz w:val="20"/>
                              </w:rPr>
                              <w:t xml:space="preserve">might be aligned with the Taxonomy or not.  </w:t>
                            </w:r>
                          </w:p>
                          <w:p w14:paraId="56C00809" w14:textId="77777777" w:rsidR="00864BF4" w:rsidRDefault="00864BF4" w:rsidP="0026710B">
                            <w:pPr>
                              <w:rPr>
                                <w:rFonts w:cs="Calibri"/>
                                <w:bCs/>
                                <w:color w:val="000000"/>
                                <w:sz w:val="20"/>
                              </w:rPr>
                            </w:pPr>
                          </w:p>
                          <w:p w14:paraId="2001327D" w14:textId="77777777" w:rsidR="00864BF4" w:rsidRDefault="00864BF4" w:rsidP="0026710B">
                            <w:pPr>
                              <w:rPr>
                                <w:rFonts w:cs="Calibri"/>
                                <w:bCs/>
                                <w:color w:val="000000"/>
                                <w:sz w:val="20"/>
                              </w:rPr>
                            </w:pPr>
                          </w:p>
                          <w:p w14:paraId="68FAAA7E" w14:textId="77777777" w:rsidR="00864BF4" w:rsidRDefault="00864BF4" w:rsidP="0026710B">
                            <w:pPr>
                              <w:rPr>
                                <w:rFonts w:cs="Calibri"/>
                                <w:bCs/>
                                <w:color w:val="000000"/>
                                <w:sz w:val="20"/>
                              </w:rPr>
                            </w:pPr>
                          </w:p>
                          <w:p w14:paraId="736B8FBE" w14:textId="77777777" w:rsidR="00864BF4" w:rsidRDefault="00864BF4" w:rsidP="0026710B">
                            <w:pPr>
                              <w:rPr>
                                <w:rFonts w:cs="Calibri"/>
                                <w:bCs/>
                                <w:color w:val="000000"/>
                                <w:sz w:val="20"/>
                              </w:rPr>
                            </w:pPr>
                          </w:p>
                          <w:p w14:paraId="0076626A" w14:textId="77777777" w:rsidR="00864BF4" w:rsidRPr="00776340" w:rsidRDefault="00864BF4" w:rsidP="0026710B">
                            <w:pPr>
                              <w:rPr>
                                <w:rFonts w:cs="Calibri"/>
                                <w:bCs/>
                                <w:color w:val="000000"/>
                                <w:sz w:val="20"/>
                              </w:rPr>
                            </w:pPr>
                          </w:p>
                          <w:p w14:paraId="58AA2FAF"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48CAF8" id="Rectangle 37" o:spid="_x0000_s1027" style="position:absolute;margin-left:0;margin-top:301.45pt;width:97pt;height:244.6pt;z-index:251679744;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" fillcolor="#f2f2f2" stroked="f" strokeweight="1pt">
                <v:textbox inset="4mm,1mm,7mm">
                  <w:txbxContent>
                    <w:p w14:paraId="754798DB" w14:textId="77777777" w:rsidR="00864BF4" w:rsidRPr="0005243D" w:rsidRDefault="00864BF4" w:rsidP="0005243D">
                      <w:pPr>
                        <w:ind w:left="-142" w:right="-295"/>
                        <w:rPr>
                          <w:rFonts w:asciiTheme="minorHAnsi" w:hAnsiTheme="minorHAnsi" w:cstheme="minorHAnsi"/>
                          <w:bCs/>
                          <w:color w:val="000000"/>
                          <w:sz w:val="20"/>
                        </w:rPr>
                      </w:pPr>
                      <w:r w:rsidRPr="006857A9">
                        <w:rPr>
                          <w:rFonts w:asciiTheme="minorHAnsi" w:hAnsiTheme="minorHAnsi" w:cstheme="minorHAnsi"/>
                          <w:bCs/>
                          <w:color w:val="000000"/>
                          <w:sz w:val="20"/>
                        </w:rPr>
                        <w:t xml:space="preserve">The </w:t>
                      </w:r>
                      <w:r w:rsidRPr="006857A9">
                        <w:rPr>
                          <w:rFonts w:asciiTheme="minorHAnsi" w:hAnsiTheme="minorHAnsi" w:cstheme="minorHAnsi"/>
                          <w:b/>
                          <w:bCs/>
                          <w:color w:val="000000"/>
                          <w:sz w:val="20"/>
                        </w:rPr>
                        <w:t xml:space="preserve">EU Taxonomy </w:t>
                      </w:r>
                      <w:r w:rsidRPr="006857A9">
                        <w:rPr>
                          <w:rFonts w:asciiTheme="minorHAnsi" w:hAnsiTheme="minorHAnsi" w:cstheme="minorHAnsi"/>
                          <w:bCs/>
                          <w:color w:val="000000"/>
                          <w:sz w:val="20"/>
                        </w:rPr>
                        <w:t>is 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Regulation (EU) 2020/852</w:t>
                      </w:r>
                      <w:r w:rsidRPr="006857A9">
                        <w:rPr>
                          <w:rFonts w:asciiTheme="minorHAnsi" w:hAnsiTheme="minorHAnsi" w:cstheme="minorHAnsi"/>
                          <w:bCs/>
                          <w:color w:val="000000"/>
                          <w:sz w:val="20"/>
                        </w:rPr>
                        <w:t xml:space="preserve">, establishing a list of </w:t>
                      </w:r>
                      <w:r w:rsidRPr="006857A9">
                        <w:rPr>
                          <w:rFonts w:asciiTheme="minorHAnsi" w:hAnsiTheme="minorHAnsi" w:cstheme="minorHAnsi"/>
                          <w:b/>
                          <w:bCs/>
                          <w:color w:val="000000"/>
                          <w:sz w:val="20"/>
                        </w:rPr>
                        <w:t xml:space="preserve">environmentally </w:t>
                      </w:r>
                      <w:r w:rsidRPr="004D38FB">
                        <w:rPr>
                          <w:rFonts w:asciiTheme="minorHAnsi" w:hAnsiTheme="minorHAnsi" w:cstheme="minorHAnsi"/>
                          <w:b/>
                          <w:bCs/>
                          <w:color w:val="000000"/>
                          <w:sz w:val="20"/>
                        </w:rPr>
                        <w:t>sustainable economic activities</w:t>
                      </w:r>
                      <w:r w:rsidRPr="006857A9">
                        <w:rPr>
                          <w:rFonts w:asciiTheme="minorHAnsi" w:hAnsiTheme="minorHAnsi" w:cstheme="minorHAnsi"/>
                          <w:bCs/>
                          <w:color w:val="000000"/>
                          <w:sz w:val="20"/>
                        </w:rPr>
                        <w:t xml:space="preserve">. </w:t>
                      </w:r>
                      <w:r>
                        <w:rPr>
                          <w:rFonts w:asciiTheme="minorHAnsi" w:hAnsiTheme="minorHAnsi" w:cstheme="minorHAnsi"/>
                          <w:bCs/>
                          <w:color w:val="000000"/>
                          <w:sz w:val="20"/>
                        </w:rPr>
                        <w:t>That Regulation</w:t>
                      </w:r>
                      <w:r w:rsidRPr="006857A9">
                        <w:rPr>
                          <w:rFonts w:asciiTheme="minorHAnsi" w:hAnsiTheme="minorHAnsi" w:cstheme="minorHAnsi"/>
                          <w:bCs/>
                          <w:color w:val="000000"/>
                          <w:sz w:val="20"/>
                        </w:rPr>
                        <w:t xml:space="preserve"> does not </w:t>
                      </w:r>
                      <w:r>
                        <w:rPr>
                          <w:rFonts w:asciiTheme="minorHAnsi" w:hAnsiTheme="minorHAnsi" w:cstheme="minorHAnsi"/>
                          <w:bCs/>
                          <w:color w:val="000000"/>
                          <w:sz w:val="20"/>
                        </w:rPr>
                        <w:t>include</w:t>
                      </w:r>
                      <w:r w:rsidRPr="006857A9">
                        <w:rPr>
                          <w:rFonts w:asciiTheme="minorHAnsi" w:hAnsiTheme="minorHAnsi" w:cstheme="minorHAnsi"/>
                          <w:bCs/>
                          <w:color w:val="000000"/>
                          <w:sz w:val="20"/>
                        </w:rPr>
                        <w:t xml:space="preserve"> a list of socially sustainable economic activities.</w:t>
                      </w:r>
                      <w:r>
                        <w:rPr>
                          <w:rFonts w:asciiTheme="minorHAnsi" w:hAnsiTheme="minorHAnsi" w:cstheme="minorHAnsi"/>
                          <w:bCs/>
                          <w:color w:val="000000"/>
                          <w:sz w:val="20"/>
                        </w:rPr>
                        <w:t xml:space="preserve">  S</w:t>
                      </w:r>
                      <w:r w:rsidRPr="006857A9">
                        <w:rPr>
                          <w:rFonts w:asciiTheme="minorHAnsi" w:hAnsiTheme="minorHAnsi" w:cstheme="minorHAnsi"/>
                          <w:bCs/>
                          <w:color w:val="000000"/>
                          <w:sz w:val="20"/>
                        </w:rPr>
                        <w:t xml:space="preserve">ustainable investments </w:t>
                      </w:r>
                      <w:r>
                        <w:rPr>
                          <w:rFonts w:asciiTheme="minorHAnsi" w:hAnsiTheme="minorHAnsi" w:cstheme="minorHAnsi"/>
                          <w:bCs/>
                          <w:color w:val="000000"/>
                          <w:sz w:val="20"/>
                        </w:rPr>
                        <w:t xml:space="preserve">with an environmental objective </w:t>
                      </w:r>
                      <w:r w:rsidRPr="006857A9">
                        <w:rPr>
                          <w:rFonts w:asciiTheme="minorHAnsi" w:hAnsiTheme="minorHAnsi" w:cstheme="minorHAnsi"/>
                          <w:bCs/>
                          <w:color w:val="000000"/>
                          <w:sz w:val="20"/>
                        </w:rPr>
                        <w:t xml:space="preserve">might be aligned with the Taxonomy or not.  </w:t>
                      </w:r>
                    </w:p>
                    <w:p w14:paraId="56C00809" w14:textId="77777777" w:rsidR="00864BF4" w:rsidRDefault="00864BF4" w:rsidP="0026710B">
                      <w:pPr>
                        <w:rPr>
                          <w:rFonts w:cs="Calibri"/>
                          <w:bCs/>
                          <w:color w:val="000000"/>
                          <w:sz w:val="20"/>
                        </w:rPr>
                      </w:pPr>
                    </w:p>
                    <w:p w14:paraId="2001327D" w14:textId="77777777" w:rsidR="00864BF4" w:rsidRDefault="00864BF4" w:rsidP="0026710B">
                      <w:pPr>
                        <w:rPr>
                          <w:rFonts w:cs="Calibri"/>
                          <w:bCs/>
                          <w:color w:val="000000"/>
                          <w:sz w:val="20"/>
                        </w:rPr>
                      </w:pPr>
                    </w:p>
                    <w:p w14:paraId="68FAAA7E" w14:textId="77777777" w:rsidR="00864BF4" w:rsidRDefault="00864BF4" w:rsidP="0026710B">
                      <w:pPr>
                        <w:rPr>
                          <w:rFonts w:cs="Calibri"/>
                          <w:bCs/>
                          <w:color w:val="000000"/>
                          <w:sz w:val="20"/>
                        </w:rPr>
                      </w:pPr>
                    </w:p>
                    <w:p w14:paraId="736B8FBE" w14:textId="77777777" w:rsidR="00864BF4" w:rsidRDefault="00864BF4" w:rsidP="0026710B">
                      <w:pPr>
                        <w:rPr>
                          <w:rFonts w:cs="Calibri"/>
                          <w:bCs/>
                          <w:color w:val="000000"/>
                          <w:sz w:val="20"/>
                        </w:rPr>
                      </w:pPr>
                    </w:p>
                    <w:p w14:paraId="0076626A" w14:textId="77777777" w:rsidR="00864BF4" w:rsidRPr="00776340" w:rsidRDefault="00864BF4" w:rsidP="0026710B">
                      <w:pPr>
                        <w:rPr>
                          <w:rFonts w:cs="Calibri"/>
                          <w:bCs/>
                          <w:color w:val="000000"/>
                          <w:sz w:val="20"/>
                        </w:rPr>
                      </w:pPr>
                    </w:p>
                    <w:p w14:paraId="58AA2FAF" w14:textId="77777777" w:rsidR="00864BF4" w:rsidRPr="007A7DCA" w:rsidRDefault="00864BF4" w:rsidP="0026710B">
                      <w:pPr>
                        <w:rPr>
                          <w:color w:val="000000"/>
                        </w:rPr>
                      </w:pPr>
                    </w:p>
                  </w:txbxContent>
                </v:textbox>
                <w10:wrap type="square" anchorx="page" anchory="margin"/>
              </v:rect>
            </w:pict>
          </mc:Fallback>
        </mc:AlternateContent>
      </w:r>
    </w:p>
    <w:tbl>
      <w:tblPr>
        <w:tblStyle w:val="TableGridLight1"/>
        <w:tblpPr w:leftFromText="180" w:rightFromText="180" w:vertAnchor="text" w:horzAnchor="page" w:tblpX="2137" w:tblpY="146"/>
        <w:tblW w:w="9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103"/>
        <w:gridCol w:w="7"/>
      </w:tblGrid>
      <w:tr w:rsidR="00864BF4" w:rsidRPr="003A1C01" w14:paraId="55244573" w14:textId="77777777" w:rsidTr="0056270E">
        <w:trPr>
          <w:trHeight w:val="394"/>
        </w:trPr>
        <w:tc>
          <w:tcPr>
            <w:tcW w:w="9079" w:type="dxa"/>
            <w:gridSpan w:val="3"/>
            <w:shd w:val="clear" w:color="auto" w:fill="F6D1AC"/>
          </w:tcPr>
          <w:p w14:paraId="1C932CA4" w14:textId="77777777" w:rsidR="00864BF4" w:rsidRPr="003A1C01" w:rsidRDefault="00864BF4" w:rsidP="0056270E">
            <w:pPr>
              <w:spacing w:after="0" w:line="259" w:lineRule="auto"/>
              <w:ind w:right="141"/>
              <w:rPr>
                <w:rFonts w:ascii="Calibri" w:eastAsia="Calibri" w:hAnsi="Calibri"/>
                <w:b/>
                <w:bCs/>
                <w:noProof/>
                <w:szCs w:val="24"/>
                <w:lang w:eastAsia="en-US"/>
              </w:rPr>
            </w:pPr>
            <w:r w:rsidRPr="003A1C01">
              <w:rPr>
                <w:rFonts w:ascii="Calibri" w:eastAsia="Calibri" w:hAnsi="Calibri"/>
                <w:b/>
                <w:bCs/>
                <w:noProof/>
                <w:szCs w:val="24"/>
                <w:lang w:eastAsia="en-US"/>
              </w:rPr>
              <w:t xml:space="preserve">Does this financial product have a sustainable investment objective? </w:t>
            </w:r>
            <w:r w:rsidRPr="003A1C01">
              <w:rPr>
                <w:rFonts w:ascii="Calibri" w:eastAsia="Calibri" w:hAnsi="Calibri"/>
                <w:bCs/>
                <w:i/>
                <w:iCs/>
                <w:noProof/>
                <w:color w:val="C00000"/>
                <w:sz w:val="18"/>
                <w:szCs w:val="22"/>
                <w:lang w:eastAsia="en-US"/>
              </w:rPr>
              <w:t>[tick</w:t>
            </w:r>
            <w:r>
              <w:rPr>
                <w:rFonts w:ascii="Calibri" w:eastAsia="Calibri" w:hAnsi="Calibri"/>
                <w:bCs/>
                <w:i/>
                <w:iCs/>
                <w:noProof/>
                <w:color w:val="C00000"/>
                <w:sz w:val="18"/>
                <w:szCs w:val="22"/>
                <w:lang w:eastAsia="en-US"/>
              </w:rPr>
              <w:t xml:space="preserve"> and fill in as</w:t>
            </w:r>
            <w:r w:rsidRPr="003A1C01">
              <w:rPr>
                <w:rFonts w:ascii="Calibri" w:eastAsia="Calibri" w:hAnsi="Calibri"/>
                <w:bCs/>
                <w:i/>
                <w:iCs/>
                <w:noProof/>
                <w:color w:val="C00000"/>
                <w:sz w:val="18"/>
                <w:szCs w:val="22"/>
                <w:lang w:eastAsia="en-US"/>
              </w:rPr>
              <w:t xml:space="preserve"> relevant</w:t>
            </w:r>
            <w:r>
              <w:rPr>
                <w:rFonts w:ascii="Calibri" w:eastAsia="Calibri" w:hAnsi="Calibri"/>
                <w:bCs/>
                <w:i/>
                <w:iCs/>
                <w:noProof/>
                <w:color w:val="C00000"/>
                <w:sz w:val="18"/>
                <w:szCs w:val="22"/>
                <w:lang w:eastAsia="en-US"/>
              </w:rPr>
              <w:t>, the percentage figure represents the minimum commitment to sustainable investments</w:t>
            </w:r>
            <w:r w:rsidRPr="003A1C01">
              <w:rPr>
                <w:rFonts w:ascii="Calibri" w:eastAsia="Calibri" w:hAnsi="Calibri"/>
                <w:bCs/>
                <w:i/>
                <w:iCs/>
                <w:noProof/>
                <w:color w:val="C00000"/>
                <w:sz w:val="18"/>
                <w:szCs w:val="22"/>
                <w:lang w:eastAsia="en-US"/>
              </w:rPr>
              <w:t>]</w:t>
            </w:r>
          </w:p>
        </w:tc>
      </w:tr>
      <w:tr w:rsidR="00864BF4" w:rsidRPr="003A1C01" w14:paraId="2A598170" w14:textId="77777777" w:rsidTr="0056270E">
        <w:trPr>
          <w:gridAfter w:val="1"/>
          <w:wAfter w:w="7" w:type="dxa"/>
          <w:trHeight w:val="394"/>
        </w:trPr>
        <w:tc>
          <w:tcPr>
            <w:tcW w:w="3969" w:type="dxa"/>
            <w:shd w:val="clear" w:color="auto" w:fill="F6D1AC"/>
          </w:tcPr>
          <w:p w14:paraId="6B893D9E" w14:textId="77777777" w:rsidR="00864BF4" w:rsidRPr="003A1C01" w:rsidRDefault="00864BF4" w:rsidP="0056270E">
            <w:pPr>
              <w:spacing w:after="160" w:line="259" w:lineRule="auto"/>
              <w:ind w:left="737"/>
              <w:rPr>
                <w:rFonts w:ascii="Calibri" w:eastAsia="Calibri" w:hAnsi="Calibri" w:cs="Calibri"/>
                <w:b/>
                <w:noProof/>
                <w:sz w:val="20"/>
                <w:szCs w:val="22"/>
              </w:rPr>
            </w:pPr>
            <w:r w:rsidRPr="003A1C01">
              <w:rPr>
                <w:rFonts w:ascii="Calibri" w:eastAsia="Calibri" w:hAnsi="Calibri"/>
                <w:b/>
                <w:noProof/>
                <w:szCs w:val="22"/>
              </w:rPr>
              <mc:AlternateContent>
                <mc:Choice Requires="wps">
                  <w:drawing>
                    <wp:anchor distT="0" distB="0" distL="114300" distR="114300" simplePos="0" relativeHeight="251689984" behindDoc="0" locked="0" layoutInCell="1" allowOverlap="1" wp14:anchorId="3FDEB10B" wp14:editId="5D3ACE08">
                      <wp:simplePos x="0" y="0"/>
                      <wp:positionH relativeFrom="column">
                        <wp:posOffset>344414</wp:posOffset>
                      </wp:positionH>
                      <wp:positionV relativeFrom="paragraph">
                        <wp:posOffset>586</wp:posOffset>
                      </wp:positionV>
                      <wp:extent cx="179705" cy="193675"/>
                      <wp:effectExtent l="0" t="0" r="10795" b="15875"/>
                      <wp:wrapSquare wrapText="bothSides"/>
                      <wp:docPr id="243" name="Rectangle 24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34402B" id="Rectangle 243" o:spid="_x0000_s1026" style="position:absolute;margin-left:27.1pt;margin-top:.05pt;width:14.15pt;height:1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" fillcolor="window" strokecolor="#d9d9d9" strokeweight="1pt">
                      <w10:wrap type="square"/>
                    </v:rect>
                  </w:pict>
                </mc:Fallback>
              </mc:AlternateContent>
            </w:r>
            <w:r w:rsidRPr="003A1C01">
              <w:rPr>
                <w:rFonts w:ascii="Calibri" w:eastAsia="Calibri" w:hAnsi="Calibri" w:cs="Calibri"/>
                <w:b/>
                <w:noProof/>
                <w:szCs w:val="22"/>
              </w:rPr>
              <mc:AlternateContent>
                <mc:Choice Requires="wps">
                  <w:drawing>
                    <wp:anchor distT="0" distB="0" distL="114300" distR="114300" simplePos="0" relativeHeight="251694080" behindDoc="0" locked="0" layoutInCell="1" allowOverlap="1" wp14:anchorId="33FEFD59" wp14:editId="5849FD26">
                      <wp:simplePos x="0" y="0"/>
                      <wp:positionH relativeFrom="column">
                        <wp:posOffset>16510</wp:posOffset>
                      </wp:positionH>
                      <wp:positionV relativeFrom="paragraph">
                        <wp:posOffset>44029</wp:posOffset>
                      </wp:positionV>
                      <wp:extent cx="101600" cy="101600"/>
                      <wp:effectExtent l="0" t="0" r="0" b="0"/>
                      <wp:wrapNone/>
                      <wp:docPr id="972" name="Oval 972"/>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6252C5" id="Oval 972" o:spid="_x0000_s1026" style="position:absolute;margin-left:1.3pt;margin-top:3.45pt;width:8pt;height: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" fillcolor="#5ab05d" stroked="f" strokeweight="1pt">
                      <v:stroke joinstyle="miter"/>
                    </v:oval>
                  </w:pict>
                </mc:Fallback>
              </mc:AlternateContent>
            </w:r>
            <w:r w:rsidRPr="003A1C01">
              <w:rPr>
                <w:rFonts w:ascii="Calibri" w:eastAsia="Calibri" w:hAnsi="Calibri" w:cs="Calibri"/>
                <w:b/>
                <w:noProof/>
                <w:szCs w:val="22"/>
              </w:rPr>
              <mc:AlternateContent>
                <mc:Choice Requires="wps">
                  <w:drawing>
                    <wp:anchor distT="0" distB="0" distL="114300" distR="114300" simplePos="0" relativeHeight="251688960" behindDoc="0" locked="0" layoutInCell="1" allowOverlap="1" wp14:anchorId="29816F07" wp14:editId="658D1950">
                      <wp:simplePos x="0" y="0"/>
                      <wp:positionH relativeFrom="column">
                        <wp:posOffset>151567</wp:posOffset>
                      </wp:positionH>
                      <wp:positionV relativeFrom="paragraph">
                        <wp:posOffset>46273</wp:posOffset>
                      </wp:positionV>
                      <wp:extent cx="101600" cy="101600"/>
                      <wp:effectExtent l="0" t="0" r="0" b="0"/>
                      <wp:wrapNone/>
                      <wp:docPr id="236" name="Oval 236"/>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366F60" id="Oval 236" o:spid="_x0000_s1026" style="position:absolute;margin-left:11.95pt;margin-top:3.65pt;width:8pt;height: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" fillcolor="#5ab05d" stroked="f" strokeweight="1pt">
                      <v:stroke joinstyle="miter"/>
                    </v:oval>
                  </w:pict>
                </mc:Fallback>
              </mc:AlternateContent>
            </w:r>
            <w:r w:rsidRPr="003A1C01">
              <w:rPr>
                <w:rFonts w:ascii="Calibri" w:eastAsia="Calibri" w:hAnsi="Calibri" w:cs="Calibri"/>
                <w:b/>
                <w:noProof/>
                <w:szCs w:val="22"/>
                <w:lang w:eastAsia="en-US"/>
              </w:rPr>
              <w:t>Yes</w:t>
            </w:r>
          </w:p>
        </w:tc>
        <w:tc>
          <w:tcPr>
            <w:tcW w:w="5103" w:type="dxa"/>
            <w:shd w:val="clear" w:color="auto" w:fill="F6D1AC"/>
          </w:tcPr>
          <w:p w14:paraId="0B0DC55F" w14:textId="77777777" w:rsidR="00864BF4" w:rsidRPr="003A1C01" w:rsidRDefault="00864BF4" w:rsidP="0056270E">
            <w:pPr>
              <w:spacing w:after="0" w:line="259" w:lineRule="auto"/>
              <w:ind w:right="141"/>
              <w:rPr>
                <w:rFonts w:ascii="Calibri" w:eastAsia="Calibri" w:hAnsi="Calibri"/>
                <w:b/>
                <w:bCs/>
                <w:noProof/>
                <w:szCs w:val="24"/>
                <w:lang w:eastAsia="en-US"/>
              </w:rPr>
            </w:pPr>
            <w:r w:rsidRPr="003A1C01">
              <w:rPr>
                <w:rFonts w:ascii="Calibri" w:eastAsia="Calibri" w:hAnsi="Calibri" w:cs="Calibri"/>
                <w:b/>
                <w:noProof/>
                <w:sz w:val="18"/>
                <w:szCs w:val="22"/>
              </w:rPr>
              <mc:AlternateContent>
                <mc:Choice Requires="wps">
                  <w:drawing>
                    <wp:anchor distT="0" distB="0" distL="114300" distR="114300" simplePos="0" relativeHeight="251687936" behindDoc="0" locked="0" layoutInCell="1" allowOverlap="1" wp14:anchorId="7110ED9F" wp14:editId="3178EB9E">
                      <wp:simplePos x="0" y="0"/>
                      <wp:positionH relativeFrom="column">
                        <wp:posOffset>8255</wp:posOffset>
                      </wp:positionH>
                      <wp:positionV relativeFrom="paragraph">
                        <wp:posOffset>53340</wp:posOffset>
                      </wp:positionV>
                      <wp:extent cx="101600" cy="101600"/>
                      <wp:effectExtent l="0" t="0" r="0" b="0"/>
                      <wp:wrapNone/>
                      <wp:docPr id="226" name="Oval 226"/>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794A0E" id="Oval 226" o:spid="_x0000_s1026" style="position:absolute;margin-left:.65pt;margin-top:4.2pt;width:8pt;height: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" fillcolor="#5ab05d" stroked="f" strokeweight="1pt">
                      <v:stroke joinstyle="miter"/>
                    </v:oval>
                  </w:pict>
                </mc:Fallback>
              </mc:AlternateContent>
            </w:r>
            <w:r>
              <w:rPr>
                <w:noProof/>
              </w:rPr>
              <w:drawing>
                <wp:anchor distT="0" distB="0" distL="114300" distR="114300" simplePos="0" relativeHeight="251693056" behindDoc="0" locked="0" layoutInCell="1" allowOverlap="1" wp14:anchorId="06F3D3CF" wp14:editId="531163A5">
                  <wp:simplePos x="0" y="0"/>
                  <wp:positionH relativeFrom="column">
                    <wp:posOffset>363855</wp:posOffset>
                  </wp:positionH>
                  <wp:positionV relativeFrom="paragraph">
                    <wp:posOffset>32385</wp:posOffset>
                  </wp:positionV>
                  <wp:extent cx="124460" cy="124460"/>
                  <wp:effectExtent l="0" t="0" r="889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pic:spPr>
                      </pic:pic>
                    </a:graphicData>
                  </a:graphic>
                  <wp14:sizeRelH relativeFrom="page">
                    <wp14:pctWidth>0</wp14:pctWidth>
                  </wp14:sizeRelH>
                  <wp14:sizeRelV relativeFrom="page">
                    <wp14:pctHeight>0</wp14:pctHeight>
                  </wp14:sizeRelV>
                </wp:anchor>
              </w:drawing>
            </w:r>
            <w:r w:rsidRPr="003A1C01">
              <w:rPr>
                <w:rFonts w:ascii="Calibri" w:eastAsia="Calibri" w:hAnsi="Calibri"/>
                <w:b/>
                <w:noProof/>
                <w:sz w:val="20"/>
                <w:szCs w:val="22"/>
              </w:rPr>
              <mc:AlternateContent>
                <mc:Choice Requires="wps">
                  <w:drawing>
                    <wp:anchor distT="0" distB="0" distL="114300" distR="114300" simplePos="0" relativeHeight="251691008" behindDoc="0" locked="0" layoutInCell="1" allowOverlap="1" wp14:anchorId="5D289AAA" wp14:editId="79C250E8">
                      <wp:simplePos x="0" y="0"/>
                      <wp:positionH relativeFrom="column">
                        <wp:posOffset>335280</wp:posOffset>
                      </wp:positionH>
                      <wp:positionV relativeFrom="paragraph">
                        <wp:posOffset>0</wp:posOffset>
                      </wp:positionV>
                      <wp:extent cx="179705" cy="193675"/>
                      <wp:effectExtent l="0" t="0" r="10795" b="15875"/>
                      <wp:wrapSquare wrapText="bothSides"/>
                      <wp:docPr id="245" name="Rectangle 24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F27A3" id="Rectangle 245" o:spid="_x0000_s1026" style="position:absolute;margin-left:26.4pt;margin-top:0;width:14.15pt;height:15.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" fillcolor="window" strokecolor="#d9d9d9" strokeweight="1pt">
                      <w10:wrap type="square"/>
                    </v:rect>
                  </w:pict>
                </mc:Fallback>
              </mc:AlternateContent>
            </w:r>
            <w:r w:rsidRPr="003A1C01">
              <w:rPr>
                <w:rFonts w:ascii="Calibri" w:eastAsia="Calibri" w:hAnsi="Calibri"/>
                <w:b/>
                <w:noProof/>
                <w:color w:val="000000"/>
                <w:sz w:val="20"/>
                <w:szCs w:val="22"/>
              </w:rPr>
              <mc:AlternateContent>
                <mc:Choice Requires="wps">
                  <w:drawing>
                    <wp:anchor distT="0" distB="0" distL="114300" distR="114300" simplePos="0" relativeHeight="251686912" behindDoc="0" locked="0" layoutInCell="1" allowOverlap="1" wp14:anchorId="2EA6DCBA" wp14:editId="526E9C91">
                      <wp:simplePos x="0" y="0"/>
                      <wp:positionH relativeFrom="column">
                        <wp:posOffset>143510</wp:posOffset>
                      </wp:positionH>
                      <wp:positionV relativeFrom="paragraph">
                        <wp:posOffset>52705</wp:posOffset>
                      </wp:positionV>
                      <wp:extent cx="101600" cy="101600"/>
                      <wp:effectExtent l="0" t="0" r="0" b="0"/>
                      <wp:wrapNone/>
                      <wp:docPr id="230" name="Oval 230"/>
                      <wp:cNvGraphicFramePr/>
                      <a:graphic xmlns:a="http://schemas.openxmlformats.org/drawingml/2006/main">
                        <a:graphicData uri="http://schemas.microsoft.com/office/word/2010/wordprocessingShape">
                          <wps:wsp>
                            <wps:cNvSpPr/>
                            <wps:spPr>
                              <a:xfrm>
                                <a:off x="0" y="0"/>
                                <a:ext cx="101600" cy="1016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268D0D" id="Oval 230" o:spid="_x0000_s1026" style="position:absolute;margin-left:11.3pt;margin-top:4.15pt;width:8pt;height: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" fillcolor="window" stroked="f" strokeweight="1pt">
                      <v:stroke joinstyle="miter"/>
                    </v:oval>
                  </w:pict>
                </mc:Fallback>
              </mc:AlternateContent>
            </w:r>
            <w:r w:rsidRPr="003A1C01">
              <w:rPr>
                <w:rFonts w:ascii="Calibri" w:eastAsia="Calibri" w:hAnsi="Calibri"/>
                <w:b/>
                <w:bCs/>
                <w:noProof/>
                <w:szCs w:val="24"/>
                <w:lang w:eastAsia="en-US"/>
              </w:rPr>
              <w:t>No</w:t>
            </w:r>
          </w:p>
        </w:tc>
      </w:tr>
      <w:tr w:rsidR="00864BF4" w:rsidRPr="003A1C01" w14:paraId="138CE639" w14:textId="77777777" w:rsidTr="0056270E">
        <w:trPr>
          <w:gridAfter w:val="1"/>
          <w:wAfter w:w="7" w:type="dxa"/>
          <w:trHeight w:val="2486"/>
        </w:trPr>
        <w:tc>
          <w:tcPr>
            <w:tcW w:w="3969" w:type="dxa"/>
            <w:tcBorders>
              <w:right w:val="single" w:sz="2" w:space="0" w:color="D9D9D9" w:themeColor="background1" w:themeShade="D9"/>
            </w:tcBorders>
            <w:shd w:val="clear" w:color="auto" w:fill="FAE8D5"/>
          </w:tcPr>
          <w:p w14:paraId="46C77ACE" w14:textId="77777777" w:rsidR="00864BF4" w:rsidRPr="00C262F7" w:rsidRDefault="00864BF4" w:rsidP="0056270E">
            <w:pPr>
              <w:spacing w:after="0" w:line="259" w:lineRule="auto"/>
              <w:ind w:left="459"/>
              <w:rPr>
                <w:rFonts w:ascii="Calibri" w:eastAsia="Calibri" w:hAnsi="Calibri"/>
                <w:bCs/>
                <w:noProof/>
                <w:color w:val="595959"/>
                <w:sz w:val="20"/>
                <w:szCs w:val="24"/>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697152" behindDoc="0" locked="0" layoutInCell="1" allowOverlap="1" wp14:anchorId="78794E13" wp14:editId="60B52237">
                      <wp:simplePos x="0" y="0"/>
                      <wp:positionH relativeFrom="column">
                        <wp:posOffset>-32385</wp:posOffset>
                      </wp:positionH>
                      <wp:positionV relativeFrom="paragraph">
                        <wp:posOffset>51435</wp:posOffset>
                      </wp:positionV>
                      <wp:extent cx="179705" cy="193675"/>
                      <wp:effectExtent l="0" t="0" r="10795" b="15875"/>
                      <wp:wrapSquare wrapText="bothSides"/>
                      <wp:docPr id="210" name="Rectangle 21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C4731" id="Rectangle 210" o:spid="_x0000_s1026" style="position:absolute;margin-left:-2.55pt;margin-top:4.05pt;width:14.15pt;height:1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make</w:t>
            </w:r>
            <w:r>
              <w:rPr>
                <w:rFonts w:ascii="Calibri" w:eastAsia="Calibri" w:hAnsi="Calibri"/>
                <w:bCs/>
                <w:noProof/>
                <w:color w:val="595959"/>
                <w:szCs w:val="24"/>
                <w:lang w:eastAsia="en-US"/>
              </w:rPr>
              <w:t xml:space="preserve"> a minimum of</w:t>
            </w:r>
            <w:r w:rsidRPr="00C262F7">
              <w:rPr>
                <w:rFonts w:ascii="Calibri" w:eastAsia="Calibri" w:hAnsi="Calibri"/>
                <w:bCs/>
                <w:noProof/>
                <w:color w:val="595959"/>
                <w:szCs w:val="24"/>
                <w:lang w:eastAsia="en-US"/>
              </w:rPr>
              <w:t xml:space="preserve"> </w:t>
            </w:r>
            <w:r w:rsidRPr="00C262F7">
              <w:rPr>
                <w:rFonts w:ascii="Calibri" w:eastAsia="Calibri" w:hAnsi="Calibri"/>
                <w:b/>
                <w:bCs/>
                <w:noProof/>
                <w:color w:val="595959"/>
                <w:szCs w:val="24"/>
                <w:lang w:eastAsia="en-US"/>
              </w:rPr>
              <w:t xml:space="preserve">sustainable investments with an environmental objective: </w:t>
            </w:r>
            <w:r w:rsidRPr="00C262F7">
              <w:rPr>
                <w:rFonts w:ascii="Calibri" w:eastAsia="Calibri" w:hAnsi="Calibri"/>
                <w:bCs/>
                <w:noProof/>
                <w:color w:val="595959"/>
                <w:sz w:val="20"/>
                <w:szCs w:val="24"/>
                <w:lang w:eastAsia="en-US"/>
              </w:rPr>
              <w:t>___%</w:t>
            </w:r>
          </w:p>
          <w:p w14:paraId="6DBF17DC" w14:textId="77777777" w:rsidR="00864BF4" w:rsidRPr="00C262F7" w:rsidRDefault="00864BF4" w:rsidP="0056270E">
            <w:pPr>
              <w:spacing w:after="0" w:line="259" w:lineRule="auto"/>
              <w:ind w:left="318"/>
              <w:rPr>
                <w:rFonts w:ascii="Calibri" w:eastAsia="Calibri" w:hAnsi="Calibri"/>
                <w:bCs/>
                <w:noProof/>
                <w:color w:val="595959"/>
                <w:sz w:val="16"/>
                <w:szCs w:val="16"/>
                <w:lang w:eastAsia="en-US"/>
              </w:rPr>
            </w:pPr>
          </w:p>
          <w:p w14:paraId="570349C2" w14:textId="77777777" w:rsidR="00864BF4" w:rsidRPr="00C262F7" w:rsidRDefault="00864BF4" w:rsidP="00EB1C03">
            <w:pPr>
              <w:spacing w:after="160" w:line="259" w:lineRule="auto"/>
              <w:ind w:left="1167" w:hanging="8"/>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699200" behindDoc="0" locked="0" layoutInCell="1" allowOverlap="1" wp14:anchorId="1FEE86CD" wp14:editId="1CB632C1">
                      <wp:simplePos x="0" y="0"/>
                      <wp:positionH relativeFrom="column">
                        <wp:posOffset>436938</wp:posOffset>
                      </wp:positionH>
                      <wp:positionV relativeFrom="paragraph">
                        <wp:posOffset>43180</wp:posOffset>
                      </wp:positionV>
                      <wp:extent cx="179705" cy="193675"/>
                      <wp:effectExtent l="0" t="0" r="10795" b="15875"/>
                      <wp:wrapSquare wrapText="bothSides"/>
                      <wp:docPr id="211" name="Rectangle 211"/>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A595B" id="Rectangle 211" o:spid="_x0000_s1026" style="position:absolute;margin-left:34.4pt;margin-top:3.4pt;width:14.15pt;height:15.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" fillcolor="window" strokecolor="#d9d9d9" strokeweight="1pt">
                      <w10:wrap type="square"/>
                    </v:rect>
                  </w:pict>
                </mc:Fallback>
              </mc:AlternateContent>
            </w:r>
            <w:r w:rsidRPr="00C262F7">
              <w:rPr>
                <w:rFonts w:ascii="Calibri" w:eastAsia="Calibri" w:hAnsi="Calibri"/>
                <w:bCs/>
                <w:noProof/>
                <w:color w:val="595959"/>
                <w:sz w:val="20"/>
                <w:szCs w:val="24"/>
                <w:lang w:eastAsia="en-US"/>
              </w:rPr>
              <w:t>in economic activities that qualify as environmentally sustainable under the EU Taxonomy</w:t>
            </w:r>
          </w:p>
          <w:p w14:paraId="3431749D" w14:textId="77777777" w:rsidR="00864BF4" w:rsidRDefault="00864BF4" w:rsidP="00EB1C03">
            <w:pPr>
              <w:spacing w:after="160" w:line="259" w:lineRule="auto"/>
              <w:ind w:left="1167"/>
              <w:rPr>
                <w:rFonts w:ascii="Calibri" w:eastAsia="Calibri" w:hAnsi="Calibri"/>
                <w:bCs/>
                <w:noProof/>
                <w:color w:val="595959"/>
                <w:sz w:val="20"/>
                <w:szCs w:val="24"/>
                <w:lang w:eastAsia="en-US"/>
              </w:rPr>
            </w:pPr>
            <w:r w:rsidRPr="00C262F7">
              <w:rPr>
                <w:rFonts w:ascii="Calibri" w:eastAsia="Calibri" w:hAnsi="Calibri"/>
                <w:noProof/>
                <w:color w:val="595959"/>
                <w:sz w:val="16"/>
                <w:szCs w:val="22"/>
              </w:rPr>
              <mc:AlternateContent>
                <mc:Choice Requires="wps">
                  <w:drawing>
                    <wp:anchor distT="0" distB="0" distL="114300" distR="114300" simplePos="0" relativeHeight="251698176" behindDoc="0" locked="0" layoutInCell="1" allowOverlap="1" wp14:anchorId="14C5C625" wp14:editId="024F3D7B">
                      <wp:simplePos x="0" y="0"/>
                      <wp:positionH relativeFrom="column">
                        <wp:posOffset>435552</wp:posOffset>
                      </wp:positionH>
                      <wp:positionV relativeFrom="paragraph">
                        <wp:posOffset>24188</wp:posOffset>
                      </wp:positionV>
                      <wp:extent cx="179705" cy="193675"/>
                      <wp:effectExtent l="0" t="0" r="10795" b="15875"/>
                      <wp:wrapSquare wrapText="bothSides"/>
                      <wp:docPr id="212" name="Rectangle 21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DA06D" id="Rectangle 212" o:spid="_x0000_s1026" style="position:absolute;margin-left:34.3pt;margin-top:1.9pt;width:14.15pt;height:1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" fillcolor="window" strokecolor="#d9d9d9" strokeweight="1pt">
                      <w10:wrap type="square"/>
                    </v:rect>
                  </w:pict>
                </mc:Fallback>
              </mc:AlternateContent>
            </w:r>
            <w:r w:rsidRPr="00C262F7">
              <w:rPr>
                <w:rFonts w:ascii="Calibri" w:eastAsia="Calibri" w:hAnsi="Calibri"/>
                <w:bCs/>
                <w:noProof/>
                <w:color w:val="595959"/>
                <w:sz w:val="20"/>
                <w:szCs w:val="24"/>
                <w:lang w:eastAsia="en-US"/>
              </w:rPr>
              <w:t>in economic activities that do not qualify as environmentally sustainable under the EU Taxonomy</w:t>
            </w:r>
          </w:p>
          <w:p w14:paraId="68537C68" w14:textId="77777777" w:rsidR="00864BF4" w:rsidRPr="003A1C01" w:rsidRDefault="00864BF4" w:rsidP="0056270E">
            <w:pPr>
              <w:spacing w:after="160" w:line="259" w:lineRule="auto"/>
              <w:ind w:left="1310"/>
              <w:rPr>
                <w:rFonts w:ascii="Calibri" w:eastAsia="Calibri" w:hAnsi="Calibri"/>
                <w:bCs/>
                <w:noProof/>
                <w:color w:val="595959"/>
                <w:sz w:val="20"/>
                <w:szCs w:val="24"/>
                <w:lang w:eastAsia="en-US"/>
              </w:rPr>
            </w:pPr>
          </w:p>
        </w:tc>
        <w:tc>
          <w:tcPr>
            <w:tcW w:w="5103" w:type="dxa"/>
            <w:tcBorders>
              <w:left w:val="single" w:sz="2" w:space="0" w:color="D9D9D9" w:themeColor="background1" w:themeShade="D9"/>
            </w:tcBorders>
            <w:shd w:val="clear" w:color="auto" w:fill="FAE8D5"/>
          </w:tcPr>
          <w:p w14:paraId="65D885A9" w14:textId="77777777" w:rsidR="00864BF4" w:rsidRPr="00C262F7" w:rsidRDefault="00864BF4" w:rsidP="0056270E">
            <w:pPr>
              <w:spacing w:after="0"/>
              <w:ind w:left="456" w:right="-144"/>
              <w:rPr>
                <w:rFonts w:ascii="Calibri" w:eastAsia="Calibri" w:hAnsi="Calibri"/>
                <w:bCs/>
                <w:noProof/>
                <w:color w:val="595959"/>
                <w:szCs w:val="24"/>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700224" behindDoc="0" locked="0" layoutInCell="1" allowOverlap="1" wp14:anchorId="34F64877" wp14:editId="6746BA39">
                      <wp:simplePos x="0" y="0"/>
                      <wp:positionH relativeFrom="column">
                        <wp:posOffset>-18828</wp:posOffset>
                      </wp:positionH>
                      <wp:positionV relativeFrom="paragraph">
                        <wp:posOffset>31750</wp:posOffset>
                      </wp:positionV>
                      <wp:extent cx="179705" cy="193675"/>
                      <wp:effectExtent l="0" t="0" r="10795" b="15875"/>
                      <wp:wrapSquare wrapText="bothSides"/>
                      <wp:docPr id="213" name="Rectangle 21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6032A" id="Rectangle 213" o:spid="_x0000_s1026" style="position:absolute;margin-left:-1.5pt;margin-top:2.5pt;width:14.15pt;height:15.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sidRPr="00C262F7">
              <w:rPr>
                <w:rFonts w:ascii="Calibri" w:eastAsia="Calibri" w:hAnsi="Calibri"/>
                <w:b/>
                <w:bCs/>
                <w:noProof/>
                <w:color w:val="595959"/>
                <w:szCs w:val="24"/>
                <w:lang w:eastAsia="en-US"/>
              </w:rPr>
              <w:t xml:space="preserve">promotes </w:t>
            </w:r>
            <w:r w:rsidRPr="003A1C01">
              <w:rPr>
                <w:rFonts w:ascii="Calibri" w:eastAsia="Calibri" w:hAnsi="Calibri"/>
                <w:b/>
                <w:bCs/>
                <w:noProof/>
                <w:color w:val="595959"/>
                <w:szCs w:val="24"/>
                <w:lang w:eastAsia="en-US"/>
              </w:rPr>
              <w:t>E</w:t>
            </w:r>
            <w:r>
              <w:rPr>
                <w:rFonts w:ascii="Calibri" w:eastAsia="Calibri" w:hAnsi="Calibri"/>
                <w:b/>
                <w:bCs/>
                <w:noProof/>
                <w:color w:val="595959"/>
                <w:szCs w:val="24"/>
                <w:lang w:eastAsia="en-US"/>
              </w:rPr>
              <w:t>nvironmental</w:t>
            </w:r>
            <w:r w:rsidRPr="003A1C01">
              <w:rPr>
                <w:rFonts w:ascii="Calibri" w:eastAsia="Calibri" w:hAnsi="Calibri"/>
                <w:b/>
                <w:bCs/>
                <w:noProof/>
                <w:color w:val="595959"/>
                <w:szCs w:val="24"/>
                <w:lang w:eastAsia="en-US"/>
              </w:rPr>
              <w:t>/S</w:t>
            </w:r>
            <w:r>
              <w:rPr>
                <w:rFonts w:ascii="Calibri" w:eastAsia="Calibri" w:hAnsi="Calibri"/>
                <w:b/>
                <w:bCs/>
                <w:noProof/>
                <w:color w:val="595959"/>
                <w:szCs w:val="24"/>
                <w:lang w:eastAsia="en-US"/>
              </w:rPr>
              <w:t>ocial (</w:t>
            </w:r>
            <w:r w:rsidRPr="00C262F7">
              <w:rPr>
                <w:rFonts w:ascii="Calibri" w:eastAsia="Calibri" w:hAnsi="Calibri"/>
                <w:b/>
                <w:bCs/>
                <w:noProof/>
                <w:color w:val="595959"/>
                <w:szCs w:val="24"/>
                <w:lang w:eastAsia="en-US"/>
              </w:rPr>
              <w:t>E/S</w:t>
            </w:r>
            <w:r>
              <w:rPr>
                <w:rFonts w:ascii="Calibri" w:eastAsia="Calibri" w:hAnsi="Calibri"/>
                <w:b/>
                <w:bCs/>
                <w:noProof/>
                <w:color w:val="595959"/>
                <w:szCs w:val="24"/>
                <w:lang w:eastAsia="en-US"/>
              </w:rPr>
              <w:t>)</w:t>
            </w:r>
            <w:r w:rsidRPr="00C262F7">
              <w:rPr>
                <w:rFonts w:ascii="Calibri" w:eastAsia="Calibri" w:hAnsi="Calibri"/>
                <w:b/>
                <w:bCs/>
                <w:noProof/>
                <w:color w:val="595959"/>
                <w:szCs w:val="24"/>
                <w:lang w:eastAsia="en-US"/>
              </w:rPr>
              <w:t xml:space="preserve"> characteristics</w:t>
            </w:r>
            <w:r w:rsidRPr="00C262F7">
              <w:rPr>
                <w:rFonts w:ascii="Calibri" w:eastAsia="Calibri" w:hAnsi="Calibri"/>
                <w:bCs/>
                <w:noProof/>
                <w:color w:val="595959"/>
                <w:szCs w:val="24"/>
                <w:lang w:eastAsia="en-US"/>
              </w:rPr>
              <w:t xml:space="preserve"> </w:t>
            </w:r>
            <w:r>
              <w:rPr>
                <w:rFonts w:ascii="Calibri" w:eastAsia="Calibri" w:hAnsi="Calibri"/>
                <w:bCs/>
                <w:noProof/>
                <w:color w:val="595959"/>
                <w:szCs w:val="24"/>
                <w:lang w:eastAsia="en-US"/>
              </w:rPr>
              <w:t xml:space="preserve">and </w:t>
            </w:r>
            <w:r w:rsidRPr="00C262F7">
              <w:rPr>
                <w:rFonts w:ascii="Calibri" w:eastAsia="Calibri" w:hAnsi="Calibri"/>
                <w:noProof/>
                <w:color w:val="595959"/>
                <w:szCs w:val="22"/>
                <w:lang w:eastAsia="en-US"/>
              </w:rPr>
              <w:t xml:space="preserve">while it does </w:t>
            </w:r>
            <w:r w:rsidRPr="00C262F7">
              <w:rPr>
                <w:rFonts w:ascii="Calibri" w:eastAsia="Calibri" w:hAnsi="Calibri" w:cs="Calibri"/>
                <w:noProof/>
                <w:color w:val="595959"/>
                <w:szCs w:val="22"/>
                <w:lang w:eastAsia="en-US"/>
              </w:rPr>
              <w:t xml:space="preserve">not have as its objective a sustainable investment, 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have a </w:t>
            </w:r>
            <w:r>
              <w:rPr>
                <w:rFonts w:ascii="Calibri" w:eastAsia="Calibri" w:hAnsi="Calibri"/>
                <w:bCs/>
                <w:noProof/>
                <w:color w:val="595959"/>
                <w:szCs w:val="24"/>
                <w:lang w:eastAsia="en-US"/>
              </w:rPr>
              <w:t xml:space="preserve">minimum </w:t>
            </w:r>
            <w:r w:rsidRPr="00C262F7">
              <w:rPr>
                <w:rFonts w:ascii="Calibri" w:eastAsia="Calibri" w:hAnsi="Calibri"/>
                <w:bCs/>
                <w:noProof/>
                <w:color w:val="595959"/>
                <w:szCs w:val="24"/>
                <w:lang w:eastAsia="en-US"/>
              </w:rPr>
              <w:t xml:space="preserve">proportion of </w:t>
            </w:r>
            <w:r w:rsidRPr="00C262F7">
              <w:rPr>
                <w:rFonts w:ascii="Calibri" w:eastAsia="Calibri" w:hAnsi="Calibri"/>
                <w:bCs/>
                <w:noProof/>
                <w:color w:val="595959"/>
                <w:sz w:val="20"/>
                <w:szCs w:val="24"/>
                <w:lang w:eastAsia="en-US"/>
              </w:rPr>
              <w:t xml:space="preserve">___% of </w:t>
            </w:r>
            <w:r w:rsidRPr="00C262F7">
              <w:rPr>
                <w:rFonts w:ascii="Calibri" w:eastAsia="Calibri" w:hAnsi="Calibri"/>
                <w:bCs/>
                <w:noProof/>
                <w:color w:val="595959"/>
                <w:szCs w:val="24"/>
                <w:lang w:eastAsia="en-US"/>
              </w:rPr>
              <w:t>sustainable investments</w:t>
            </w:r>
          </w:p>
          <w:p w14:paraId="3E8C831B" w14:textId="77777777" w:rsidR="00864BF4" w:rsidRPr="00C262F7" w:rsidRDefault="00864BF4" w:rsidP="0056270E">
            <w:pPr>
              <w:spacing w:after="0"/>
              <w:ind w:left="454" w:right="-144"/>
              <w:rPr>
                <w:rFonts w:ascii="Calibri" w:eastAsia="Calibri" w:hAnsi="Calibri"/>
                <w:bCs/>
                <w:noProof/>
                <w:color w:val="595959"/>
                <w:sz w:val="16"/>
                <w:szCs w:val="16"/>
                <w:lang w:eastAsia="en-US"/>
              </w:rPr>
            </w:pPr>
            <w:r w:rsidRPr="00C262F7">
              <w:rPr>
                <w:rFonts w:ascii="Calibri" w:eastAsia="Calibri" w:hAnsi="Calibri"/>
                <w:bCs/>
                <w:noProof/>
                <w:color w:val="595959"/>
                <w:sz w:val="20"/>
                <w:szCs w:val="24"/>
                <w:lang w:eastAsia="en-US"/>
              </w:rPr>
              <w:t xml:space="preserve"> </w:t>
            </w:r>
          </w:p>
          <w:p w14:paraId="2F8E6D10" w14:textId="77777777" w:rsidR="00864BF4" w:rsidRPr="00C262F7" w:rsidRDefault="00864BF4" w:rsidP="0056270E">
            <w:pPr>
              <w:spacing w:after="160" w:line="259" w:lineRule="auto"/>
              <w:ind w:left="1163" w:hanging="8"/>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01248" behindDoc="0" locked="0" layoutInCell="1" allowOverlap="1" wp14:anchorId="1F630802" wp14:editId="3536EC66">
                      <wp:simplePos x="0" y="0"/>
                      <wp:positionH relativeFrom="column">
                        <wp:posOffset>408605</wp:posOffset>
                      </wp:positionH>
                      <wp:positionV relativeFrom="paragraph">
                        <wp:posOffset>31095</wp:posOffset>
                      </wp:positionV>
                      <wp:extent cx="179705" cy="193675"/>
                      <wp:effectExtent l="0" t="0" r="10795" b="15875"/>
                      <wp:wrapSquare wrapText="bothSides"/>
                      <wp:docPr id="214" name="Rectangle 214"/>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6EB88" id="Rectangle 214" o:spid="_x0000_s1026" style="position:absolute;margin-left:32.15pt;margin-top:2.45pt;width:14.15pt;height:1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" fillcolor="window" strokecolor="#d9d9d9" strokeweight="1pt">
                      <w10:wrap type="square"/>
                    </v:rect>
                  </w:pict>
                </mc:Fallback>
              </mc:AlternateContent>
            </w:r>
            <w:r w:rsidRPr="003840F2">
              <w:rPr>
                <w:rFonts w:ascii="Calibri" w:eastAsia="Calibri" w:hAnsi="Calibri"/>
                <w:bCs/>
                <w:noProof/>
                <w:color w:val="595959"/>
                <w:sz w:val="20"/>
                <w:szCs w:val="24"/>
                <w:lang w:eastAsia="en-US"/>
              </w:rPr>
              <w:t>with an environmental objective</w:t>
            </w:r>
            <w:r w:rsidRPr="00C262F7">
              <w:rPr>
                <w:rFonts w:ascii="Calibri" w:eastAsia="Calibri" w:hAnsi="Calibri"/>
                <w:bCs/>
                <w:noProof/>
                <w:color w:val="595959"/>
                <w:sz w:val="20"/>
                <w:szCs w:val="24"/>
                <w:lang w:eastAsia="en-US"/>
              </w:rPr>
              <w:t xml:space="preserve"> in economic activities that qualify as environmentally sustainable under the EU Taxonomy </w:t>
            </w:r>
          </w:p>
          <w:p w14:paraId="05FAD8E1" w14:textId="77777777" w:rsidR="00864BF4" w:rsidRPr="00C262F7" w:rsidRDefault="00864BF4"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02272" behindDoc="0" locked="0" layoutInCell="1" allowOverlap="1" wp14:anchorId="1717DD53" wp14:editId="09926B95">
                      <wp:simplePos x="0" y="0"/>
                      <wp:positionH relativeFrom="column">
                        <wp:posOffset>427355</wp:posOffset>
                      </wp:positionH>
                      <wp:positionV relativeFrom="paragraph">
                        <wp:posOffset>40005</wp:posOffset>
                      </wp:positionV>
                      <wp:extent cx="179705" cy="193675"/>
                      <wp:effectExtent l="0" t="0" r="10795" b="15875"/>
                      <wp:wrapSquare wrapText="bothSides"/>
                      <wp:docPr id="215" name="Rectangle 21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713A5" id="Rectangle 215" o:spid="_x0000_s1026" style="position:absolute;margin-left:33.65pt;margin-top:3.15pt;width:14.15pt;height:1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" fillcolor="window" strokecolor="#d9d9d9" strokeweight="1pt">
                      <w10:wrap type="square"/>
                    </v:rect>
                  </w:pict>
                </mc:Fallback>
              </mc:AlternateContent>
            </w:r>
            <w:r w:rsidRPr="003840F2">
              <w:rPr>
                <w:rFonts w:ascii="Calibri" w:eastAsia="Calibri" w:hAnsi="Calibri"/>
                <w:bCs/>
                <w:noProof/>
                <w:color w:val="595959"/>
                <w:sz w:val="20"/>
                <w:szCs w:val="24"/>
                <w:lang w:eastAsia="en-US"/>
              </w:rPr>
              <w:t>with an environmental objective</w:t>
            </w:r>
            <w:r w:rsidRPr="00C262F7">
              <w:rPr>
                <w:rFonts w:ascii="Calibri" w:eastAsia="Calibri" w:hAnsi="Calibri"/>
                <w:bCs/>
                <w:noProof/>
                <w:color w:val="595959"/>
                <w:sz w:val="20"/>
                <w:szCs w:val="24"/>
                <w:lang w:eastAsia="en-US"/>
              </w:rPr>
              <w:t xml:space="preserve"> in economic activities that do not qualify as environmentally sustainable under the EU Taxonomy</w:t>
            </w:r>
          </w:p>
          <w:p w14:paraId="035EEFF5" w14:textId="77777777" w:rsidR="00864BF4" w:rsidRPr="00C262F7" w:rsidRDefault="00864BF4"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03296" behindDoc="0" locked="0" layoutInCell="1" allowOverlap="1" wp14:anchorId="5135EFF8" wp14:editId="1D43E9D1">
                      <wp:simplePos x="0" y="0"/>
                      <wp:positionH relativeFrom="column">
                        <wp:posOffset>429066</wp:posOffset>
                      </wp:positionH>
                      <wp:positionV relativeFrom="paragraph">
                        <wp:posOffset>142875</wp:posOffset>
                      </wp:positionV>
                      <wp:extent cx="179705" cy="193675"/>
                      <wp:effectExtent l="0" t="0" r="10795" b="15875"/>
                      <wp:wrapSquare wrapText="bothSides"/>
                      <wp:docPr id="216" name="Rectangle 216"/>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CD526" id="Rectangle 216" o:spid="_x0000_s1026" style="position:absolute;margin-left:33.8pt;margin-top:11.25pt;width:14.15pt;height:15.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" fillcolor="window" strokecolor="#d9d9d9" strokeweight="1pt">
                      <w10:wrap type="square"/>
                    </v:rect>
                  </w:pict>
                </mc:Fallback>
              </mc:AlternateContent>
            </w:r>
          </w:p>
          <w:p w14:paraId="6C2830AA" w14:textId="77777777" w:rsidR="00864BF4" w:rsidRPr="00C262F7" w:rsidRDefault="00864BF4"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Cs/>
                <w:noProof/>
                <w:color w:val="595959"/>
                <w:sz w:val="20"/>
                <w:szCs w:val="24"/>
                <w:lang w:eastAsia="en-US"/>
              </w:rPr>
              <w:t>with a social objective</w:t>
            </w:r>
          </w:p>
          <w:p w14:paraId="5CDFDF78" w14:textId="77777777" w:rsidR="00864BF4" w:rsidRPr="003A1C01" w:rsidRDefault="00864BF4" w:rsidP="0056270E">
            <w:pPr>
              <w:spacing w:after="0"/>
              <w:ind w:left="1163" w:right="141"/>
              <w:rPr>
                <w:rFonts w:ascii="Calibri" w:eastAsia="Calibri" w:hAnsi="Calibri"/>
                <w:b/>
                <w:bCs/>
                <w:noProof/>
                <w:color w:val="595959"/>
                <w:szCs w:val="24"/>
                <w:lang w:eastAsia="en-US"/>
              </w:rPr>
            </w:pPr>
          </w:p>
        </w:tc>
      </w:tr>
      <w:tr w:rsidR="00864BF4" w:rsidRPr="003A1C01" w14:paraId="32607637" w14:textId="77777777" w:rsidTr="0056270E">
        <w:trPr>
          <w:gridAfter w:val="1"/>
          <w:wAfter w:w="7" w:type="dxa"/>
          <w:trHeight w:val="789"/>
        </w:trPr>
        <w:tc>
          <w:tcPr>
            <w:tcW w:w="3969" w:type="dxa"/>
            <w:tcBorders>
              <w:right w:val="single" w:sz="2" w:space="0" w:color="D9D9D9" w:themeColor="background1" w:themeShade="D9"/>
            </w:tcBorders>
            <w:shd w:val="clear" w:color="auto" w:fill="FAE8D5"/>
          </w:tcPr>
          <w:p w14:paraId="1F68D434" w14:textId="77777777" w:rsidR="00864BF4" w:rsidRPr="003A1C01" w:rsidRDefault="00864BF4" w:rsidP="0056270E">
            <w:pPr>
              <w:spacing w:after="160" w:line="259" w:lineRule="auto"/>
              <w:ind w:left="457"/>
              <w:rPr>
                <w:rFonts w:ascii="Calibri" w:eastAsia="Calibri" w:hAnsi="Calibri"/>
                <w:bCs/>
                <w:noProof/>
                <w:color w:val="595959"/>
                <w:szCs w:val="24"/>
                <w:lang w:eastAsia="en-US"/>
              </w:rPr>
            </w:pPr>
            <w:r w:rsidRPr="00C262F7">
              <w:rPr>
                <w:rFonts w:ascii="Calibri" w:eastAsia="Calibri" w:hAnsi="Calibri"/>
                <w:bCs/>
                <w:noProof/>
                <w:color w:val="595959"/>
                <w:szCs w:val="24"/>
              </w:rPr>
              <mc:AlternateContent>
                <mc:Choice Requires="wps">
                  <w:drawing>
                    <wp:anchor distT="0" distB="0" distL="114300" distR="114300" simplePos="0" relativeHeight="251704320" behindDoc="0" locked="0" layoutInCell="1" allowOverlap="1" wp14:anchorId="516DBFE8" wp14:editId="7A67FDF8">
                      <wp:simplePos x="0" y="0"/>
                      <wp:positionH relativeFrom="column">
                        <wp:posOffset>-22225</wp:posOffset>
                      </wp:positionH>
                      <wp:positionV relativeFrom="paragraph">
                        <wp:posOffset>53340</wp:posOffset>
                      </wp:positionV>
                      <wp:extent cx="179705" cy="193675"/>
                      <wp:effectExtent l="0" t="0" r="10795" b="15875"/>
                      <wp:wrapSquare wrapText="bothSides"/>
                      <wp:docPr id="217" name="Rectangle 21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B2937" id="Rectangle 217" o:spid="_x0000_s1026" style="position:absolute;margin-left:-1.75pt;margin-top:4.2pt;width:14.15pt;height:1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make</w:t>
            </w:r>
            <w:r>
              <w:rPr>
                <w:rFonts w:ascii="Calibri" w:eastAsia="Calibri" w:hAnsi="Calibri"/>
                <w:bCs/>
                <w:noProof/>
                <w:color w:val="595959"/>
                <w:szCs w:val="24"/>
                <w:lang w:eastAsia="en-US"/>
              </w:rPr>
              <w:t xml:space="preserve"> a minimum of</w:t>
            </w:r>
            <w:r w:rsidRPr="00C262F7">
              <w:rPr>
                <w:rFonts w:ascii="Calibri" w:eastAsia="Calibri" w:hAnsi="Calibri"/>
                <w:bCs/>
                <w:noProof/>
                <w:color w:val="595959"/>
                <w:szCs w:val="24"/>
                <w:lang w:eastAsia="en-US"/>
              </w:rPr>
              <w:t xml:space="preserve"> </w:t>
            </w:r>
            <w:r w:rsidRPr="00C262F7">
              <w:rPr>
                <w:rFonts w:ascii="Calibri" w:eastAsia="Calibri" w:hAnsi="Calibri"/>
                <w:b/>
                <w:bCs/>
                <w:noProof/>
                <w:color w:val="595959"/>
                <w:szCs w:val="24"/>
                <w:lang w:eastAsia="en-US"/>
              </w:rPr>
              <w:t xml:space="preserve">sustainable investments with a social objective: </w:t>
            </w:r>
            <w:r w:rsidRPr="00C262F7">
              <w:rPr>
                <w:rFonts w:ascii="Calibri" w:eastAsia="Calibri" w:hAnsi="Calibri"/>
                <w:bCs/>
                <w:noProof/>
                <w:color w:val="595959"/>
                <w:sz w:val="20"/>
                <w:szCs w:val="24"/>
                <w:lang w:eastAsia="en-US"/>
              </w:rPr>
              <w:t xml:space="preserve">___% </w:t>
            </w:r>
          </w:p>
        </w:tc>
        <w:tc>
          <w:tcPr>
            <w:tcW w:w="5103" w:type="dxa"/>
            <w:tcBorders>
              <w:left w:val="single" w:sz="2" w:space="0" w:color="D9D9D9" w:themeColor="background1" w:themeShade="D9"/>
            </w:tcBorders>
            <w:shd w:val="clear" w:color="auto" w:fill="FAE8D5"/>
          </w:tcPr>
          <w:p w14:paraId="13A18AE9" w14:textId="77777777" w:rsidR="00864BF4" w:rsidRPr="00C262F7" w:rsidRDefault="00864BF4" w:rsidP="0056270E">
            <w:pPr>
              <w:spacing w:after="160"/>
              <w:ind w:left="411"/>
              <w:rPr>
                <w:rFonts w:ascii="Calibri" w:eastAsia="Calibri" w:hAnsi="Calibri"/>
                <w:noProof/>
                <w:color w:val="595959"/>
                <w:szCs w:val="22"/>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705344" behindDoc="0" locked="0" layoutInCell="1" allowOverlap="1" wp14:anchorId="0287195F" wp14:editId="13E4F1CF">
                      <wp:simplePos x="0" y="0"/>
                      <wp:positionH relativeFrom="column">
                        <wp:posOffset>-26963</wp:posOffset>
                      </wp:positionH>
                      <wp:positionV relativeFrom="paragraph">
                        <wp:posOffset>34290</wp:posOffset>
                      </wp:positionV>
                      <wp:extent cx="179705" cy="193675"/>
                      <wp:effectExtent l="0" t="0" r="10795" b="15875"/>
                      <wp:wrapSquare wrapText="bothSides"/>
                      <wp:docPr id="218" name="Rectangle 21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59867" id="Rectangle 218" o:spid="_x0000_s1026" style="position:absolute;margin-left:-2.1pt;margin-top:2.7pt;width:14.15pt;height:15.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" fillcolor="window" strokecolor="#d9d9d9" strokeweight="1pt">
                      <w10:wrap type="square"/>
                    </v:rect>
                  </w:pict>
                </mc:Fallback>
              </mc:AlternateContent>
            </w:r>
            <w:r w:rsidRPr="00C262F7">
              <w:rPr>
                <w:rFonts w:ascii="Calibri" w:eastAsia="Calibri" w:hAnsi="Calibri"/>
                <w:bCs/>
                <w:noProof/>
                <w:color w:val="595959"/>
                <w:szCs w:val="24"/>
                <w:lang w:eastAsia="en-US"/>
              </w:rPr>
              <w:t>It promotes E/S characteristics,</w:t>
            </w:r>
            <w:r w:rsidRPr="00C262F7">
              <w:rPr>
                <w:rFonts w:ascii="Calibri" w:eastAsia="Calibri" w:hAnsi="Calibri"/>
                <w:noProof/>
                <w:color w:val="595959"/>
                <w:szCs w:val="22"/>
                <w:lang w:eastAsia="en-US"/>
              </w:rPr>
              <w:t xml:space="preserve"> but </w:t>
            </w:r>
            <w:r>
              <w:rPr>
                <w:rFonts w:ascii="Calibri" w:eastAsia="Calibri" w:hAnsi="Calibri"/>
                <w:b/>
                <w:noProof/>
                <w:color w:val="595959"/>
                <w:szCs w:val="22"/>
                <w:lang w:eastAsia="en-US"/>
              </w:rPr>
              <w:t xml:space="preserve">will </w:t>
            </w:r>
            <w:r w:rsidRPr="00C262F7">
              <w:rPr>
                <w:rFonts w:ascii="Calibri" w:eastAsia="Calibri" w:hAnsi="Calibri"/>
                <w:b/>
                <w:noProof/>
                <w:color w:val="595959"/>
                <w:szCs w:val="22"/>
                <w:lang w:eastAsia="en-US"/>
              </w:rPr>
              <w:t>not make any sustainable investments</w:t>
            </w:r>
            <w:r w:rsidRPr="00C262F7">
              <w:rPr>
                <w:rFonts w:ascii="Calibri" w:eastAsia="Calibri" w:hAnsi="Calibri"/>
                <w:noProof/>
                <w:color w:val="595959"/>
                <w:szCs w:val="22"/>
                <w:lang w:eastAsia="en-US"/>
              </w:rPr>
              <w:t xml:space="preserve"> </w:t>
            </w:r>
          </w:p>
          <w:p w14:paraId="375AD314" w14:textId="77777777" w:rsidR="00864BF4" w:rsidRPr="003A1C01" w:rsidRDefault="00864BF4" w:rsidP="0056270E">
            <w:pPr>
              <w:spacing w:after="160"/>
              <w:ind w:left="411"/>
              <w:rPr>
                <w:rFonts w:ascii="Calibri" w:eastAsia="Calibri" w:hAnsi="Calibri" w:cs="Calibri"/>
                <w:noProof/>
                <w:color w:val="595959"/>
                <w:szCs w:val="22"/>
                <w:lang w:eastAsia="en-US"/>
              </w:rPr>
            </w:pPr>
          </w:p>
        </w:tc>
      </w:tr>
    </w:tbl>
    <w:p w14:paraId="39A3EE8D" w14:textId="77777777" w:rsidR="00864BF4" w:rsidRDefault="00864BF4" w:rsidP="0026710B">
      <w:pPr>
        <w:spacing w:after="0" w:line="259" w:lineRule="auto"/>
        <w:ind w:right="-2"/>
        <w:rPr>
          <w:rFonts w:ascii="Calibri" w:eastAsia="Calibri" w:hAnsi="Calibri"/>
          <w:b/>
          <w:bCs/>
          <w:noProof/>
          <w:sz w:val="24"/>
        </w:rPr>
      </w:pPr>
    </w:p>
    <w:p w14:paraId="61037781" w14:textId="77777777" w:rsidR="00864BF4" w:rsidRDefault="00864BF4" w:rsidP="0026710B">
      <w:pPr>
        <w:spacing w:after="0" w:line="259" w:lineRule="auto"/>
        <w:ind w:right="-2"/>
        <w:jc w:val="both"/>
        <w:rPr>
          <w:rFonts w:ascii="Calibri" w:eastAsia="Calibri" w:hAnsi="Calibri"/>
          <w:b/>
          <w:bCs/>
          <w:noProof/>
          <w:sz w:val="24"/>
        </w:rPr>
      </w:pPr>
    </w:p>
    <w:p w14:paraId="5D0C795C" w14:textId="77777777" w:rsidR="00864BF4" w:rsidRDefault="00864BF4" w:rsidP="0026710B">
      <w:pPr>
        <w:spacing w:after="0" w:line="259" w:lineRule="auto"/>
        <w:ind w:right="-2"/>
        <w:jc w:val="both"/>
        <w:rPr>
          <w:rFonts w:ascii="Calibri" w:eastAsia="Calibri" w:hAnsi="Calibri"/>
          <w:b/>
          <w:bCs/>
          <w:noProof/>
          <w:sz w:val="24"/>
        </w:rPr>
      </w:pPr>
      <w:r w:rsidRPr="003A1C01">
        <w:rPr>
          <w:rFonts w:ascii="Calibri" w:hAnsi="Calibri"/>
          <w:noProof/>
          <w:szCs w:val="24"/>
        </w:rPr>
        <w:drawing>
          <wp:anchor distT="0" distB="0" distL="114300" distR="114300" simplePos="0" relativeHeight="251684864" behindDoc="0" locked="0" layoutInCell="1" allowOverlap="1" wp14:anchorId="511D50B1" wp14:editId="6CAD7382">
            <wp:simplePos x="0" y="0"/>
            <wp:positionH relativeFrom="leftMargin">
              <wp:posOffset>-9770</wp:posOffset>
            </wp:positionH>
            <wp:positionV relativeFrom="margin">
              <wp:posOffset>7062372</wp:posOffset>
            </wp:positionV>
            <wp:extent cx="1704975" cy="600075"/>
            <wp:effectExtent l="0" t="0" r="9525" b="9525"/>
            <wp:wrapSquare wrapText="bothSides"/>
            <wp:docPr id="244" name="Graphic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704975" cy="600075"/>
                    </a:xfrm>
                    <a:prstGeom prst="rect">
                      <a:avLst/>
                    </a:prstGeom>
                  </pic:spPr>
                </pic:pic>
              </a:graphicData>
            </a:graphic>
            <wp14:sizeRelH relativeFrom="margin">
              <wp14:pctWidth>0</wp14:pctWidth>
            </wp14:sizeRelH>
            <wp14:sizeRelV relativeFrom="margin">
              <wp14:pctHeight>0</wp14:pctHeight>
            </wp14:sizeRelV>
          </wp:anchor>
        </w:drawing>
      </w:r>
    </w:p>
    <w:p w14:paraId="4298B509" w14:textId="77777777" w:rsidR="00864BF4" w:rsidRDefault="00864BF4" w:rsidP="0026710B">
      <w:pPr>
        <w:spacing w:after="0" w:line="259" w:lineRule="auto"/>
        <w:ind w:right="-2"/>
        <w:jc w:val="both"/>
        <w:rPr>
          <w:rFonts w:ascii="Calibri" w:eastAsia="Calibri" w:hAnsi="Calibri"/>
          <w:b/>
          <w:bCs/>
          <w:noProof/>
          <w:sz w:val="24"/>
        </w:rPr>
      </w:pPr>
    </w:p>
    <w:p w14:paraId="7765E259" w14:textId="77777777" w:rsidR="00864BF4" w:rsidRPr="004F1FF9" w:rsidRDefault="00864BF4" w:rsidP="0005243D">
      <w:pPr>
        <w:spacing w:after="0" w:line="259" w:lineRule="auto"/>
        <w:ind w:left="142" w:right="-2"/>
        <w:jc w:val="both"/>
        <w:rPr>
          <w:rFonts w:ascii="Calibri" w:eastAsia="Calibri" w:hAnsi="Calibri"/>
          <w:b/>
          <w:bCs/>
          <w:noProof/>
          <w:sz w:val="24"/>
          <w:szCs w:val="24"/>
          <w:lang w:eastAsia="en-US"/>
        </w:rPr>
      </w:pPr>
      <w:r w:rsidRPr="00776340">
        <w:rPr>
          <w:rFonts w:ascii="Calibri" w:eastAsia="Calibri" w:hAnsi="Calibri"/>
          <w:b/>
          <w:bCs/>
          <w:noProof/>
          <w:sz w:val="24"/>
        </w:rPr>
        <w:t xml:space="preserve">What environmental and/or social characteristics are promoted by this financial product? </w:t>
      </w:r>
      <w:r w:rsidRPr="002C6EC3">
        <w:rPr>
          <w:rFonts w:ascii="Calibri" w:eastAsia="Calibri" w:hAnsi="Calibri"/>
          <w:bCs/>
          <w:i/>
          <w:iCs/>
          <w:noProof/>
          <w:color w:val="C00000"/>
          <w:sz w:val="18"/>
          <w:szCs w:val="22"/>
        </w:rPr>
        <w:t>[</w:t>
      </w:r>
      <w:r w:rsidRPr="003A1C01">
        <w:rPr>
          <w:rFonts w:ascii="Calibri" w:eastAsia="Calibri" w:hAnsi="Calibri"/>
          <w:bCs/>
          <w:i/>
          <w:iCs/>
          <w:noProof/>
          <w:color w:val="C00000"/>
          <w:sz w:val="18"/>
          <w:szCs w:val="22"/>
          <w:lang w:eastAsia="en-US"/>
        </w:rPr>
        <w:t xml:space="preserve">indicate the </w:t>
      </w:r>
      <w:r>
        <w:rPr>
          <w:rFonts w:ascii="Calibri" w:eastAsia="Calibri" w:hAnsi="Calibri"/>
          <w:bCs/>
          <w:i/>
          <w:iCs/>
          <w:noProof/>
          <w:color w:val="C00000"/>
          <w:sz w:val="18"/>
          <w:szCs w:val="22"/>
          <w:lang w:eastAsia="en-US"/>
        </w:rPr>
        <w:t xml:space="preserve">environmental and/or social characteristics promoted by the financial product and </w:t>
      </w:r>
      <w:r w:rsidRPr="00F9762C">
        <w:rPr>
          <w:rFonts w:ascii="Calibri" w:eastAsia="Calibri" w:hAnsi="Calibri"/>
          <w:bCs/>
          <w:i/>
          <w:iCs/>
          <w:noProof/>
          <w:color w:val="C00000"/>
          <w:sz w:val="18"/>
          <w:szCs w:val="22"/>
          <w:lang w:eastAsia="en-US"/>
        </w:rPr>
        <w:t>whether</w:t>
      </w:r>
      <w:r w:rsidRPr="00F9762C">
        <w:rPr>
          <w:rFonts w:ascii="Calibri" w:eastAsia="Calibri" w:hAnsi="Calibri"/>
          <w:bCs/>
          <w:i/>
          <w:iCs/>
          <w:noProof/>
          <w:color w:val="C00000"/>
          <w:sz w:val="18"/>
          <w:szCs w:val="22"/>
          <w:lang w:val="en-US" w:eastAsia="en-US"/>
        </w:rPr>
        <w:t xml:space="preserve"> a reference benchmark </w:t>
      </w:r>
      <w:r>
        <w:rPr>
          <w:rFonts w:ascii="Calibri" w:eastAsia="Calibri" w:hAnsi="Calibri"/>
          <w:bCs/>
          <w:i/>
          <w:iCs/>
          <w:noProof/>
          <w:color w:val="C00000"/>
          <w:sz w:val="18"/>
          <w:szCs w:val="22"/>
          <w:lang w:val="en-US" w:eastAsia="en-US"/>
        </w:rPr>
        <w:t xml:space="preserve">has </w:t>
      </w:r>
      <w:r w:rsidRPr="00F9762C">
        <w:rPr>
          <w:rFonts w:ascii="Calibri" w:eastAsia="Calibri" w:hAnsi="Calibri"/>
          <w:bCs/>
          <w:i/>
          <w:iCs/>
          <w:noProof/>
          <w:color w:val="C00000"/>
          <w:sz w:val="18"/>
          <w:szCs w:val="22"/>
          <w:lang w:val="en-US" w:eastAsia="en-US"/>
        </w:rPr>
        <w:t>been designated for the purpose of attaining the environmental or social characteristics promoted by the financial product</w:t>
      </w:r>
      <w:r>
        <w:rPr>
          <w:rFonts w:ascii="Calibri" w:eastAsia="Calibri" w:hAnsi="Calibri"/>
          <w:bCs/>
          <w:i/>
          <w:iCs/>
          <w:noProof/>
          <w:color w:val="C00000"/>
          <w:sz w:val="18"/>
          <w:szCs w:val="22"/>
          <w:lang w:eastAsia="en-US"/>
        </w:rPr>
        <w:t xml:space="preserve">] </w:t>
      </w:r>
    </w:p>
    <w:p w14:paraId="1AA9667F" w14:textId="77777777" w:rsidR="00864BF4" w:rsidRPr="003A1C01" w:rsidRDefault="00864BF4" w:rsidP="0026710B">
      <w:pPr>
        <w:spacing w:after="160" w:line="259" w:lineRule="auto"/>
        <w:rPr>
          <w:rFonts w:ascii="Calibri" w:eastAsia="Calibri" w:hAnsi="Calibri"/>
          <w:bCs/>
          <w:noProof/>
          <w:color w:val="FF0000"/>
          <w:sz w:val="20"/>
          <w:szCs w:val="24"/>
          <w:lang w:eastAsia="en-US"/>
        </w:rPr>
      </w:pPr>
      <w:r w:rsidRPr="003A1C01">
        <w:rPr>
          <w:rFonts w:ascii="Calibri" w:eastAsia="Calibri" w:hAnsi="Calibri"/>
          <w:noProof/>
          <w:szCs w:val="22"/>
        </w:rPr>
        <mc:AlternateContent>
          <mc:Choice Requires="wps">
            <w:drawing>
              <wp:anchor distT="0" distB="0" distL="114300" distR="114300" simplePos="0" relativeHeight="251675648" behindDoc="0" locked="0" layoutInCell="1" allowOverlap="1" wp14:anchorId="553540EE" wp14:editId="7708CA4B">
                <wp:simplePos x="0" y="0"/>
                <wp:positionH relativeFrom="page">
                  <wp:align>left</wp:align>
                </wp:positionH>
                <wp:positionV relativeFrom="margin">
                  <wp:posOffset>7765415</wp:posOffset>
                </wp:positionV>
                <wp:extent cx="1225550" cy="1384300"/>
                <wp:effectExtent l="0" t="0" r="0" b="6350"/>
                <wp:wrapSquare wrapText="bothSides"/>
                <wp:docPr id="348" name="Rectangle 348"/>
                <wp:cNvGraphicFramePr/>
                <a:graphic xmlns:a="http://schemas.openxmlformats.org/drawingml/2006/main">
                  <a:graphicData uri="http://schemas.microsoft.com/office/word/2010/wordprocessingShape">
                    <wps:wsp>
                      <wps:cNvSpPr/>
                      <wps:spPr>
                        <a:xfrm>
                          <a:off x="0" y="0"/>
                          <a:ext cx="1225550" cy="1384300"/>
                        </a:xfrm>
                        <a:prstGeom prst="rect">
                          <a:avLst/>
                        </a:prstGeom>
                        <a:solidFill>
                          <a:sysClr val="window" lastClr="FFFFFF">
                            <a:lumMod val="95000"/>
                          </a:sysClr>
                        </a:solidFill>
                        <a:ln w="12700" cap="flat" cmpd="sng" algn="ctr">
                          <a:noFill/>
                          <a:prstDash val="solid"/>
                          <a:miter lim="800000"/>
                        </a:ln>
                        <a:effectLst/>
                      </wps:spPr>
                      <wps:txbx>
                        <w:txbxContent>
                          <w:p w14:paraId="18CBA9A3" w14:textId="77777777" w:rsidR="00864BF4" w:rsidRPr="006857A9" w:rsidRDefault="00864BF4" w:rsidP="0026710B">
                            <w:pPr>
                              <w:ind w:left="-142" w:right="-268"/>
                              <w:rPr>
                                <w:rFonts w:asciiTheme="minorHAnsi" w:hAnsiTheme="minorHAnsi" w:cstheme="minorHAnsi"/>
                                <w:color w:val="000000"/>
                                <w:sz w:val="20"/>
                              </w:rPr>
                            </w:pPr>
                            <w:r w:rsidRPr="006857A9">
                              <w:rPr>
                                <w:rFonts w:asciiTheme="minorHAnsi" w:hAnsiTheme="minorHAnsi" w:cstheme="minorHAnsi"/>
                                <w:b/>
                                <w:bCs/>
                                <w:color w:val="000000"/>
                                <w:sz w:val="20"/>
                              </w:rPr>
                              <w:t>Sustainability indicators</w:t>
                            </w:r>
                            <w:r w:rsidRPr="006857A9">
                              <w:rPr>
                                <w:rFonts w:asciiTheme="minorHAnsi" w:hAnsiTheme="minorHAnsi" w:cstheme="minorHAnsi"/>
                                <w:color w:val="000000"/>
                                <w:sz w:val="20"/>
                              </w:rPr>
                              <w:t xml:space="preserve"> measure </w:t>
                            </w:r>
                            <w:r w:rsidRPr="002C186A">
                              <w:rPr>
                                <w:rFonts w:asciiTheme="minorHAnsi" w:hAnsiTheme="minorHAnsi" w:cstheme="minorHAnsi"/>
                                <w:color w:val="000000"/>
                                <w:sz w:val="20"/>
                                <w:lang w:val="en-US"/>
                              </w:rPr>
                              <w:t>how the environmental or social characteristics promoted by the financial product are attained.</w:t>
                            </w:r>
                          </w:p>
                          <w:p w14:paraId="583796EC" w14:textId="77777777" w:rsidR="00864BF4" w:rsidRPr="001F6C54"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540EE" id="Rectangle 348" o:spid="_x0000_s1028" style="position:absolute;margin-left:0;margin-top:611.45pt;width:96.5pt;height:109pt;z-index:251675648;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" fillcolor="#f2f2f2" stroked="f" strokeweight="1pt">
                <v:textbox inset="4mm,1mm,7mm">
                  <w:txbxContent>
                    <w:p w14:paraId="18CBA9A3" w14:textId="77777777" w:rsidR="00864BF4" w:rsidRPr="006857A9" w:rsidRDefault="00864BF4" w:rsidP="0026710B">
                      <w:pPr>
                        <w:ind w:left="-142" w:right="-268"/>
                        <w:rPr>
                          <w:rFonts w:asciiTheme="minorHAnsi" w:hAnsiTheme="minorHAnsi" w:cstheme="minorHAnsi"/>
                          <w:color w:val="000000"/>
                          <w:sz w:val="20"/>
                        </w:rPr>
                      </w:pPr>
                      <w:r w:rsidRPr="006857A9">
                        <w:rPr>
                          <w:rFonts w:asciiTheme="minorHAnsi" w:hAnsiTheme="minorHAnsi" w:cstheme="minorHAnsi"/>
                          <w:b/>
                          <w:bCs/>
                          <w:color w:val="000000"/>
                          <w:sz w:val="20"/>
                        </w:rPr>
                        <w:t>Sustainability indicators</w:t>
                      </w:r>
                      <w:r w:rsidRPr="006857A9">
                        <w:rPr>
                          <w:rFonts w:asciiTheme="minorHAnsi" w:hAnsiTheme="minorHAnsi" w:cstheme="minorHAnsi"/>
                          <w:color w:val="000000"/>
                          <w:sz w:val="20"/>
                        </w:rPr>
                        <w:t xml:space="preserve"> measure </w:t>
                      </w:r>
                      <w:r w:rsidRPr="002C186A">
                        <w:rPr>
                          <w:rFonts w:asciiTheme="minorHAnsi" w:hAnsiTheme="minorHAnsi" w:cstheme="minorHAnsi"/>
                          <w:color w:val="000000"/>
                          <w:sz w:val="20"/>
                          <w:lang w:val="en-US"/>
                        </w:rPr>
                        <w:t>how the environmental or social characteristics promoted by the financial product are attained.</w:t>
                      </w:r>
                    </w:p>
                    <w:p w14:paraId="583796EC" w14:textId="77777777" w:rsidR="00864BF4" w:rsidRPr="001F6C54" w:rsidRDefault="00864BF4" w:rsidP="0026710B">
                      <w:pPr>
                        <w:rPr>
                          <w:color w:val="000000"/>
                        </w:rPr>
                      </w:pPr>
                    </w:p>
                  </w:txbxContent>
                </v:textbox>
                <w10:wrap type="square" anchorx="page" anchory="margin"/>
              </v:rect>
            </w:pict>
          </mc:Fallback>
        </mc:AlternateContent>
      </w:r>
      <w:r w:rsidRPr="003A1C01">
        <w:rPr>
          <w:rFonts w:ascii="Calibri" w:eastAsia="Calibri" w:hAnsi="Calibri"/>
          <w:b/>
          <w:bCs/>
          <w:i/>
          <w:iCs/>
          <w:noProof/>
          <w:szCs w:val="22"/>
        </w:rPr>
        <mc:AlternateContent>
          <mc:Choice Requires="wps">
            <w:drawing>
              <wp:anchor distT="0" distB="0" distL="114300" distR="114300" simplePos="0" relativeHeight="251677696" behindDoc="0" locked="0" layoutInCell="1" allowOverlap="1" wp14:anchorId="2745854D" wp14:editId="31179DBC">
                <wp:simplePos x="0" y="0"/>
                <wp:positionH relativeFrom="column">
                  <wp:posOffset>285213</wp:posOffset>
                </wp:positionH>
                <wp:positionV relativeFrom="paragraph">
                  <wp:posOffset>259813</wp:posOffset>
                </wp:positionV>
                <wp:extent cx="130175" cy="130175"/>
                <wp:effectExtent l="0" t="0" r="3175" b="3175"/>
                <wp:wrapNone/>
                <wp:docPr id="64" name="Oval 6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9F9374" id="Oval 64" o:spid="_x0000_s1026" style="position:absolute;margin-left:22.45pt;margin-top:20.45pt;width:10.25pt;height:1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" fillcolor="#d0cece" stroked="f" strokeweight="1pt">
                <v:stroke joinstyle="miter"/>
              </v:oval>
            </w:pict>
          </mc:Fallback>
        </mc:AlternateContent>
      </w:r>
    </w:p>
    <w:p w14:paraId="6FCDDAD8" w14:textId="77777777" w:rsidR="00864BF4" w:rsidRPr="0005243D" w:rsidRDefault="00864BF4" w:rsidP="0005243D">
      <w:pPr>
        <w:spacing w:after="160" w:line="259" w:lineRule="auto"/>
        <w:ind w:left="851"/>
        <w:jc w:val="both"/>
        <w:rPr>
          <w:rFonts w:ascii="Calibri" w:eastAsia="Calibri" w:hAnsi="Calibri"/>
          <w:b/>
          <w:bCs/>
          <w:i/>
          <w:iCs/>
          <w:noProof/>
          <w:szCs w:val="22"/>
          <w:lang w:eastAsia="en-US"/>
        </w:rPr>
      </w:pPr>
      <w:r w:rsidRPr="00776340">
        <w:rPr>
          <w:rFonts w:ascii="Calibri" w:eastAsia="Calibri" w:hAnsi="Calibri"/>
          <w:b/>
          <w:bCs/>
          <w:i/>
          <w:iCs/>
          <w:noProof/>
          <w:szCs w:val="22"/>
        </w:rPr>
        <w:t xml:space="preserve">What sustainability indicators are used to measure the attainment of </w:t>
      </w:r>
      <w:r>
        <w:rPr>
          <w:rFonts w:ascii="Calibri" w:eastAsia="Calibri" w:hAnsi="Calibri"/>
          <w:b/>
          <w:bCs/>
          <w:i/>
          <w:iCs/>
          <w:noProof/>
          <w:szCs w:val="22"/>
        </w:rPr>
        <w:t xml:space="preserve">each of </w:t>
      </w:r>
      <w:r w:rsidRPr="00776340">
        <w:rPr>
          <w:rFonts w:ascii="Calibri" w:eastAsia="Calibri" w:hAnsi="Calibri"/>
          <w:b/>
          <w:bCs/>
          <w:i/>
          <w:iCs/>
          <w:noProof/>
          <w:szCs w:val="22"/>
        </w:rPr>
        <w:t>the environmental or social characteristics promoted by this financial product</w:t>
      </w:r>
      <w:r w:rsidRPr="003A1C01">
        <w:rPr>
          <w:rFonts w:ascii="Calibri" w:eastAsia="Calibri" w:hAnsi="Calibri"/>
          <w:b/>
          <w:bCs/>
          <w:i/>
          <w:iCs/>
          <w:noProof/>
          <w:szCs w:val="22"/>
          <w:lang w:eastAsia="en-US"/>
        </w:rPr>
        <w:t>?</w:t>
      </w:r>
    </w:p>
    <w:p w14:paraId="47517FF6" w14:textId="77777777" w:rsidR="00864BF4" w:rsidRPr="00C629D1" w:rsidRDefault="00864BF4" w:rsidP="0026710B">
      <w:pPr>
        <w:spacing w:after="160" w:line="259" w:lineRule="auto"/>
        <w:jc w:val="both"/>
        <w:rPr>
          <w:rFonts w:ascii="Calibri" w:eastAsia="Calibri" w:hAnsi="Calibri"/>
          <w:b/>
          <w:i/>
          <w:noProof/>
          <w:szCs w:val="22"/>
          <w:lang w:eastAsia="en-US"/>
        </w:rPr>
      </w:pPr>
    </w:p>
    <w:bookmarkStart w:id="43" w:name="_Hlk76156750"/>
    <w:p w14:paraId="1CA6E500" w14:textId="77777777" w:rsidR="00864BF4" w:rsidRDefault="00864BF4" w:rsidP="0026710B">
      <w:pPr>
        <w:spacing w:after="160" w:line="259" w:lineRule="auto"/>
        <w:ind w:left="851"/>
        <w:jc w:val="both"/>
        <w:rPr>
          <w:rFonts w:ascii="Calibri" w:eastAsia="Calibri" w:hAnsi="Calibri"/>
          <w:b/>
          <w:bCs/>
          <w:i/>
          <w:iCs/>
          <w:noProof/>
          <w:szCs w:val="22"/>
          <w:lang w:eastAsia="en-US"/>
        </w:rPr>
      </w:pPr>
      <w:r w:rsidRPr="00974047">
        <w:rPr>
          <w:rFonts w:ascii="Calibri" w:eastAsia="Calibri" w:hAnsi="Calibri"/>
          <w:b/>
          <w:bCs/>
          <w:i/>
          <w:iCs/>
          <w:noProof/>
          <w:szCs w:val="22"/>
        </w:rPr>
        <w:lastRenderedPageBreak/>
        <mc:AlternateContent>
          <mc:Choice Requires="wps">
            <w:drawing>
              <wp:anchor distT="0" distB="0" distL="114300" distR="114300" simplePos="0" relativeHeight="251674624" behindDoc="0" locked="0" layoutInCell="1" allowOverlap="1" wp14:anchorId="720B0910" wp14:editId="2C67ADDD">
                <wp:simplePos x="0" y="0"/>
                <wp:positionH relativeFrom="column">
                  <wp:posOffset>281269</wp:posOffset>
                </wp:positionH>
                <wp:positionV relativeFrom="paragraph">
                  <wp:posOffset>19597</wp:posOffset>
                </wp:positionV>
                <wp:extent cx="130175" cy="130175"/>
                <wp:effectExtent l="0" t="0" r="3175" b="3175"/>
                <wp:wrapNone/>
                <wp:docPr id="349" name="Oval 349"/>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955FF4" id="Oval 349" o:spid="_x0000_s1026" style="position:absolute;margin-left:22.15pt;margin-top:1.55pt;width:10.25pt;height:10.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" fillcolor="#d0cece" stroked="f" strokeweight="1pt">
                <v:stroke joinstyle="miter"/>
              </v:oval>
            </w:pict>
          </mc:Fallback>
        </mc:AlternateContent>
      </w:r>
      <w:r>
        <w:rPr>
          <w:rFonts w:ascii="Calibri" w:eastAsia="Calibri" w:hAnsi="Calibri"/>
          <w:b/>
          <w:bCs/>
          <w:i/>
          <w:iCs/>
          <w:noProof/>
          <w:szCs w:val="22"/>
          <w:lang w:eastAsia="en-US"/>
        </w:rPr>
        <w:t>What are the</w:t>
      </w:r>
      <w:r w:rsidRPr="00974047">
        <w:rPr>
          <w:rFonts w:ascii="Calibri" w:eastAsia="Calibri" w:hAnsi="Calibri"/>
          <w:b/>
          <w:bCs/>
          <w:i/>
          <w:iCs/>
          <w:noProof/>
          <w:szCs w:val="22"/>
          <w:lang w:eastAsia="en-US"/>
        </w:rPr>
        <w:t xml:space="preserve"> </w:t>
      </w:r>
      <w:r>
        <w:rPr>
          <w:rFonts w:ascii="Calibri" w:eastAsia="Calibri" w:hAnsi="Calibri"/>
          <w:b/>
          <w:bCs/>
          <w:i/>
          <w:iCs/>
          <w:noProof/>
          <w:szCs w:val="22"/>
          <w:lang w:eastAsia="en-US"/>
        </w:rPr>
        <w:t>objectives</w:t>
      </w:r>
      <w:r w:rsidRPr="00974047">
        <w:rPr>
          <w:rFonts w:ascii="Calibri" w:eastAsia="Calibri" w:hAnsi="Calibri"/>
          <w:b/>
          <w:bCs/>
          <w:i/>
          <w:iCs/>
          <w:noProof/>
          <w:szCs w:val="22"/>
          <w:lang w:eastAsia="en-US"/>
        </w:rPr>
        <w:t xml:space="preserve"> </w:t>
      </w:r>
      <w:r>
        <w:rPr>
          <w:rFonts w:ascii="Calibri" w:eastAsia="Calibri" w:hAnsi="Calibri"/>
          <w:b/>
          <w:bCs/>
          <w:i/>
          <w:iCs/>
          <w:noProof/>
          <w:szCs w:val="22"/>
          <w:lang w:eastAsia="en-US"/>
        </w:rPr>
        <w:t>of</w:t>
      </w:r>
      <w:r w:rsidRPr="005F15B2">
        <w:rPr>
          <w:rFonts w:ascii="Calibri" w:eastAsia="Calibri" w:hAnsi="Calibri"/>
          <w:b/>
          <w:bCs/>
          <w:i/>
          <w:iCs/>
          <w:noProof/>
          <w:szCs w:val="22"/>
          <w:lang w:eastAsia="en-US"/>
        </w:rPr>
        <w:t xml:space="preserve"> the sustainable investments </w:t>
      </w:r>
      <w:r>
        <w:rPr>
          <w:rFonts w:ascii="Calibri" w:eastAsia="Calibri" w:hAnsi="Calibri"/>
          <w:b/>
          <w:bCs/>
          <w:i/>
          <w:iCs/>
          <w:noProof/>
          <w:szCs w:val="22"/>
          <w:lang w:eastAsia="en-US"/>
        </w:rPr>
        <w:t>that the financial product partially intends to make and how does the sustainable investment contribute to such objectives</w:t>
      </w:r>
      <w:r w:rsidRPr="001F2B77">
        <w:rPr>
          <w:rFonts w:ascii="Calibri" w:eastAsia="Calibri" w:hAnsi="Calibri"/>
          <w:b/>
          <w:bCs/>
          <w:i/>
          <w:iCs/>
          <w:noProof/>
          <w:szCs w:val="22"/>
          <w:lang w:eastAsia="en-US"/>
        </w:rPr>
        <w:t>?</w:t>
      </w:r>
      <w:r w:rsidRPr="001F2B77">
        <w:rPr>
          <w:rFonts w:ascii="Calibri" w:eastAsia="Calibri" w:hAnsi="Calibri"/>
          <w:bCs/>
          <w:i/>
          <w:iCs/>
          <w:noProof/>
          <w:color w:val="C00000"/>
          <w:sz w:val="18"/>
          <w:szCs w:val="22"/>
        </w:rPr>
        <w:t xml:space="preserve"> [include</w:t>
      </w:r>
      <w:r>
        <w:rPr>
          <w:rFonts w:ascii="Calibri" w:eastAsia="Calibri" w:hAnsi="Calibri"/>
          <w:bCs/>
          <w:i/>
          <w:iCs/>
          <w:noProof/>
          <w:color w:val="C00000"/>
          <w:sz w:val="18"/>
          <w:szCs w:val="22"/>
        </w:rPr>
        <w:t>,</w:t>
      </w:r>
      <w:r w:rsidRPr="001F2B77">
        <w:rPr>
          <w:rFonts w:ascii="Calibri" w:eastAsia="Calibri" w:hAnsi="Calibri"/>
          <w:bCs/>
          <w:i/>
          <w:iCs/>
          <w:noProof/>
          <w:color w:val="C00000"/>
          <w:sz w:val="18"/>
          <w:szCs w:val="22"/>
        </w:rPr>
        <w:t xml:space="preserve"> for financial products that make sustainable investments, a description of the objectives and how the sustainable investments contribute to the sustainable investment objective. For the financial products referred to in Article 6, first paragraph, of Regulation (EU) 2020/852, list the environmental objectives set out in Article 9 of that Regulation to which the sustainable investment underlying th</w:t>
      </w:r>
      <w:r>
        <w:rPr>
          <w:rFonts w:ascii="Calibri" w:eastAsia="Calibri" w:hAnsi="Calibri"/>
          <w:bCs/>
          <w:i/>
          <w:iCs/>
          <w:noProof/>
          <w:color w:val="C00000"/>
          <w:sz w:val="18"/>
          <w:szCs w:val="22"/>
        </w:rPr>
        <w:t>e financial product contributes</w:t>
      </w:r>
      <w:r w:rsidRPr="001F2B77">
        <w:rPr>
          <w:rFonts w:ascii="Calibri" w:eastAsia="Calibri" w:hAnsi="Calibri"/>
          <w:bCs/>
          <w:i/>
          <w:iCs/>
          <w:noProof/>
          <w:color w:val="C00000"/>
          <w:sz w:val="18"/>
          <w:szCs w:val="22"/>
        </w:rPr>
        <w:t>]</w:t>
      </w:r>
    </w:p>
    <w:bookmarkEnd w:id="43"/>
    <w:p w14:paraId="49ABE24D" w14:textId="77777777" w:rsidR="00864BF4" w:rsidRPr="00D20F5A" w:rsidRDefault="00864BF4" w:rsidP="0026710B">
      <w:pPr>
        <w:spacing w:after="160" w:line="259" w:lineRule="auto"/>
        <w:ind w:left="851"/>
        <w:jc w:val="both"/>
        <w:rPr>
          <w:rFonts w:ascii="Calibri" w:eastAsia="Calibri" w:hAnsi="Calibri"/>
          <w:b/>
          <w:bCs/>
          <w:i/>
          <w:iCs/>
          <w:noProof/>
          <w:szCs w:val="22"/>
          <w:lang w:eastAsia="en-US"/>
        </w:rPr>
      </w:pPr>
      <w:r w:rsidRPr="00974047">
        <w:rPr>
          <w:rFonts w:ascii="Calibri" w:hAnsi="Calibri"/>
          <w:b/>
          <w:bCs/>
          <w:i/>
          <w:iCs/>
          <w:noProof/>
        </w:rPr>
        <mc:AlternateContent>
          <mc:Choice Requires="wps">
            <w:drawing>
              <wp:anchor distT="0" distB="0" distL="114300" distR="114300" simplePos="0" relativeHeight="251676672" behindDoc="0" locked="0" layoutInCell="1" allowOverlap="1" wp14:anchorId="2085C54A" wp14:editId="46EE5EBB">
                <wp:simplePos x="0" y="0"/>
                <wp:positionH relativeFrom="column">
                  <wp:posOffset>347345</wp:posOffset>
                </wp:positionH>
                <wp:positionV relativeFrom="paragraph">
                  <wp:posOffset>158164</wp:posOffset>
                </wp:positionV>
                <wp:extent cx="0" cy="1849755"/>
                <wp:effectExtent l="0" t="0" r="19050" b="0"/>
                <wp:wrapNone/>
                <wp:docPr id="61" name="Straight Connector 61"/>
                <wp:cNvGraphicFramePr/>
                <a:graphic xmlns:a="http://schemas.openxmlformats.org/drawingml/2006/main">
                  <a:graphicData uri="http://schemas.microsoft.com/office/word/2010/wordprocessingShape">
                    <wps:wsp>
                      <wps:cNvCnPr/>
                      <wps:spPr>
                        <a:xfrm flipH="1">
                          <a:off x="0" y="0"/>
                          <a:ext cx="0" cy="1849755"/>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0CB4B6" id="Straight Connector 61"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12.45pt" to="27.35pt,1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" strokecolor="#e7e6e6" strokeweight="1pt">
                <v:stroke dashstyle="longDash" joinstyle="miter"/>
              </v:line>
            </w:pict>
          </mc:Fallback>
        </mc:AlternateContent>
      </w:r>
      <w:r w:rsidRPr="00974047">
        <w:rPr>
          <w:rFonts w:ascii="Calibri" w:eastAsia="Calibri" w:hAnsi="Calibri"/>
          <w:b/>
          <w:bCs/>
          <w:i/>
          <w:iCs/>
          <w:noProof/>
          <w:szCs w:val="22"/>
        </w:rPr>
        <mc:AlternateContent>
          <mc:Choice Requires="wps">
            <w:drawing>
              <wp:anchor distT="0" distB="0" distL="114300" distR="114300" simplePos="0" relativeHeight="251692032" behindDoc="0" locked="0" layoutInCell="1" allowOverlap="1" wp14:anchorId="41B50446" wp14:editId="5871D130">
                <wp:simplePos x="0" y="0"/>
                <wp:positionH relativeFrom="column">
                  <wp:posOffset>278960</wp:posOffset>
                </wp:positionH>
                <wp:positionV relativeFrom="paragraph">
                  <wp:posOffset>29210</wp:posOffset>
                </wp:positionV>
                <wp:extent cx="130175" cy="130175"/>
                <wp:effectExtent l="0" t="0" r="3175" b="3175"/>
                <wp:wrapNone/>
                <wp:docPr id="5" name="Oval 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4D9220" id="Oval 5" o:spid="_x0000_s1026" style="position:absolute;margin-left:21.95pt;margin-top:2.3pt;width:10.25pt;height:10.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" fillcolor="#d0cece" stroked="f" strokeweight="1pt">
                <v:stroke joinstyle="miter"/>
              </v:oval>
            </w:pict>
          </mc:Fallback>
        </mc:AlternateContent>
      </w:r>
      <w:r w:rsidRPr="00974047">
        <w:rPr>
          <w:rFonts w:ascii="Calibri" w:hAnsi="Calibri" w:cs="Calibri"/>
          <w:noProof/>
          <w:sz w:val="18"/>
          <w:szCs w:val="18"/>
        </w:rPr>
        <mc:AlternateContent>
          <mc:Choice Requires="wps">
            <w:drawing>
              <wp:anchor distT="0" distB="0" distL="114300" distR="114300" simplePos="0" relativeHeight="251685888" behindDoc="0" locked="0" layoutInCell="1" allowOverlap="1" wp14:anchorId="2172FD86" wp14:editId="5374C469">
                <wp:simplePos x="0" y="0"/>
                <wp:positionH relativeFrom="page">
                  <wp:align>left</wp:align>
                </wp:positionH>
                <wp:positionV relativeFrom="page">
                  <wp:posOffset>2133600</wp:posOffset>
                </wp:positionV>
                <wp:extent cx="1225550" cy="2122170"/>
                <wp:effectExtent l="0" t="0" r="0" b="0"/>
                <wp:wrapSquare wrapText="bothSides"/>
                <wp:docPr id="375" name="Rectangle 375"/>
                <wp:cNvGraphicFramePr/>
                <a:graphic xmlns:a="http://schemas.openxmlformats.org/drawingml/2006/main">
                  <a:graphicData uri="http://schemas.microsoft.com/office/word/2010/wordprocessingShape">
                    <wps:wsp>
                      <wps:cNvSpPr/>
                      <wps:spPr>
                        <a:xfrm>
                          <a:off x="0" y="0"/>
                          <a:ext cx="1225550" cy="2122170"/>
                        </a:xfrm>
                        <a:prstGeom prst="rect">
                          <a:avLst/>
                        </a:prstGeom>
                        <a:solidFill>
                          <a:sysClr val="window" lastClr="FFFFFF">
                            <a:lumMod val="95000"/>
                          </a:sysClr>
                        </a:solidFill>
                        <a:ln w="12700" cap="flat" cmpd="sng" algn="ctr">
                          <a:noFill/>
                          <a:prstDash val="solid"/>
                          <a:miter lim="800000"/>
                        </a:ln>
                        <a:effectLst/>
                      </wps:spPr>
                      <wps:txbx>
                        <w:txbxContent>
                          <w:p w14:paraId="5E7254B3" w14:textId="77777777" w:rsidR="00864BF4" w:rsidRPr="006857A9" w:rsidRDefault="00864BF4" w:rsidP="0026710B">
                            <w:pPr>
                              <w:ind w:left="-142" w:right="-322"/>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2FD86" id="Rectangle 375" o:spid="_x0000_s1029" style="position:absolute;left:0;text-align:left;margin-left:0;margin-top:168pt;width:96.5pt;height:167.1pt;z-index:25168588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" fillcolor="#f2f2f2" stroked="f" strokeweight="1pt">
                <v:textbox inset="4mm,1mm,7mm">
                  <w:txbxContent>
                    <w:p w14:paraId="5E7254B3" w14:textId="77777777" w:rsidR="00864BF4" w:rsidRPr="006857A9" w:rsidRDefault="00864BF4" w:rsidP="0026710B">
                      <w:pPr>
                        <w:ind w:left="-142" w:right="-322"/>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v:textbox>
                <w10:wrap type="square" anchorx="page" anchory="page"/>
              </v:rect>
            </w:pict>
          </mc:Fallback>
        </mc:AlternateContent>
      </w:r>
      <w:r>
        <w:rPr>
          <w:rFonts w:ascii="Calibri" w:eastAsia="Calibri" w:hAnsi="Calibri"/>
          <w:b/>
          <w:bCs/>
          <w:i/>
          <w:iCs/>
          <w:noProof/>
          <w:szCs w:val="22"/>
          <w:lang w:eastAsia="en-US"/>
        </w:rPr>
        <w:t xml:space="preserve">How do the sustainable </w:t>
      </w:r>
      <w:r w:rsidRPr="001F2B77">
        <w:rPr>
          <w:rFonts w:ascii="Calibri" w:eastAsia="Calibri" w:hAnsi="Calibri"/>
          <w:b/>
          <w:bCs/>
          <w:i/>
          <w:iCs/>
          <w:noProof/>
          <w:szCs w:val="22"/>
          <w:lang w:eastAsia="en-US"/>
        </w:rPr>
        <w:t>investments that the financial product partially intends to make, not cause significant harm</w:t>
      </w:r>
      <w:r w:rsidRPr="001F2B77">
        <w:rPr>
          <w:rFonts w:ascii="Calibri" w:hAnsi="Calibri"/>
          <w:b/>
          <w:bCs/>
          <w:i/>
          <w:iCs/>
          <w:noProof/>
        </w:rPr>
        <w:t xml:space="preserve"> to any </w:t>
      </w:r>
      <w:bookmarkStart w:id="44" w:name="_Hlk76165400"/>
      <w:r w:rsidRPr="001F2B77">
        <w:rPr>
          <w:rFonts w:ascii="Calibri" w:hAnsi="Calibri"/>
          <w:b/>
          <w:bCs/>
          <w:i/>
          <w:iCs/>
          <w:noProof/>
        </w:rPr>
        <w:t xml:space="preserve">environmental or social </w:t>
      </w:r>
      <w:bookmarkEnd w:id="44"/>
      <w:r w:rsidRPr="001F2B77">
        <w:rPr>
          <w:rFonts w:ascii="Calibri" w:hAnsi="Calibri"/>
          <w:b/>
          <w:bCs/>
          <w:i/>
          <w:iCs/>
          <w:noProof/>
        </w:rPr>
        <w:t>sustainable investment objective</w:t>
      </w:r>
      <w:r w:rsidRPr="001F2B77">
        <w:rPr>
          <w:rFonts w:ascii="Calibri" w:eastAsia="Calibri" w:hAnsi="Calibri"/>
          <w:b/>
          <w:bCs/>
          <w:i/>
          <w:iCs/>
          <w:noProof/>
          <w:szCs w:val="22"/>
          <w:lang w:eastAsia="en-US"/>
        </w:rPr>
        <w:t xml:space="preserve">? </w:t>
      </w:r>
      <w:r w:rsidRPr="001F2B77">
        <w:rPr>
          <w:rFonts w:cs="Calibri"/>
          <w:i/>
          <w:noProof/>
          <w:color w:val="C00000"/>
          <w:sz w:val="16"/>
        </w:rPr>
        <w:t>[</w:t>
      </w:r>
      <w:r w:rsidRPr="001F2B77">
        <w:rPr>
          <w:rFonts w:ascii="Calibri" w:eastAsia="Calibri" w:hAnsi="Calibri" w:cs="Calibri"/>
          <w:bCs/>
          <w:i/>
          <w:iCs/>
          <w:noProof/>
          <w:color w:val="C00000"/>
          <w:sz w:val="18"/>
        </w:rPr>
        <w:t>include a description for the financial product that partially intends to make</w:t>
      </w:r>
      <w:r w:rsidRPr="001F2B77" w:rsidDel="007F734D">
        <w:rPr>
          <w:rFonts w:ascii="Calibri" w:eastAsia="Calibri" w:hAnsi="Calibri" w:cs="Calibri"/>
          <w:bCs/>
          <w:i/>
          <w:iCs/>
          <w:noProof/>
          <w:color w:val="C00000"/>
          <w:sz w:val="18"/>
        </w:rPr>
        <w:t xml:space="preserve"> </w:t>
      </w:r>
      <w:r w:rsidRPr="001F2B77">
        <w:rPr>
          <w:rFonts w:ascii="Calibri" w:eastAsia="Calibri" w:hAnsi="Calibri" w:cs="Calibri"/>
          <w:bCs/>
          <w:i/>
          <w:iCs/>
          <w:noProof/>
          <w:color w:val="C00000"/>
          <w:sz w:val="18"/>
        </w:rPr>
        <w:t>sustainable investments</w:t>
      </w:r>
      <w:r w:rsidRPr="00974047">
        <w:rPr>
          <w:rFonts w:ascii="Calibri" w:eastAsia="Calibri" w:hAnsi="Calibri" w:cs="Calibri"/>
          <w:bCs/>
          <w:i/>
          <w:iCs/>
          <w:noProof/>
          <w:color w:val="C00000"/>
          <w:sz w:val="18"/>
        </w:rPr>
        <w:t>]</w:t>
      </w:r>
    </w:p>
    <w:p w14:paraId="621591BE" w14:textId="77777777" w:rsidR="00864BF4" w:rsidRPr="00974047" w:rsidRDefault="00864BF4" w:rsidP="0026710B">
      <w:pPr>
        <w:spacing w:after="160" w:line="259" w:lineRule="auto"/>
        <w:ind w:left="851"/>
        <w:jc w:val="both"/>
        <w:rPr>
          <w:rFonts w:ascii="Calibri" w:eastAsia="Calibri" w:hAnsi="Calibri"/>
          <w:b/>
          <w:bCs/>
          <w:i/>
          <w:iCs/>
          <w:noProof/>
          <w:szCs w:val="22"/>
          <w:lang w:eastAsia="en-US"/>
        </w:rPr>
      </w:pPr>
    </w:p>
    <w:p w14:paraId="708503D5" w14:textId="77777777" w:rsidR="00864BF4" w:rsidRPr="00A9601D" w:rsidRDefault="00864BF4" w:rsidP="0026710B">
      <w:pPr>
        <w:ind w:left="1276"/>
        <w:jc w:val="both"/>
        <w:rPr>
          <w:rFonts w:ascii="Calibri" w:hAnsi="Calibri" w:cs="Calibri"/>
          <w:bCs/>
          <w:i/>
          <w:iCs/>
          <w:noProof/>
        </w:rPr>
      </w:pPr>
      <w:r w:rsidRPr="00974047">
        <w:rPr>
          <w:rFonts w:ascii="Calibri" w:hAnsi="Calibri" w:cs="Calibri"/>
          <w:b/>
          <w:bCs/>
          <w:i/>
          <w:iCs/>
          <w:noProof/>
        </w:rPr>
        <mc:AlternateContent>
          <mc:Choice Requires="wps">
            <w:drawing>
              <wp:anchor distT="0" distB="0" distL="114300" distR="114300" simplePos="0" relativeHeight="251670528" behindDoc="0" locked="0" layoutInCell="1" allowOverlap="1" wp14:anchorId="419FDBF7" wp14:editId="2CC67B2F">
                <wp:simplePos x="0" y="0"/>
                <wp:positionH relativeFrom="column">
                  <wp:posOffset>367859</wp:posOffset>
                </wp:positionH>
                <wp:positionV relativeFrom="paragraph">
                  <wp:posOffset>101209</wp:posOffset>
                </wp:positionV>
                <wp:extent cx="321457" cy="0"/>
                <wp:effectExtent l="0" t="0" r="21590" b="19050"/>
                <wp:wrapNone/>
                <wp:docPr id="347" name="Straight Connector 347"/>
                <wp:cNvGraphicFramePr/>
                <a:graphic xmlns:a="http://schemas.openxmlformats.org/drawingml/2006/main">
                  <a:graphicData uri="http://schemas.microsoft.com/office/word/2010/wordprocessingShape">
                    <wps:wsp>
                      <wps:cNvCnPr/>
                      <wps:spPr>
                        <a:xfrm flipH="1">
                          <a:off x="0" y="0"/>
                          <a:ext cx="321457"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F74DF7" id="Straight Connector 347"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5pt,7.95pt" to="54.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" strokecolor="#e7e6e6" strokeweight="1pt">
                <v:stroke dashstyle="longDash" joinstyle="miter"/>
              </v:line>
            </w:pict>
          </mc:Fallback>
        </mc:AlternateContent>
      </w:r>
      <w:r w:rsidRPr="00974047">
        <w:rPr>
          <w:rFonts w:ascii="Calibri" w:hAnsi="Calibri" w:cs="Calibri"/>
          <w:bCs/>
          <w:i/>
          <w:iCs/>
          <w:noProof/>
        </w:rPr>
        <w:t>How have the indicators for adverse impacts on sustainability factors been taken</w:t>
      </w:r>
      <w:r w:rsidRPr="005F15B2">
        <w:rPr>
          <w:rFonts w:ascii="Calibri" w:hAnsi="Calibri" w:cs="Calibri"/>
          <w:bCs/>
          <w:i/>
          <w:iCs/>
          <w:noProof/>
        </w:rPr>
        <w:t xml:space="preserve"> into account</w:t>
      </w:r>
      <w:r w:rsidRPr="00BF13D3">
        <w:rPr>
          <w:rFonts w:ascii="Calibri" w:hAnsi="Calibri" w:cs="Calibri"/>
          <w:bCs/>
          <w:i/>
          <w:iCs/>
          <w:noProof/>
        </w:rPr>
        <w:t>?</w:t>
      </w:r>
      <w:r>
        <w:rPr>
          <w:rFonts w:ascii="Calibri" w:hAnsi="Calibri" w:cs="Calibri"/>
          <w:bCs/>
          <w:i/>
          <w:iCs/>
          <w:noProof/>
        </w:rPr>
        <w:t xml:space="preserve"> </w:t>
      </w:r>
      <w:r w:rsidRPr="007B46E1">
        <w:rPr>
          <w:rFonts w:ascii="Calibri" w:eastAsia="Calibri" w:hAnsi="Calibri" w:cs="Calibri"/>
          <w:bCs/>
          <w:i/>
          <w:iCs/>
          <w:noProof/>
          <w:color w:val="C00000"/>
          <w:sz w:val="18"/>
        </w:rPr>
        <w:t>[</w:t>
      </w:r>
      <w:r w:rsidRPr="001F2B77">
        <w:rPr>
          <w:rFonts w:ascii="Calibri" w:eastAsia="Calibri" w:hAnsi="Calibri" w:cs="Calibri"/>
          <w:bCs/>
          <w:i/>
          <w:iCs/>
          <w:noProof/>
          <w:color w:val="C00000"/>
          <w:sz w:val="18"/>
        </w:rPr>
        <w:t xml:space="preserve">include an explanation of how the indicators for adverse impacts in Table 1 of Annex I </w:t>
      </w:r>
      <w:r w:rsidRPr="001F2B77">
        <w:rPr>
          <w:rFonts w:ascii="Calibri" w:eastAsia="Calibri" w:hAnsi="Calibri"/>
          <w:bCs/>
          <w:i/>
          <w:iCs/>
          <w:noProof/>
          <w:color w:val="C00000"/>
          <w:sz w:val="18"/>
          <w:lang w:eastAsia="en-US"/>
        </w:rPr>
        <w:t xml:space="preserve"> </w:t>
      </w:r>
      <w:r w:rsidRPr="001F2B77">
        <w:rPr>
          <w:rFonts w:ascii="Calibri" w:eastAsia="Calibri" w:hAnsi="Calibri" w:cs="Calibri"/>
          <w:bCs/>
          <w:i/>
          <w:iCs/>
          <w:noProof/>
          <w:color w:val="C00000"/>
          <w:sz w:val="18"/>
        </w:rPr>
        <w:t>and any relevant indicators in Tables 2 and 3 of Annex I</w:t>
      </w:r>
      <w:r>
        <w:rPr>
          <w:rFonts w:ascii="Calibri" w:eastAsia="Calibri" w:hAnsi="Calibri" w:cs="Calibri"/>
          <w:bCs/>
          <w:i/>
          <w:iCs/>
          <w:noProof/>
          <w:color w:val="C00000"/>
          <w:sz w:val="18"/>
        </w:rPr>
        <w:t xml:space="preserve"> </w:t>
      </w:r>
      <w:r w:rsidRPr="001F2B77">
        <w:rPr>
          <w:rFonts w:ascii="Calibri" w:eastAsia="Calibri" w:hAnsi="Calibri" w:cs="Calibri"/>
          <w:bCs/>
          <w:i/>
          <w:iCs/>
          <w:noProof/>
          <w:color w:val="C00000"/>
          <w:sz w:val="18"/>
        </w:rPr>
        <w:t>, are taken into account]</w:t>
      </w:r>
      <w:r w:rsidRPr="00BF13D3">
        <w:rPr>
          <w:rFonts w:ascii="Calibri" w:hAnsi="Calibri" w:cs="Calibri"/>
          <w:bCs/>
          <w:i/>
          <w:iCs/>
          <w:noProof/>
        </w:rPr>
        <w:t xml:space="preserve"> </w:t>
      </w:r>
    </w:p>
    <w:p w14:paraId="39F0EC1A" w14:textId="77777777" w:rsidR="00864BF4" w:rsidRPr="00B40AF0" w:rsidRDefault="00864BF4" w:rsidP="0026710B">
      <w:pPr>
        <w:ind w:left="1276"/>
        <w:jc w:val="both"/>
        <w:rPr>
          <w:rFonts w:ascii="Calibri" w:hAnsi="Calibri" w:cs="Calibri"/>
          <w:i/>
          <w:noProof/>
          <w:lang w:val="en-IE"/>
        </w:rPr>
      </w:pPr>
      <w:r w:rsidRPr="003A1C01">
        <w:rPr>
          <w:rFonts w:ascii="Calibri" w:eastAsia="Calibri" w:hAnsi="Calibri"/>
          <w:noProof/>
          <w:sz w:val="18"/>
          <w:szCs w:val="18"/>
        </w:rPr>
        <mc:AlternateContent>
          <mc:Choice Requires="wps">
            <w:drawing>
              <wp:anchor distT="0" distB="0" distL="114300" distR="114300" simplePos="0" relativeHeight="251710464" behindDoc="0" locked="0" layoutInCell="1" allowOverlap="1" wp14:anchorId="5570757E" wp14:editId="56583E2F">
                <wp:simplePos x="0" y="0"/>
                <wp:positionH relativeFrom="margin">
                  <wp:posOffset>600710</wp:posOffset>
                </wp:positionH>
                <wp:positionV relativeFrom="margin">
                  <wp:posOffset>4211320</wp:posOffset>
                </wp:positionV>
                <wp:extent cx="4839335" cy="2566035"/>
                <wp:effectExtent l="0" t="0" r="0" b="5715"/>
                <wp:wrapSquare wrapText="bothSides"/>
                <wp:docPr id="59" name="Rectangle 59"/>
                <wp:cNvGraphicFramePr/>
                <a:graphic xmlns:a="http://schemas.openxmlformats.org/drawingml/2006/main">
                  <a:graphicData uri="http://schemas.microsoft.com/office/word/2010/wordprocessingShape">
                    <wps:wsp>
                      <wps:cNvSpPr/>
                      <wps:spPr>
                        <a:xfrm>
                          <a:off x="0" y="0"/>
                          <a:ext cx="4839335" cy="2566035"/>
                        </a:xfrm>
                        <a:prstGeom prst="rect">
                          <a:avLst/>
                        </a:prstGeom>
                        <a:solidFill>
                          <a:srgbClr val="EA933B">
                            <a:lumMod val="20000"/>
                            <a:lumOff val="80000"/>
                          </a:srgbClr>
                        </a:solidFill>
                        <a:ln w="12700" cap="flat" cmpd="sng" algn="ctr">
                          <a:noFill/>
                          <a:prstDash val="solid"/>
                          <a:miter lim="800000"/>
                        </a:ln>
                        <a:effectLst/>
                      </wps:spPr>
                      <wps:txbx>
                        <w:txbxContent>
                          <w:p w14:paraId="17942A13" w14:textId="77777777" w:rsidR="00864BF4" w:rsidRDefault="00864BF4" w:rsidP="0026710B">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 xml:space="preserve">[Include </w:t>
                            </w:r>
                            <w:r>
                              <w:rPr>
                                <w:rFonts w:asciiTheme="minorHAnsi" w:hAnsiTheme="minorHAnsi" w:cstheme="minorHAnsi"/>
                                <w:i/>
                                <w:color w:val="C00000"/>
                                <w:sz w:val="18"/>
                                <w:szCs w:val="18"/>
                              </w:rPr>
                              <w:t>statement</w:t>
                            </w:r>
                            <w:r w:rsidRPr="00FA5138">
                              <w:rPr>
                                <w:rFonts w:asciiTheme="minorHAnsi" w:hAnsiTheme="minorHAnsi" w:cstheme="minorHAnsi"/>
                                <w:i/>
                                <w:color w:val="C00000"/>
                                <w:sz w:val="18"/>
                                <w:szCs w:val="18"/>
                              </w:rPr>
                              <w:t xml:space="preserve">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 xml:space="preserve">roducts </w:t>
                            </w:r>
                            <w:r w:rsidRPr="001F2B77">
                              <w:rPr>
                                <w:rFonts w:ascii="Calibri" w:eastAsia="Calibri" w:hAnsi="Calibri"/>
                                <w:bCs/>
                                <w:i/>
                                <w:iCs/>
                                <w:color w:val="C00000"/>
                                <w:sz w:val="18"/>
                                <w:lang w:eastAsia="en-US"/>
                              </w:rPr>
                              <w:t>referred to in Article 6, first paragraph, of</w:t>
                            </w:r>
                            <w:r w:rsidRPr="003A1C01">
                              <w:rPr>
                                <w:rFonts w:ascii="Calibri" w:eastAsia="Calibri" w:hAnsi="Calibri"/>
                                <w:bCs/>
                                <w:i/>
                                <w:iCs/>
                                <w:color w:val="C00000"/>
                                <w:sz w:val="18"/>
                                <w:lang w:eastAsia="en-US"/>
                              </w:rPr>
                              <w:t xml:space="preserve"> Regulation (EU) </w:t>
                            </w:r>
                            <w:r w:rsidRPr="0062194B">
                              <w:rPr>
                                <w:rFonts w:ascii="Calibri" w:eastAsia="Calibri" w:hAnsi="Calibri"/>
                                <w:bCs/>
                                <w:i/>
                                <w:iCs/>
                                <w:color w:val="C00000"/>
                                <w:sz w:val="18"/>
                                <w:lang w:eastAsia="en-US"/>
                              </w:rPr>
                              <w:t>2020/852</w:t>
                            </w:r>
                            <w:r w:rsidRPr="00FA5138">
                              <w:rPr>
                                <w:rFonts w:asciiTheme="minorHAnsi" w:hAnsiTheme="minorHAnsi" w:cstheme="minorHAnsi"/>
                                <w:i/>
                                <w:color w:val="C00000"/>
                                <w:sz w:val="18"/>
                                <w:szCs w:val="18"/>
                              </w:rPr>
                              <w:t>]</w:t>
                            </w:r>
                          </w:p>
                          <w:p w14:paraId="2A1ED25A" w14:textId="77777777" w:rsidR="00864BF4" w:rsidRPr="009734F5" w:rsidRDefault="00864BF4" w:rsidP="001B581F">
                            <w:pPr>
                              <w:spacing w:after="0"/>
                              <w:ind w:right="-13"/>
                              <w:jc w:val="both"/>
                              <w:rPr>
                                <w:rFonts w:asciiTheme="minorHAnsi" w:hAnsiTheme="minorHAnsi" w:cstheme="minorHAnsi"/>
                                <w:i/>
                                <w:iCs/>
                              </w:rPr>
                            </w:pPr>
                            <w:r w:rsidRPr="009734F5">
                              <w:rPr>
                                <w:rFonts w:asciiTheme="minorHAnsi" w:hAnsiTheme="minorHAnsi" w:cstheme="minorHAnsi"/>
                                <w:i/>
                                <w:iCs/>
                              </w:rPr>
                              <w:t xml:space="preserve">The EU Taxonomy sets out a “do not significant harm” principle by which Taxonomy-aligned investments should not significantly harm </w:t>
                            </w:r>
                            <w:r>
                              <w:rPr>
                                <w:rFonts w:asciiTheme="minorHAnsi" w:hAnsiTheme="minorHAnsi" w:cstheme="minorHAnsi"/>
                                <w:i/>
                                <w:iCs/>
                              </w:rPr>
                              <w:t>EU Taxonomy</w:t>
                            </w:r>
                            <w:r w:rsidRPr="009734F5">
                              <w:rPr>
                                <w:rFonts w:asciiTheme="minorHAnsi" w:hAnsiTheme="minorHAnsi" w:cstheme="minorHAnsi"/>
                                <w:i/>
                                <w:iCs/>
                              </w:rPr>
                              <w:t xml:space="preserve"> objectives and is accompanied by specific EU criteria. </w:t>
                            </w:r>
                          </w:p>
                          <w:p w14:paraId="7B788A0D" w14:textId="77777777" w:rsidR="00864BF4" w:rsidRDefault="00864BF4" w:rsidP="001B581F">
                            <w:pPr>
                              <w:spacing w:after="0"/>
                              <w:ind w:right="-13"/>
                              <w:jc w:val="both"/>
                              <w:rPr>
                                <w:rFonts w:asciiTheme="minorHAnsi" w:hAnsiTheme="minorHAnsi" w:cstheme="minorHAnsi"/>
                              </w:rPr>
                            </w:pPr>
                          </w:p>
                          <w:p w14:paraId="5A55203D" w14:textId="77777777" w:rsidR="00864BF4" w:rsidRDefault="00864BF4" w:rsidP="001B581F">
                            <w:pPr>
                              <w:spacing w:after="0"/>
                              <w:ind w:right="-13"/>
                              <w:jc w:val="both"/>
                              <w:rPr>
                                <w:rFonts w:asciiTheme="minorHAnsi" w:hAnsiTheme="minorHAnsi" w:cstheme="minorHAnsi"/>
                              </w:rPr>
                            </w:pPr>
                            <w:r>
                              <w:rPr>
                                <w:rFonts w:asciiTheme="minorHAnsi" w:hAnsiTheme="minorHAnsi" w:cstheme="minorHAnsi"/>
                              </w:rPr>
                              <w:t>The</w:t>
                            </w:r>
                            <w:r w:rsidRPr="00C629D1">
                              <w:rPr>
                                <w:rFonts w:asciiTheme="minorHAnsi" w:hAnsiTheme="minorHAnsi" w:cstheme="minorHAnsi"/>
                              </w:rPr>
                              <w:t xml:space="preserve"> “do no significant harm” principle applies only to those investments underlying the financial pr</w:t>
                            </w:r>
                            <w:r>
                              <w:rPr>
                                <w:rFonts w:asciiTheme="minorHAnsi" w:hAnsiTheme="minorHAnsi" w:cstheme="minorHAnsi"/>
                              </w:rPr>
                              <w:t>oduct that take into account the</w:t>
                            </w:r>
                            <w:r w:rsidRPr="00C629D1">
                              <w:rPr>
                                <w:rFonts w:asciiTheme="minorHAnsi" w:hAnsiTheme="minorHAnsi" w:cstheme="minorHAnsi"/>
                              </w:rPr>
                              <w:t xml:space="preserve"> EU criteria for environmentally sustainable economic activities. The investments underlying the remaining portion of this financial product do not take into account the EU criteria for environmentally sustainable economic activities</w:t>
                            </w:r>
                            <w:r>
                              <w:rPr>
                                <w:rFonts w:asciiTheme="minorHAnsi" w:hAnsiTheme="minorHAnsi" w:cstheme="minorHAnsi"/>
                              </w:rPr>
                              <w:t>.</w:t>
                            </w:r>
                          </w:p>
                          <w:p w14:paraId="0EC2A665" w14:textId="77777777" w:rsidR="00864BF4" w:rsidRPr="009734F5" w:rsidRDefault="00864BF4" w:rsidP="001B581F">
                            <w:pPr>
                              <w:spacing w:after="0"/>
                              <w:ind w:right="-13"/>
                              <w:jc w:val="both"/>
                              <w:rPr>
                                <w:rFonts w:asciiTheme="minorHAnsi" w:hAnsiTheme="minorHAnsi" w:cstheme="minorHAnsi"/>
                                <w:i/>
                                <w:iCs/>
                              </w:rPr>
                            </w:pPr>
                          </w:p>
                          <w:p w14:paraId="5C762930" w14:textId="77777777" w:rsidR="00864BF4" w:rsidRPr="00F97EE5" w:rsidRDefault="00864BF4" w:rsidP="001B581F">
                            <w:pPr>
                              <w:spacing w:after="0"/>
                              <w:ind w:right="-13"/>
                              <w:jc w:val="both"/>
                              <w:rPr>
                                <w:rFonts w:asciiTheme="minorHAnsi" w:hAnsiTheme="minorHAnsi" w:cstheme="minorHAnsi"/>
                                <w:i/>
                                <w:iCs/>
                                <w:color w:val="C00000"/>
                                <w:sz w:val="18"/>
                                <w:szCs w:val="18"/>
                              </w:rPr>
                            </w:pPr>
                            <w:r w:rsidRPr="00F97EE5">
                              <w:rPr>
                                <w:rFonts w:asciiTheme="minorHAnsi" w:hAnsiTheme="minorHAnsi" w:cstheme="minorHAnsi"/>
                                <w:i/>
                                <w:iCs/>
                                <w:color w:val="C00000"/>
                                <w:sz w:val="18"/>
                                <w:szCs w:val="18"/>
                              </w:rPr>
                              <w:t xml:space="preserve"> </w:t>
                            </w:r>
                            <w:r w:rsidRPr="009734F5">
                              <w:rPr>
                                <w:rFonts w:asciiTheme="minorHAnsi" w:hAnsiTheme="minorHAnsi" w:cstheme="minorHAnsi"/>
                                <w:i/>
                                <w:iCs/>
                              </w:rPr>
                              <w:t xml:space="preserve">Any other sustainable investments must also not significantly harm any environmental or social objectives. </w:t>
                            </w:r>
                          </w:p>
                          <w:p w14:paraId="3C16EEA1" w14:textId="77777777" w:rsidR="00864BF4" w:rsidRDefault="00864BF4" w:rsidP="0026710B">
                            <w:pPr>
                              <w:jc w:val="center"/>
                            </w:pPr>
                          </w:p>
                          <w:p w14:paraId="56CD684F" w14:textId="77777777" w:rsidR="00864BF4" w:rsidRDefault="00864BF4" w:rsidP="0026710B">
                            <w:pPr>
                              <w:jc w:val="center"/>
                            </w:pPr>
                          </w:p>
                          <w:p w14:paraId="21278607" w14:textId="77777777" w:rsidR="00864BF4" w:rsidRDefault="00864BF4" w:rsidP="0026710B">
                            <w:pPr>
                              <w:jc w:val="center"/>
                            </w:pPr>
                          </w:p>
                          <w:p w14:paraId="044D8088" w14:textId="77777777" w:rsidR="00864BF4" w:rsidRDefault="00864BF4" w:rsidP="0026710B">
                            <w:pPr>
                              <w:jc w:val="center"/>
                            </w:pPr>
                          </w:p>
                          <w:p w14:paraId="2C48878C" w14:textId="77777777" w:rsidR="00864BF4" w:rsidRPr="000D37D3" w:rsidRDefault="00864BF4" w:rsidP="002671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0757E" id="Rectangle 59" o:spid="_x0000_s1030" style="position:absolute;left:0;text-align:left;margin-left:47.3pt;margin-top:331.6pt;width:381.05pt;height:202.0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" fillcolor="#fbe9d8" stroked="f" strokeweight="1pt">
                <v:textbox>
                  <w:txbxContent>
                    <w:p w14:paraId="17942A13" w14:textId="77777777" w:rsidR="00864BF4" w:rsidRDefault="00864BF4" w:rsidP="0026710B">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 xml:space="preserve">[Include </w:t>
                      </w:r>
                      <w:r>
                        <w:rPr>
                          <w:rFonts w:asciiTheme="minorHAnsi" w:hAnsiTheme="minorHAnsi" w:cstheme="minorHAnsi"/>
                          <w:i/>
                          <w:color w:val="C00000"/>
                          <w:sz w:val="18"/>
                          <w:szCs w:val="18"/>
                        </w:rPr>
                        <w:t>statement</w:t>
                      </w:r>
                      <w:r w:rsidRPr="00FA5138">
                        <w:rPr>
                          <w:rFonts w:asciiTheme="minorHAnsi" w:hAnsiTheme="minorHAnsi" w:cstheme="minorHAnsi"/>
                          <w:i/>
                          <w:color w:val="C00000"/>
                          <w:sz w:val="18"/>
                          <w:szCs w:val="18"/>
                        </w:rPr>
                        <w:t xml:space="preserve">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 xml:space="preserve">roducts </w:t>
                      </w:r>
                      <w:r w:rsidRPr="001F2B77">
                        <w:rPr>
                          <w:rFonts w:ascii="Calibri" w:eastAsia="Calibri" w:hAnsi="Calibri"/>
                          <w:bCs/>
                          <w:i/>
                          <w:iCs/>
                          <w:color w:val="C00000"/>
                          <w:sz w:val="18"/>
                          <w:lang w:eastAsia="en-US"/>
                        </w:rPr>
                        <w:t>referred to in Article 6, first paragraph, of</w:t>
                      </w:r>
                      <w:r w:rsidRPr="003A1C01">
                        <w:rPr>
                          <w:rFonts w:ascii="Calibri" w:eastAsia="Calibri" w:hAnsi="Calibri"/>
                          <w:bCs/>
                          <w:i/>
                          <w:iCs/>
                          <w:color w:val="C00000"/>
                          <w:sz w:val="18"/>
                          <w:lang w:eastAsia="en-US"/>
                        </w:rPr>
                        <w:t xml:space="preserve"> Regulation (EU) </w:t>
                      </w:r>
                      <w:r w:rsidRPr="0062194B">
                        <w:rPr>
                          <w:rFonts w:ascii="Calibri" w:eastAsia="Calibri" w:hAnsi="Calibri"/>
                          <w:bCs/>
                          <w:i/>
                          <w:iCs/>
                          <w:color w:val="C00000"/>
                          <w:sz w:val="18"/>
                          <w:lang w:eastAsia="en-US"/>
                        </w:rPr>
                        <w:t>2020/852</w:t>
                      </w:r>
                      <w:r w:rsidRPr="00FA5138">
                        <w:rPr>
                          <w:rFonts w:asciiTheme="minorHAnsi" w:hAnsiTheme="minorHAnsi" w:cstheme="minorHAnsi"/>
                          <w:i/>
                          <w:color w:val="C00000"/>
                          <w:sz w:val="18"/>
                          <w:szCs w:val="18"/>
                        </w:rPr>
                        <w:t>]</w:t>
                      </w:r>
                    </w:p>
                    <w:p w14:paraId="2A1ED25A" w14:textId="77777777" w:rsidR="00864BF4" w:rsidRPr="009734F5" w:rsidRDefault="00864BF4" w:rsidP="001B581F">
                      <w:pPr>
                        <w:spacing w:after="0"/>
                        <w:ind w:right="-13"/>
                        <w:jc w:val="both"/>
                        <w:rPr>
                          <w:rFonts w:asciiTheme="minorHAnsi" w:hAnsiTheme="minorHAnsi" w:cstheme="minorHAnsi"/>
                          <w:i/>
                          <w:iCs/>
                        </w:rPr>
                      </w:pPr>
                      <w:r w:rsidRPr="009734F5">
                        <w:rPr>
                          <w:rFonts w:asciiTheme="minorHAnsi" w:hAnsiTheme="minorHAnsi" w:cstheme="minorHAnsi"/>
                          <w:i/>
                          <w:iCs/>
                        </w:rPr>
                        <w:t xml:space="preserve">The EU Taxonomy sets out a “do not significant harm” principle by which Taxonomy-aligned investments should not significantly harm </w:t>
                      </w:r>
                      <w:r>
                        <w:rPr>
                          <w:rFonts w:asciiTheme="minorHAnsi" w:hAnsiTheme="minorHAnsi" w:cstheme="minorHAnsi"/>
                          <w:i/>
                          <w:iCs/>
                        </w:rPr>
                        <w:t>EU Taxonomy</w:t>
                      </w:r>
                      <w:r w:rsidRPr="009734F5">
                        <w:rPr>
                          <w:rFonts w:asciiTheme="minorHAnsi" w:hAnsiTheme="minorHAnsi" w:cstheme="minorHAnsi"/>
                          <w:i/>
                          <w:iCs/>
                        </w:rPr>
                        <w:t xml:space="preserve"> objectives and is accompanied by specific EU criteria. </w:t>
                      </w:r>
                    </w:p>
                    <w:p w14:paraId="7B788A0D" w14:textId="77777777" w:rsidR="00864BF4" w:rsidRDefault="00864BF4" w:rsidP="001B581F">
                      <w:pPr>
                        <w:spacing w:after="0"/>
                        <w:ind w:right="-13"/>
                        <w:jc w:val="both"/>
                        <w:rPr>
                          <w:rFonts w:asciiTheme="minorHAnsi" w:hAnsiTheme="minorHAnsi" w:cstheme="minorHAnsi"/>
                        </w:rPr>
                      </w:pPr>
                    </w:p>
                    <w:p w14:paraId="5A55203D" w14:textId="77777777" w:rsidR="00864BF4" w:rsidRDefault="00864BF4" w:rsidP="001B581F">
                      <w:pPr>
                        <w:spacing w:after="0"/>
                        <w:ind w:right="-13"/>
                        <w:jc w:val="both"/>
                        <w:rPr>
                          <w:rFonts w:asciiTheme="minorHAnsi" w:hAnsiTheme="minorHAnsi" w:cstheme="minorHAnsi"/>
                        </w:rPr>
                      </w:pPr>
                      <w:r>
                        <w:rPr>
                          <w:rFonts w:asciiTheme="minorHAnsi" w:hAnsiTheme="minorHAnsi" w:cstheme="minorHAnsi"/>
                        </w:rPr>
                        <w:t>The</w:t>
                      </w:r>
                      <w:r w:rsidRPr="00C629D1">
                        <w:rPr>
                          <w:rFonts w:asciiTheme="minorHAnsi" w:hAnsiTheme="minorHAnsi" w:cstheme="minorHAnsi"/>
                        </w:rPr>
                        <w:t xml:space="preserve"> “do no significant harm” principle applies only to those investments underlying the financial pr</w:t>
                      </w:r>
                      <w:r>
                        <w:rPr>
                          <w:rFonts w:asciiTheme="minorHAnsi" w:hAnsiTheme="minorHAnsi" w:cstheme="minorHAnsi"/>
                        </w:rPr>
                        <w:t>oduct that take into account the</w:t>
                      </w:r>
                      <w:r w:rsidRPr="00C629D1">
                        <w:rPr>
                          <w:rFonts w:asciiTheme="minorHAnsi" w:hAnsiTheme="minorHAnsi" w:cstheme="minorHAnsi"/>
                        </w:rPr>
                        <w:t xml:space="preserve"> EU criteria for environmentally sustainable economic activities. The investments underlying the remaining portion of this financial product do not take into account the EU criteria for environmentally sustainable economic activities</w:t>
                      </w:r>
                      <w:r>
                        <w:rPr>
                          <w:rFonts w:asciiTheme="minorHAnsi" w:hAnsiTheme="minorHAnsi" w:cstheme="minorHAnsi"/>
                        </w:rPr>
                        <w:t>.</w:t>
                      </w:r>
                    </w:p>
                    <w:p w14:paraId="0EC2A665" w14:textId="77777777" w:rsidR="00864BF4" w:rsidRPr="009734F5" w:rsidRDefault="00864BF4" w:rsidP="001B581F">
                      <w:pPr>
                        <w:spacing w:after="0"/>
                        <w:ind w:right="-13"/>
                        <w:jc w:val="both"/>
                        <w:rPr>
                          <w:rFonts w:asciiTheme="minorHAnsi" w:hAnsiTheme="minorHAnsi" w:cstheme="minorHAnsi"/>
                          <w:i/>
                          <w:iCs/>
                        </w:rPr>
                      </w:pPr>
                    </w:p>
                    <w:p w14:paraId="5C762930" w14:textId="77777777" w:rsidR="00864BF4" w:rsidRPr="00F97EE5" w:rsidRDefault="00864BF4" w:rsidP="001B581F">
                      <w:pPr>
                        <w:spacing w:after="0"/>
                        <w:ind w:right="-13"/>
                        <w:jc w:val="both"/>
                        <w:rPr>
                          <w:rFonts w:asciiTheme="minorHAnsi" w:hAnsiTheme="minorHAnsi" w:cstheme="minorHAnsi"/>
                          <w:i/>
                          <w:iCs/>
                          <w:color w:val="C00000"/>
                          <w:sz w:val="18"/>
                          <w:szCs w:val="18"/>
                        </w:rPr>
                      </w:pPr>
                      <w:r w:rsidRPr="00F97EE5">
                        <w:rPr>
                          <w:rFonts w:asciiTheme="minorHAnsi" w:hAnsiTheme="minorHAnsi" w:cstheme="minorHAnsi"/>
                          <w:i/>
                          <w:iCs/>
                          <w:color w:val="C00000"/>
                          <w:sz w:val="18"/>
                          <w:szCs w:val="18"/>
                        </w:rPr>
                        <w:t xml:space="preserve"> </w:t>
                      </w:r>
                      <w:r w:rsidRPr="009734F5">
                        <w:rPr>
                          <w:rFonts w:asciiTheme="minorHAnsi" w:hAnsiTheme="minorHAnsi" w:cstheme="minorHAnsi"/>
                          <w:i/>
                          <w:iCs/>
                        </w:rPr>
                        <w:t xml:space="preserve">Any other sustainable investments must also not significantly harm any environmental or social objectives. </w:t>
                      </w:r>
                    </w:p>
                    <w:p w14:paraId="3C16EEA1" w14:textId="77777777" w:rsidR="00864BF4" w:rsidRDefault="00864BF4" w:rsidP="0026710B">
                      <w:pPr>
                        <w:jc w:val="center"/>
                      </w:pPr>
                    </w:p>
                    <w:p w14:paraId="56CD684F" w14:textId="77777777" w:rsidR="00864BF4" w:rsidRDefault="00864BF4" w:rsidP="0026710B">
                      <w:pPr>
                        <w:jc w:val="center"/>
                      </w:pPr>
                    </w:p>
                    <w:p w14:paraId="21278607" w14:textId="77777777" w:rsidR="00864BF4" w:rsidRDefault="00864BF4" w:rsidP="0026710B">
                      <w:pPr>
                        <w:jc w:val="center"/>
                      </w:pPr>
                    </w:p>
                    <w:p w14:paraId="044D8088" w14:textId="77777777" w:rsidR="00864BF4" w:rsidRDefault="00864BF4" w:rsidP="0026710B">
                      <w:pPr>
                        <w:jc w:val="center"/>
                      </w:pPr>
                    </w:p>
                    <w:p w14:paraId="2C48878C" w14:textId="77777777" w:rsidR="00864BF4" w:rsidRPr="000D37D3" w:rsidRDefault="00864BF4" w:rsidP="0026710B">
                      <w:pPr>
                        <w:jc w:val="center"/>
                      </w:pPr>
                    </w:p>
                  </w:txbxContent>
                </v:textbox>
                <w10:wrap type="square" anchorx="margin" anchory="margin"/>
              </v:rect>
            </w:pict>
          </mc:Fallback>
        </mc:AlternateContent>
      </w:r>
      <w:r w:rsidRPr="00974047">
        <w:rPr>
          <w:rFonts w:ascii="Calibri" w:hAnsi="Calibri" w:cs="Calibri"/>
          <w:b/>
          <w:bCs/>
          <w:i/>
          <w:iCs/>
          <w:noProof/>
        </w:rPr>
        <mc:AlternateContent>
          <mc:Choice Requires="wps">
            <w:drawing>
              <wp:anchor distT="0" distB="0" distL="114300" distR="114300" simplePos="0" relativeHeight="251672576" behindDoc="0" locked="0" layoutInCell="1" allowOverlap="1" wp14:anchorId="125681FF" wp14:editId="1BC5BCDA">
                <wp:simplePos x="0" y="0"/>
                <wp:positionH relativeFrom="column">
                  <wp:posOffset>373721</wp:posOffset>
                </wp:positionH>
                <wp:positionV relativeFrom="paragraph">
                  <wp:posOffset>101893</wp:posOffset>
                </wp:positionV>
                <wp:extent cx="315888" cy="0"/>
                <wp:effectExtent l="0" t="0" r="27305" b="19050"/>
                <wp:wrapNone/>
                <wp:docPr id="70" name="Straight Connector 70"/>
                <wp:cNvGraphicFramePr/>
                <a:graphic xmlns:a="http://schemas.openxmlformats.org/drawingml/2006/main">
                  <a:graphicData uri="http://schemas.microsoft.com/office/word/2010/wordprocessingShape">
                    <wps:wsp>
                      <wps:cNvCnPr/>
                      <wps:spPr>
                        <a:xfrm flipH="1">
                          <a:off x="0" y="0"/>
                          <a:ext cx="315888"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B96E34" id="Straight Connector 7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5pt,8pt" to="54.3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" strokecolor="#e7e6e6" strokeweight="1pt">
                <v:stroke dashstyle="longDash" joinstyle="miter"/>
              </v:line>
            </w:pict>
          </mc:Fallback>
        </mc:AlternateContent>
      </w:r>
      <w:r w:rsidRPr="00974047">
        <w:rPr>
          <w:rFonts w:ascii="Calibri" w:hAnsi="Calibri" w:cs="Calibri"/>
          <w:i/>
          <w:noProof/>
        </w:rPr>
        <w:t>How are the sustainable investments aligned with the OECD Guidelines for Multinational Enterprises and the UN Guiding Principles on Business and Human Rights?</w:t>
      </w:r>
      <w:r w:rsidRPr="003A1C01">
        <w:rPr>
          <w:rFonts w:ascii="Calibri" w:hAnsi="Calibri" w:cs="Calibri"/>
          <w:i/>
          <w:noProof/>
        </w:rPr>
        <w:t xml:space="preserve"> </w:t>
      </w:r>
      <w:r>
        <w:rPr>
          <w:rFonts w:ascii="Calibri" w:hAnsi="Calibri" w:cs="Calibri"/>
          <w:i/>
          <w:noProof/>
        </w:rPr>
        <w:t>Details:</w:t>
      </w:r>
      <w:r w:rsidRPr="00D617E0">
        <w:rPr>
          <w:rFonts w:ascii="Calibri" w:eastAsia="Calibri" w:hAnsi="Calibri" w:cs="Calibri"/>
          <w:bCs/>
          <w:i/>
          <w:iCs/>
          <w:noProof/>
          <w:color w:val="C00000"/>
          <w:sz w:val="18"/>
        </w:rPr>
        <w:t xml:space="preserve"> </w:t>
      </w:r>
      <w:r w:rsidRPr="007B46E1">
        <w:rPr>
          <w:rFonts w:ascii="Calibri" w:eastAsia="Calibri" w:hAnsi="Calibri" w:cs="Calibri"/>
          <w:bCs/>
          <w:i/>
          <w:iCs/>
          <w:noProof/>
          <w:color w:val="C00000"/>
          <w:sz w:val="18"/>
        </w:rPr>
        <w:t>[incl</w:t>
      </w:r>
      <w:r w:rsidRPr="001F2B77">
        <w:rPr>
          <w:rFonts w:ascii="Calibri" w:eastAsia="Calibri" w:hAnsi="Calibri" w:cs="Calibri"/>
          <w:bCs/>
          <w:i/>
          <w:iCs/>
          <w:noProof/>
          <w:color w:val="C00000"/>
          <w:sz w:val="18"/>
        </w:rPr>
        <w:t>ude an explanation on the alignment with the OECD Guidelines for Multinational Enterprises and the UN Guiding</w:t>
      </w:r>
      <w:r w:rsidRPr="007B46E1">
        <w:rPr>
          <w:rFonts w:ascii="Calibri" w:eastAsia="Calibri" w:hAnsi="Calibri" w:cs="Calibri"/>
          <w:bCs/>
          <w:i/>
          <w:iCs/>
          <w:noProof/>
          <w:color w:val="C00000"/>
          <w:sz w:val="18"/>
        </w:rPr>
        <w:t xml:space="preserve"> Principles on Business and Human Rights, including the principles and rights set out in the eight fundamental conventions identified in the Declaration of the International Labour Organisation on Fundamental Principles and Rights at Work and the International Bill of Human Rights</w:t>
      </w:r>
      <w:r w:rsidRPr="007B46E1">
        <w:rPr>
          <w:rFonts w:ascii="Calibri" w:eastAsia="Calibri" w:hAnsi="Calibri" w:cs="Calibri"/>
          <w:bCs/>
          <w:i/>
          <w:iCs/>
          <w:noProof/>
          <w:color w:val="C00000"/>
          <w:sz w:val="18"/>
          <w:lang w:val="en-IE"/>
        </w:rPr>
        <w:t>]</w:t>
      </w:r>
    </w:p>
    <w:p w14:paraId="6A9E86AC" w14:textId="77777777" w:rsidR="00864BF4" w:rsidRDefault="00864BF4" w:rsidP="0026710B">
      <w:pPr>
        <w:spacing w:after="160" w:line="259" w:lineRule="auto"/>
        <w:jc w:val="both"/>
        <w:rPr>
          <w:rFonts w:ascii="Calibri" w:eastAsia="Calibri" w:hAnsi="Calibri"/>
          <w:b/>
          <w:bCs/>
          <w:noProof/>
          <w:sz w:val="24"/>
          <w:szCs w:val="24"/>
          <w:lang w:eastAsia="en-US"/>
        </w:rPr>
      </w:pPr>
    </w:p>
    <w:p w14:paraId="5EA15D88" w14:textId="77777777" w:rsidR="00864BF4" w:rsidRDefault="00864BF4" w:rsidP="0026710B">
      <w:pPr>
        <w:spacing w:after="160" w:line="259" w:lineRule="auto"/>
        <w:jc w:val="both"/>
        <w:rPr>
          <w:rFonts w:ascii="Calibri" w:eastAsia="Calibri" w:hAnsi="Calibri"/>
          <w:b/>
          <w:bCs/>
          <w:noProof/>
          <w:sz w:val="24"/>
          <w:szCs w:val="24"/>
          <w:lang w:eastAsia="en-US"/>
        </w:rPr>
      </w:pPr>
    </w:p>
    <w:p w14:paraId="6F8E1D92" w14:textId="77777777" w:rsidR="00864BF4" w:rsidRDefault="00864BF4" w:rsidP="0026710B">
      <w:pPr>
        <w:spacing w:after="160" w:line="259" w:lineRule="auto"/>
        <w:jc w:val="both"/>
        <w:rPr>
          <w:rFonts w:ascii="Calibri" w:eastAsia="Calibri" w:hAnsi="Calibri"/>
          <w:b/>
          <w:bCs/>
          <w:noProof/>
          <w:sz w:val="24"/>
          <w:szCs w:val="24"/>
          <w:lang w:eastAsia="en-US"/>
        </w:rPr>
      </w:pPr>
    </w:p>
    <w:p w14:paraId="3A114AD9" w14:textId="77777777" w:rsidR="00864BF4" w:rsidRDefault="00864BF4" w:rsidP="0026710B">
      <w:pPr>
        <w:spacing w:after="160" w:line="259" w:lineRule="auto"/>
        <w:jc w:val="both"/>
        <w:rPr>
          <w:rFonts w:ascii="Calibri" w:eastAsia="Calibri" w:hAnsi="Calibri"/>
          <w:b/>
          <w:bCs/>
          <w:noProof/>
          <w:sz w:val="24"/>
          <w:szCs w:val="24"/>
          <w:lang w:eastAsia="en-US"/>
        </w:rPr>
      </w:pPr>
    </w:p>
    <w:p w14:paraId="44713462" w14:textId="77777777" w:rsidR="00864BF4" w:rsidRDefault="00864BF4" w:rsidP="0026710B">
      <w:pPr>
        <w:spacing w:after="160" w:line="259" w:lineRule="auto"/>
        <w:jc w:val="both"/>
        <w:rPr>
          <w:rFonts w:ascii="Calibri" w:eastAsia="Calibri" w:hAnsi="Calibri"/>
          <w:b/>
          <w:bCs/>
          <w:noProof/>
          <w:sz w:val="24"/>
          <w:szCs w:val="24"/>
          <w:lang w:eastAsia="en-US"/>
        </w:rPr>
      </w:pPr>
    </w:p>
    <w:p w14:paraId="45F36D5E" w14:textId="77777777" w:rsidR="00864BF4" w:rsidRDefault="00864BF4" w:rsidP="0026710B">
      <w:pPr>
        <w:spacing w:after="160" w:line="259" w:lineRule="auto"/>
        <w:jc w:val="both"/>
        <w:rPr>
          <w:rFonts w:ascii="Calibri" w:eastAsia="Calibri" w:hAnsi="Calibri"/>
          <w:b/>
          <w:bCs/>
          <w:noProof/>
          <w:sz w:val="24"/>
          <w:szCs w:val="24"/>
          <w:lang w:eastAsia="en-US"/>
        </w:rPr>
      </w:pPr>
    </w:p>
    <w:p w14:paraId="26B779DB" w14:textId="77777777" w:rsidR="00864BF4" w:rsidRDefault="00864BF4" w:rsidP="0026710B">
      <w:pPr>
        <w:spacing w:after="160" w:line="259" w:lineRule="auto"/>
        <w:jc w:val="both"/>
        <w:rPr>
          <w:rFonts w:ascii="Calibri" w:eastAsia="Calibri" w:hAnsi="Calibri"/>
          <w:b/>
          <w:bCs/>
          <w:noProof/>
          <w:sz w:val="24"/>
          <w:szCs w:val="24"/>
          <w:lang w:eastAsia="en-US"/>
        </w:rPr>
      </w:pPr>
    </w:p>
    <w:p w14:paraId="67CA7DB4" w14:textId="77777777" w:rsidR="00864BF4" w:rsidRDefault="00864BF4" w:rsidP="0026710B">
      <w:pPr>
        <w:spacing w:after="160" w:line="259" w:lineRule="auto"/>
        <w:jc w:val="both"/>
        <w:rPr>
          <w:rFonts w:ascii="Calibri" w:eastAsia="Calibri" w:hAnsi="Calibri"/>
          <w:b/>
          <w:bCs/>
          <w:noProof/>
          <w:sz w:val="24"/>
          <w:szCs w:val="24"/>
          <w:lang w:eastAsia="en-US"/>
        </w:rPr>
      </w:pPr>
    </w:p>
    <w:p w14:paraId="5E45569A" w14:textId="77777777" w:rsidR="00864BF4" w:rsidRDefault="00864BF4" w:rsidP="0026710B">
      <w:pPr>
        <w:spacing w:after="160" w:line="259" w:lineRule="auto"/>
        <w:jc w:val="both"/>
        <w:rPr>
          <w:rFonts w:ascii="Calibri" w:eastAsia="Calibri" w:hAnsi="Calibri"/>
          <w:b/>
          <w:bCs/>
          <w:noProof/>
          <w:sz w:val="24"/>
          <w:szCs w:val="24"/>
          <w:lang w:eastAsia="en-US"/>
        </w:rPr>
      </w:pPr>
      <w:r w:rsidRPr="003A1C01">
        <w:rPr>
          <w:rFonts w:ascii="Calibri" w:hAnsi="Calibri"/>
          <w:noProof/>
          <w:szCs w:val="24"/>
        </w:rPr>
        <w:drawing>
          <wp:anchor distT="0" distB="0" distL="114300" distR="114300" simplePos="0" relativeHeight="251667456" behindDoc="0" locked="0" layoutInCell="1" allowOverlap="1" wp14:anchorId="0BEAA6EE" wp14:editId="4412A09F">
            <wp:simplePos x="0" y="0"/>
            <wp:positionH relativeFrom="page">
              <wp:posOffset>-520</wp:posOffset>
            </wp:positionH>
            <wp:positionV relativeFrom="paragraph">
              <wp:posOffset>415290</wp:posOffset>
            </wp:positionV>
            <wp:extent cx="1704975" cy="600075"/>
            <wp:effectExtent l="0" t="0" r="9525" b="9525"/>
            <wp:wrapSquare wrapText="bothSides"/>
            <wp:docPr id="240" name="Graphic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1704975" cy="600075"/>
                    </a:xfrm>
                    <a:prstGeom prst="rect">
                      <a:avLst/>
                    </a:prstGeom>
                  </pic:spPr>
                </pic:pic>
              </a:graphicData>
            </a:graphic>
          </wp:anchor>
        </w:drawing>
      </w:r>
    </w:p>
    <w:p w14:paraId="25184796" w14:textId="77777777" w:rsidR="00864BF4" w:rsidRDefault="00864BF4" w:rsidP="0026710B">
      <w:pPr>
        <w:spacing w:after="160" w:line="259" w:lineRule="auto"/>
        <w:jc w:val="both"/>
        <w:rPr>
          <w:rFonts w:ascii="Calibri" w:eastAsia="Calibri" w:hAnsi="Calibri"/>
          <w:b/>
          <w:bCs/>
          <w:noProof/>
          <w:sz w:val="24"/>
          <w:szCs w:val="24"/>
          <w:lang w:eastAsia="en-US"/>
        </w:rPr>
      </w:pPr>
    </w:p>
    <w:p w14:paraId="2F7EFFB6" w14:textId="77777777" w:rsidR="00864BF4" w:rsidRPr="003A1C01" w:rsidRDefault="00864BF4" w:rsidP="0026710B">
      <w:pPr>
        <w:spacing w:after="160" w:line="259" w:lineRule="auto"/>
        <w:jc w:val="both"/>
        <w:rPr>
          <w:rFonts w:ascii="Calibri" w:eastAsia="Calibri" w:hAnsi="Calibri"/>
          <w:b/>
          <w:bCs/>
          <w:noProof/>
          <w:sz w:val="24"/>
          <w:szCs w:val="24"/>
          <w:lang w:eastAsia="en-US"/>
        </w:rPr>
      </w:pPr>
      <w:r w:rsidRPr="003A1C01">
        <w:rPr>
          <w:rFonts w:ascii="Calibri" w:eastAsia="Calibri" w:hAnsi="Calibri"/>
          <w:b/>
          <w:bCs/>
          <w:noProof/>
          <w:sz w:val="24"/>
          <w:szCs w:val="24"/>
          <w:lang w:eastAsia="en-US"/>
        </w:rPr>
        <w:t xml:space="preserve">Does this </w:t>
      </w:r>
      <w:r>
        <w:rPr>
          <w:rFonts w:ascii="Calibri" w:eastAsia="Calibri" w:hAnsi="Calibri"/>
          <w:b/>
          <w:bCs/>
          <w:noProof/>
          <w:sz w:val="24"/>
          <w:szCs w:val="24"/>
          <w:lang w:eastAsia="en-US"/>
        </w:rPr>
        <w:t xml:space="preserve">financial </w:t>
      </w:r>
      <w:r w:rsidRPr="003A1C01">
        <w:rPr>
          <w:rFonts w:ascii="Calibri" w:eastAsia="Calibri" w:hAnsi="Calibri"/>
          <w:b/>
          <w:bCs/>
          <w:noProof/>
          <w:sz w:val="24"/>
          <w:szCs w:val="24"/>
          <w:lang w:eastAsia="en-US"/>
        </w:rPr>
        <w:t xml:space="preserve">product </w:t>
      </w:r>
      <w:r>
        <w:rPr>
          <w:rFonts w:ascii="Calibri" w:eastAsia="Calibri" w:hAnsi="Calibri"/>
          <w:b/>
          <w:bCs/>
          <w:noProof/>
          <w:sz w:val="24"/>
          <w:szCs w:val="24"/>
          <w:lang w:eastAsia="en-US"/>
        </w:rPr>
        <w:t>consider</w:t>
      </w:r>
      <w:r w:rsidRPr="003A1C01">
        <w:rPr>
          <w:rFonts w:ascii="Calibri" w:eastAsia="Calibri" w:hAnsi="Calibri"/>
          <w:b/>
          <w:bCs/>
          <w:noProof/>
          <w:sz w:val="24"/>
          <w:szCs w:val="24"/>
          <w:lang w:eastAsia="en-US"/>
        </w:rPr>
        <w:t xml:space="preserve"> principal adverse impacts on sustainability factors?</w:t>
      </w:r>
    </w:p>
    <w:p w14:paraId="3624C821" w14:textId="77777777" w:rsidR="00864BF4" w:rsidRPr="003A1C01" w:rsidRDefault="00864BF4" w:rsidP="0026710B">
      <w:pPr>
        <w:spacing w:after="160" w:line="259" w:lineRule="auto"/>
        <w:ind w:left="993"/>
        <w:jc w:val="both"/>
        <w:rPr>
          <w:rFonts w:ascii="Calibri" w:eastAsia="Calibri" w:hAnsi="Calibri" w:cs="Calibri"/>
          <w:bCs/>
          <w:i/>
          <w:noProof/>
          <w:color w:val="C00000"/>
          <w:sz w:val="18"/>
          <w:szCs w:val="16"/>
          <w:lang w:eastAsia="en-US"/>
        </w:rPr>
      </w:pPr>
      <w:r w:rsidRPr="003A1C01">
        <w:rPr>
          <w:rFonts w:ascii="Calibri" w:eastAsia="Calibri" w:hAnsi="Calibri"/>
          <w:noProof/>
          <w:color w:val="000000"/>
          <w:szCs w:val="22"/>
        </w:rPr>
        <mc:AlternateContent>
          <mc:Choice Requires="wps">
            <w:drawing>
              <wp:anchor distT="0" distB="0" distL="114300" distR="114300" simplePos="0" relativeHeight="251661312" behindDoc="0" locked="0" layoutInCell="1" allowOverlap="1" wp14:anchorId="19A8DB64" wp14:editId="7DF546D1">
                <wp:simplePos x="0" y="0"/>
                <wp:positionH relativeFrom="column">
                  <wp:posOffset>276860</wp:posOffset>
                </wp:positionH>
                <wp:positionV relativeFrom="paragraph">
                  <wp:posOffset>12065</wp:posOffset>
                </wp:positionV>
                <wp:extent cx="179705" cy="193675"/>
                <wp:effectExtent l="0" t="0" r="0" b="0"/>
                <wp:wrapSquare wrapText="bothSides"/>
                <wp:docPr id="366" name="Rectangle 366"/>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91E7D" id="Rectangle 366" o:spid="_x0000_s1026" style="position:absolute;margin-left:21.8pt;margin-top:.95pt;width:14.15pt;height:1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" fillcolor="#f2f2f2" stroked="f" strokeweight="1pt">
                <w10:wrap type="square"/>
              </v:rect>
            </w:pict>
          </mc:Fallback>
        </mc:AlternateContent>
      </w:r>
      <w:r w:rsidRPr="003A1C01">
        <w:rPr>
          <w:rFonts w:ascii="Calibri" w:eastAsia="Calibri" w:hAnsi="Calibri"/>
          <w:noProof/>
          <w:color w:val="000000"/>
          <w:szCs w:val="22"/>
        </w:rPr>
        <mc:AlternateContent>
          <mc:Choice Requires="wps">
            <w:drawing>
              <wp:anchor distT="0" distB="0" distL="114300" distR="114300" simplePos="0" relativeHeight="251662336" behindDoc="0" locked="0" layoutInCell="1" allowOverlap="1" wp14:anchorId="45AAC8AB" wp14:editId="43E134FE">
                <wp:simplePos x="0" y="0"/>
                <wp:positionH relativeFrom="column">
                  <wp:posOffset>276079</wp:posOffset>
                </wp:positionH>
                <wp:positionV relativeFrom="paragraph">
                  <wp:posOffset>859546</wp:posOffset>
                </wp:positionV>
                <wp:extent cx="179705" cy="193675"/>
                <wp:effectExtent l="0" t="0" r="0" b="0"/>
                <wp:wrapSquare wrapText="bothSides"/>
                <wp:docPr id="367" name="Rectangle 36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D414B" id="Rectangle 367" o:spid="_x0000_s1026" style="position:absolute;margin-left:21.75pt;margin-top:67.7pt;width:14.15pt;height:1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" fillcolor="#f2f2f2" stroked="f" strokeweight="1pt">
                <w10:wrap type="square"/>
              </v:rect>
            </w:pict>
          </mc:Fallback>
        </mc:AlternateContent>
      </w:r>
      <w:r w:rsidRPr="003A1C01">
        <w:rPr>
          <w:rFonts w:ascii="Calibri" w:eastAsia="Calibri" w:hAnsi="Calibri" w:cs="Calibri"/>
          <w:noProof/>
          <w:color w:val="000000"/>
          <w:szCs w:val="22"/>
          <w:lang w:eastAsia="en-US"/>
        </w:rPr>
        <w:t>Yes</w:t>
      </w:r>
      <w:r w:rsidRPr="003A1C01">
        <w:rPr>
          <w:rFonts w:ascii="Calibri" w:eastAsia="Calibri" w:hAnsi="Calibri"/>
          <w:noProof/>
          <w:szCs w:val="22"/>
          <w:lang w:eastAsia="en-US"/>
        </w:rPr>
        <w:t xml:space="preserve">, ______ </w:t>
      </w:r>
      <w:r w:rsidRPr="003A1C01">
        <w:rPr>
          <w:rFonts w:ascii="Calibri" w:eastAsia="Calibri" w:hAnsi="Calibri" w:cs="Calibri"/>
          <w:bCs/>
          <w:i/>
          <w:iCs/>
          <w:noProof/>
          <w:color w:val="C00000"/>
          <w:sz w:val="18"/>
          <w:szCs w:val="16"/>
          <w:lang w:eastAsia="en-US"/>
        </w:rPr>
        <w:t xml:space="preserve">[if the financial product </w:t>
      </w:r>
      <w:r>
        <w:rPr>
          <w:rFonts w:ascii="Calibri" w:eastAsia="Calibri" w:hAnsi="Calibri" w:cs="Calibri"/>
          <w:bCs/>
          <w:i/>
          <w:iCs/>
          <w:noProof/>
          <w:color w:val="C00000"/>
          <w:sz w:val="18"/>
          <w:szCs w:val="16"/>
          <w:lang w:eastAsia="en-US"/>
        </w:rPr>
        <w:t>considers</w:t>
      </w:r>
      <w:r w:rsidRPr="003A1C01">
        <w:rPr>
          <w:rFonts w:ascii="Calibri" w:eastAsia="Calibri" w:hAnsi="Calibri" w:cs="Calibri"/>
          <w:bCs/>
          <w:i/>
          <w:iCs/>
          <w:noProof/>
          <w:color w:val="C00000"/>
          <w:sz w:val="18"/>
          <w:szCs w:val="16"/>
          <w:lang w:eastAsia="en-US"/>
        </w:rPr>
        <w:t xml:space="preserve"> principal adverse impacts on sustainability factors, include a clear and reasoned explanation of how it considers principal adverse impacts on sustainability factors</w:t>
      </w:r>
      <w:r>
        <w:rPr>
          <w:rFonts w:ascii="Calibri" w:eastAsia="Calibri" w:hAnsi="Calibri" w:cs="Calibri"/>
          <w:bCs/>
          <w:i/>
          <w:iCs/>
          <w:noProof/>
          <w:color w:val="C00000"/>
          <w:sz w:val="18"/>
          <w:szCs w:val="16"/>
          <w:lang w:eastAsia="en-US"/>
        </w:rPr>
        <w:t>. I</w:t>
      </w:r>
      <w:r w:rsidRPr="00646A31">
        <w:rPr>
          <w:rFonts w:ascii="Calibri" w:eastAsia="Calibri" w:hAnsi="Calibri" w:cs="Calibri"/>
          <w:bCs/>
          <w:i/>
          <w:iCs/>
          <w:noProof/>
          <w:color w:val="C00000"/>
          <w:sz w:val="18"/>
          <w:szCs w:val="16"/>
          <w:lang w:eastAsia="en-US"/>
        </w:rPr>
        <w:t>ndicate where, in the information to be disclosed pursuant to Article 11(2) of Regulation (EU) 2019/2088, the information on principal adverse impacts on sust</w:t>
      </w:r>
      <w:r>
        <w:rPr>
          <w:rFonts w:ascii="Calibri" w:eastAsia="Calibri" w:hAnsi="Calibri" w:cs="Calibri"/>
          <w:bCs/>
          <w:i/>
          <w:iCs/>
          <w:noProof/>
          <w:color w:val="C00000"/>
          <w:sz w:val="18"/>
          <w:szCs w:val="16"/>
          <w:lang w:eastAsia="en-US"/>
        </w:rPr>
        <w:t>ainability factors is available</w:t>
      </w:r>
      <w:r w:rsidRPr="003A1C01">
        <w:rPr>
          <w:rFonts w:ascii="Calibri" w:eastAsia="Calibri" w:hAnsi="Calibri" w:cs="Calibri"/>
          <w:bCs/>
          <w:i/>
          <w:iCs/>
          <w:noProof/>
          <w:color w:val="C00000"/>
          <w:sz w:val="18"/>
          <w:szCs w:val="16"/>
          <w:lang w:eastAsia="en-US"/>
        </w:rPr>
        <w:t>]</w:t>
      </w:r>
      <w:r w:rsidRPr="003A1C01" w:rsidDel="008D3CC8">
        <w:rPr>
          <w:rFonts w:ascii="Calibri" w:eastAsia="Calibri" w:hAnsi="Calibri" w:cs="Calibri"/>
          <w:bCs/>
          <w:i/>
          <w:iCs/>
          <w:noProof/>
          <w:color w:val="C00000"/>
          <w:sz w:val="18"/>
          <w:szCs w:val="16"/>
          <w:lang w:eastAsia="en-US"/>
        </w:rPr>
        <w:t xml:space="preserve"> </w:t>
      </w:r>
    </w:p>
    <w:p w14:paraId="3C1E59C1" w14:textId="77777777" w:rsidR="00864BF4" w:rsidRPr="005B56FA" w:rsidRDefault="00864BF4" w:rsidP="0026710B">
      <w:pPr>
        <w:spacing w:after="160" w:line="259" w:lineRule="auto"/>
        <w:ind w:left="993"/>
        <w:jc w:val="both"/>
        <w:rPr>
          <w:rFonts w:ascii="Calibri" w:eastAsia="Calibri" w:hAnsi="Calibri"/>
          <w:noProof/>
          <w:szCs w:val="22"/>
          <w:lang w:eastAsia="en-US"/>
        </w:rPr>
      </w:pPr>
      <w:r w:rsidRPr="003A1C01">
        <w:rPr>
          <w:rFonts w:ascii="Calibri" w:eastAsia="Calibri" w:hAnsi="Calibri" w:cs="Calibri"/>
          <w:noProof/>
          <w:color w:val="000000"/>
          <w:szCs w:val="22"/>
          <w:lang w:eastAsia="en-US"/>
        </w:rPr>
        <w:t>No</w:t>
      </w:r>
      <w:r w:rsidRPr="003A1C01">
        <w:rPr>
          <w:rFonts w:ascii="Calibri" w:eastAsia="Calibri" w:hAnsi="Calibri"/>
          <w:noProof/>
          <w:szCs w:val="22"/>
          <w:lang w:eastAsia="en-US"/>
        </w:rPr>
        <w:t xml:space="preserve"> </w:t>
      </w:r>
    </w:p>
    <w:p w14:paraId="73660AB1" w14:textId="77777777" w:rsidR="00864BF4" w:rsidRDefault="00864BF4" w:rsidP="0026710B">
      <w:pPr>
        <w:spacing w:after="160" w:line="259" w:lineRule="auto"/>
        <w:rPr>
          <w:rFonts w:ascii="Calibri" w:eastAsia="Calibri" w:hAnsi="Calibri"/>
          <w:b/>
          <w:bCs/>
          <w:noProof/>
          <w:sz w:val="24"/>
          <w:szCs w:val="24"/>
          <w:lang w:eastAsia="en-US"/>
        </w:rPr>
      </w:pPr>
    </w:p>
    <w:p w14:paraId="2CB51061" w14:textId="77777777" w:rsidR="00864BF4" w:rsidRPr="003A1C01" w:rsidRDefault="00864BF4" w:rsidP="0026710B">
      <w:pPr>
        <w:spacing w:after="160" w:line="259" w:lineRule="auto"/>
        <w:rPr>
          <w:rFonts w:ascii="Calibri" w:eastAsia="Calibri" w:hAnsi="Calibri"/>
          <w:b/>
          <w:bCs/>
          <w:noProof/>
          <w:sz w:val="24"/>
          <w:szCs w:val="24"/>
          <w:lang w:eastAsia="en-US"/>
        </w:rPr>
      </w:pPr>
      <w:r w:rsidRPr="003A1C01">
        <w:rPr>
          <w:rFonts w:ascii="Calibri" w:hAnsi="Calibri"/>
          <w:noProof/>
          <w:szCs w:val="24"/>
        </w:rPr>
        <w:lastRenderedPageBreak/>
        <w:drawing>
          <wp:anchor distT="0" distB="0" distL="114300" distR="114300" simplePos="0" relativeHeight="251709440" behindDoc="0" locked="0" layoutInCell="1" allowOverlap="1" wp14:anchorId="31BACB31" wp14:editId="6611E540">
            <wp:simplePos x="0" y="0"/>
            <wp:positionH relativeFrom="page">
              <wp:align>left</wp:align>
            </wp:positionH>
            <wp:positionV relativeFrom="margin">
              <wp:posOffset>15240</wp:posOffset>
            </wp:positionV>
            <wp:extent cx="1714500" cy="600075"/>
            <wp:effectExtent l="0" t="0" r="0" b="9525"/>
            <wp:wrapSquare wrapText="bothSides"/>
            <wp:docPr id="234" name="Graphic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1714500" cy="600075"/>
                    </a:xfrm>
                    <a:prstGeom prst="rect">
                      <a:avLst/>
                    </a:prstGeom>
                  </pic:spPr>
                </pic:pic>
              </a:graphicData>
            </a:graphic>
          </wp:anchor>
        </w:drawing>
      </w:r>
      <w:r w:rsidRPr="003A1C01">
        <w:rPr>
          <w:rFonts w:ascii="Calibri" w:eastAsia="Calibri" w:hAnsi="Calibri"/>
          <w:b/>
          <w:bCs/>
          <w:noProof/>
          <w:sz w:val="24"/>
          <w:szCs w:val="24"/>
          <w:lang w:eastAsia="en-US"/>
        </w:rPr>
        <w:t>What investment strategy does this financial product follow?</w:t>
      </w:r>
      <w:r>
        <w:rPr>
          <w:rFonts w:ascii="Calibri" w:eastAsia="Calibri" w:hAnsi="Calibri"/>
          <w:b/>
          <w:bCs/>
          <w:noProof/>
          <w:sz w:val="24"/>
          <w:szCs w:val="24"/>
          <w:lang w:eastAsia="en-US"/>
        </w:rPr>
        <w:t xml:space="preserve"> </w:t>
      </w:r>
      <w:r w:rsidRPr="008473AB">
        <w:rPr>
          <w:rFonts w:ascii="Calibri" w:eastAsia="Calibri" w:hAnsi="Calibri"/>
          <w:bCs/>
          <w:i/>
          <w:iCs/>
          <w:noProof/>
          <w:color w:val="C00000"/>
          <w:sz w:val="18"/>
          <w:szCs w:val="18"/>
        </w:rPr>
        <w:t>[</w:t>
      </w:r>
      <w:r>
        <w:rPr>
          <w:rFonts w:ascii="Calibri" w:eastAsia="Calibri" w:hAnsi="Calibri"/>
          <w:bCs/>
          <w:i/>
          <w:iCs/>
          <w:noProof/>
          <w:color w:val="C00000"/>
          <w:sz w:val="18"/>
          <w:szCs w:val="18"/>
        </w:rPr>
        <w:t xml:space="preserve">provide a description of the investment strategy and indicate </w:t>
      </w:r>
      <w:r w:rsidRPr="00365F03">
        <w:rPr>
          <w:rFonts w:ascii="Calibri" w:eastAsia="Calibri" w:hAnsi="Calibri"/>
          <w:bCs/>
          <w:i/>
          <w:iCs/>
          <w:noProof/>
          <w:color w:val="C00000"/>
          <w:sz w:val="18"/>
          <w:szCs w:val="18"/>
        </w:rPr>
        <w:t xml:space="preserve">how the strategy </w:t>
      </w:r>
      <w:r>
        <w:rPr>
          <w:rFonts w:ascii="Calibri" w:eastAsia="Calibri" w:hAnsi="Calibri"/>
          <w:bCs/>
          <w:i/>
          <w:iCs/>
          <w:noProof/>
          <w:color w:val="C00000"/>
          <w:sz w:val="18"/>
          <w:szCs w:val="18"/>
        </w:rPr>
        <w:t xml:space="preserve">is </w:t>
      </w:r>
      <w:r w:rsidRPr="00365F03">
        <w:rPr>
          <w:rFonts w:ascii="Calibri" w:eastAsia="Calibri" w:hAnsi="Calibri"/>
          <w:bCs/>
          <w:i/>
          <w:iCs/>
          <w:noProof/>
          <w:color w:val="C00000"/>
          <w:sz w:val="18"/>
          <w:szCs w:val="18"/>
        </w:rPr>
        <w:t>implemented in the investment process on a continuous basis</w:t>
      </w:r>
      <w:r w:rsidRPr="008473AB">
        <w:rPr>
          <w:rFonts w:ascii="Calibri" w:eastAsia="Calibri" w:hAnsi="Calibri"/>
          <w:bCs/>
          <w:i/>
          <w:iCs/>
          <w:noProof/>
          <w:color w:val="C00000"/>
          <w:sz w:val="18"/>
          <w:szCs w:val="18"/>
        </w:rPr>
        <w:t>]</w:t>
      </w:r>
    </w:p>
    <w:p w14:paraId="39421841" w14:textId="77777777" w:rsidR="00864BF4" w:rsidRPr="003A1C01" w:rsidRDefault="00864BF4" w:rsidP="0026710B">
      <w:pPr>
        <w:tabs>
          <w:tab w:val="left" w:pos="2595"/>
          <w:tab w:val="left" w:pos="7230"/>
        </w:tabs>
        <w:spacing w:before="120" w:after="120" w:line="259" w:lineRule="auto"/>
        <w:ind w:right="1275"/>
        <w:jc w:val="both"/>
        <w:rPr>
          <w:rFonts w:ascii="Calibri" w:eastAsia="Calibri" w:hAnsi="Calibri"/>
          <w:noProof/>
          <w:szCs w:val="22"/>
          <w:lang w:val="en-US" w:eastAsia="en-US"/>
        </w:rPr>
      </w:pPr>
      <w:r w:rsidRPr="003A1C01">
        <w:rPr>
          <w:rFonts w:ascii="Calibri" w:eastAsia="Calibri" w:hAnsi="Calibri"/>
          <w:noProof/>
          <w:sz w:val="18"/>
          <w:szCs w:val="18"/>
        </w:rPr>
        <mc:AlternateContent>
          <mc:Choice Requires="wps">
            <w:drawing>
              <wp:anchor distT="0" distB="0" distL="114300" distR="114300" simplePos="0" relativeHeight="251663360" behindDoc="0" locked="0" layoutInCell="1" allowOverlap="1" wp14:anchorId="5794A8E8" wp14:editId="7D20B241">
                <wp:simplePos x="0" y="0"/>
                <wp:positionH relativeFrom="page">
                  <wp:posOffset>19685</wp:posOffset>
                </wp:positionH>
                <wp:positionV relativeFrom="page">
                  <wp:posOffset>1245235</wp:posOffset>
                </wp:positionV>
                <wp:extent cx="1226185" cy="1314450"/>
                <wp:effectExtent l="0" t="0" r="0" b="0"/>
                <wp:wrapSquare wrapText="bothSides"/>
                <wp:docPr id="26" name="Rectangle 26"/>
                <wp:cNvGraphicFramePr/>
                <a:graphic xmlns:a="http://schemas.openxmlformats.org/drawingml/2006/main">
                  <a:graphicData uri="http://schemas.microsoft.com/office/word/2010/wordprocessingShape">
                    <wps:wsp>
                      <wps:cNvSpPr/>
                      <wps:spPr>
                        <a:xfrm>
                          <a:off x="0" y="0"/>
                          <a:ext cx="1226185" cy="1314450"/>
                        </a:xfrm>
                        <a:prstGeom prst="rect">
                          <a:avLst/>
                        </a:prstGeom>
                        <a:solidFill>
                          <a:sysClr val="window" lastClr="FFFFFF">
                            <a:lumMod val="95000"/>
                          </a:sysClr>
                        </a:solidFill>
                        <a:ln w="12700" cap="flat" cmpd="sng" algn="ctr">
                          <a:noFill/>
                          <a:prstDash val="solid"/>
                          <a:miter lim="800000"/>
                        </a:ln>
                        <a:effectLst/>
                      </wps:spPr>
                      <wps:txbx>
                        <w:txbxContent>
                          <w:p w14:paraId="0264ABC9" w14:textId="77777777" w:rsidR="00864BF4" w:rsidRPr="006857A9" w:rsidRDefault="00864BF4" w:rsidP="0026710B">
                            <w:pPr>
                              <w:ind w:left="-142" w:right="-258"/>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The investment strategy </w:t>
                            </w:r>
                            <w:r w:rsidRPr="006857A9">
                              <w:rPr>
                                <w:rFonts w:asciiTheme="minorHAnsi" w:hAnsiTheme="minorHAnsi" w:cstheme="minorHAnsi"/>
                                <w:bCs/>
                                <w:color w:val="000000"/>
                                <w:sz w:val="20"/>
                              </w:rPr>
                              <w:t>guides investment decisions based on factors such as investment objectives and risk tolerance.</w:t>
                            </w:r>
                          </w:p>
                          <w:p w14:paraId="6B1EEFFF" w14:textId="77777777" w:rsidR="00864BF4" w:rsidRPr="001F6C54" w:rsidRDefault="00864BF4" w:rsidP="0026710B">
                            <w:pPr>
                              <w:ind w:left="-142"/>
                              <w:rPr>
                                <w:color w:val="000000"/>
                                <w:sz w:val="18"/>
                                <w:szCs w:val="18"/>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94A8E8" id="Rectangle 26" o:spid="_x0000_s1031" style="position:absolute;left:0;text-align:left;margin-left:1.55pt;margin-top:98.05pt;width:96.55pt;height:10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" fillcolor="#f2f2f2" stroked="f" strokeweight="1pt">
                <v:textbox inset="4mm,1mm,7mm">
                  <w:txbxContent>
                    <w:p w14:paraId="0264ABC9" w14:textId="77777777" w:rsidR="00864BF4" w:rsidRPr="006857A9" w:rsidRDefault="00864BF4" w:rsidP="0026710B">
                      <w:pPr>
                        <w:ind w:left="-142" w:right="-258"/>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The investment strategy </w:t>
                      </w:r>
                      <w:r w:rsidRPr="006857A9">
                        <w:rPr>
                          <w:rFonts w:asciiTheme="minorHAnsi" w:hAnsiTheme="minorHAnsi" w:cstheme="minorHAnsi"/>
                          <w:bCs/>
                          <w:color w:val="000000"/>
                          <w:sz w:val="20"/>
                        </w:rPr>
                        <w:t>guides investment decisions based on factors such as investment objectives and risk tolerance.</w:t>
                      </w:r>
                    </w:p>
                    <w:p w14:paraId="6B1EEFFF" w14:textId="77777777" w:rsidR="00864BF4" w:rsidRPr="001F6C54" w:rsidRDefault="00864BF4" w:rsidP="0026710B">
                      <w:pPr>
                        <w:ind w:left="-142"/>
                        <w:rPr>
                          <w:color w:val="000000"/>
                          <w:sz w:val="18"/>
                          <w:szCs w:val="18"/>
                        </w:rPr>
                      </w:pPr>
                    </w:p>
                  </w:txbxContent>
                </v:textbox>
                <w10:wrap type="square" anchorx="page" anchory="page"/>
              </v:rect>
            </w:pict>
          </mc:Fallback>
        </mc:AlternateContent>
      </w:r>
    </w:p>
    <w:p w14:paraId="37A9463D" w14:textId="77777777" w:rsidR="00864BF4" w:rsidRPr="003A1C01" w:rsidRDefault="00864BF4" w:rsidP="0026710B">
      <w:pPr>
        <w:tabs>
          <w:tab w:val="left" w:pos="1843"/>
        </w:tabs>
        <w:spacing w:after="160" w:line="259" w:lineRule="auto"/>
        <w:ind w:left="851"/>
        <w:jc w:val="both"/>
        <w:rPr>
          <w:rFonts w:ascii="Calibri" w:eastAsia="Calibri" w:hAnsi="Calibri" w:cs="Calibri"/>
          <w:b/>
          <w:bCs/>
          <w:i/>
          <w:iCs/>
          <w:noProof/>
          <w:szCs w:val="22"/>
          <w:lang w:eastAsia="en-US"/>
        </w:rPr>
      </w:pPr>
      <w:r w:rsidRPr="003A1C01">
        <w:rPr>
          <w:rFonts w:ascii="Calibri" w:eastAsia="Calibri" w:hAnsi="Calibri"/>
          <w:b/>
          <w:bCs/>
          <w:i/>
          <w:iCs/>
          <w:noProof/>
          <w:sz w:val="24"/>
          <w:szCs w:val="24"/>
        </w:rPr>
        <mc:AlternateContent>
          <mc:Choice Requires="wps">
            <w:drawing>
              <wp:anchor distT="0" distB="0" distL="114300" distR="114300" simplePos="0" relativeHeight="251664384" behindDoc="0" locked="0" layoutInCell="1" allowOverlap="1" wp14:anchorId="6A636FFB" wp14:editId="03CBE081">
                <wp:simplePos x="0" y="0"/>
                <wp:positionH relativeFrom="column">
                  <wp:posOffset>283601</wp:posOffset>
                </wp:positionH>
                <wp:positionV relativeFrom="paragraph">
                  <wp:posOffset>39370</wp:posOffset>
                </wp:positionV>
                <wp:extent cx="130175" cy="130175"/>
                <wp:effectExtent l="0" t="0" r="3175" b="3175"/>
                <wp:wrapNone/>
                <wp:docPr id="27" name="Oval 2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6C7272" id="Oval 27" o:spid="_x0000_s1026" style="position:absolute;margin-left:22.35pt;margin-top:3.1pt;width:10.25pt;height:10.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" fillcolor="#d0cece" stroked="f" strokeweight="1pt">
                <v:stroke joinstyle="miter"/>
              </v:oval>
            </w:pict>
          </mc:Fallback>
        </mc:AlternateContent>
      </w:r>
      <w:r w:rsidRPr="003A1C01">
        <w:rPr>
          <w:rFonts w:ascii="Calibri" w:eastAsia="Calibri" w:hAnsi="Calibri" w:cs="Calibri"/>
          <w:b/>
          <w:bCs/>
          <w:i/>
          <w:iCs/>
          <w:noProof/>
          <w:szCs w:val="22"/>
          <w:lang w:eastAsia="en-US"/>
        </w:rPr>
        <w:t xml:space="preserve">What are the binding elements of the investment strategy used to select the investments to attain </w:t>
      </w:r>
      <w:r w:rsidRPr="00BE2AD0">
        <w:rPr>
          <w:rFonts w:ascii="Calibri" w:eastAsia="Calibri" w:hAnsi="Calibri" w:cs="Calibri"/>
          <w:b/>
          <w:bCs/>
          <w:i/>
          <w:iCs/>
          <w:noProof/>
          <w:szCs w:val="22"/>
          <w:lang w:eastAsia="en-US"/>
        </w:rPr>
        <w:t>each of the environmental or social characteristics promoted by this financial product?</w:t>
      </w:r>
    </w:p>
    <w:p w14:paraId="73F856B7" w14:textId="77777777" w:rsidR="00864BF4" w:rsidRPr="003A1C01" w:rsidRDefault="00864BF4" w:rsidP="0026710B">
      <w:pPr>
        <w:spacing w:after="160" w:line="259" w:lineRule="auto"/>
        <w:ind w:left="1843"/>
        <w:jc w:val="both"/>
        <w:rPr>
          <w:rFonts w:ascii="Calibri" w:eastAsia="Calibri" w:hAnsi="Calibri" w:cs="Calibri"/>
          <w:b/>
          <w:bCs/>
          <w:i/>
          <w:iCs/>
          <w:noProof/>
          <w:szCs w:val="22"/>
          <w:lang w:eastAsia="en-US"/>
        </w:rPr>
      </w:pPr>
      <w:r w:rsidRPr="00776340">
        <w:rPr>
          <w:rFonts w:ascii="Calibri" w:eastAsia="Calibri" w:hAnsi="Calibri"/>
          <w:noProof/>
          <w:szCs w:val="22"/>
        </w:rPr>
        <mc:AlternateContent>
          <mc:Choice Requires="wps">
            <w:drawing>
              <wp:anchor distT="0" distB="0" distL="114300" distR="114300" simplePos="0" relativeHeight="251706368" behindDoc="0" locked="0" layoutInCell="1" allowOverlap="1" wp14:anchorId="3F70730E" wp14:editId="57FAB0C8">
                <wp:simplePos x="0" y="0"/>
                <wp:positionH relativeFrom="page">
                  <wp:posOffset>27305</wp:posOffset>
                </wp:positionH>
                <wp:positionV relativeFrom="margin">
                  <wp:posOffset>1992142</wp:posOffset>
                </wp:positionV>
                <wp:extent cx="1219200" cy="1382395"/>
                <wp:effectExtent l="0" t="0" r="0" b="8255"/>
                <wp:wrapSquare wrapText="bothSides"/>
                <wp:docPr id="346" name="Rectangle 346"/>
                <wp:cNvGraphicFramePr/>
                <a:graphic xmlns:a="http://schemas.openxmlformats.org/drawingml/2006/main">
                  <a:graphicData uri="http://schemas.microsoft.com/office/word/2010/wordprocessingShape">
                    <wps:wsp>
                      <wps:cNvSpPr/>
                      <wps:spPr>
                        <a:xfrm>
                          <a:off x="0" y="0"/>
                          <a:ext cx="1219200" cy="1382395"/>
                        </a:xfrm>
                        <a:prstGeom prst="rect">
                          <a:avLst/>
                        </a:prstGeom>
                        <a:solidFill>
                          <a:sysClr val="window" lastClr="FFFFFF">
                            <a:lumMod val="95000"/>
                          </a:sysClr>
                        </a:solidFill>
                        <a:ln w="12700" cap="flat" cmpd="sng" algn="ctr">
                          <a:noFill/>
                          <a:prstDash val="solid"/>
                          <a:miter lim="800000"/>
                        </a:ln>
                        <a:effectLst/>
                      </wps:spPr>
                      <wps:txbx>
                        <w:txbxContent>
                          <w:p w14:paraId="54ABBDDA" w14:textId="77777777" w:rsidR="00864BF4" w:rsidRPr="001678F4" w:rsidRDefault="00864BF4" w:rsidP="0026710B">
                            <w:pPr>
                              <w:ind w:left="-142" w:right="-272"/>
                              <w:rPr>
                                <w:rFonts w:asciiTheme="minorHAnsi" w:hAnsiTheme="minorHAnsi" w:cstheme="minorHAnsi"/>
                                <w:b/>
                                <w:bCs/>
                                <w:color w:val="000000"/>
                                <w:sz w:val="20"/>
                              </w:rPr>
                            </w:pPr>
                            <w:r w:rsidRPr="001678F4">
                              <w:rPr>
                                <w:rFonts w:asciiTheme="minorHAnsi" w:hAnsiTheme="minorHAnsi" w:cstheme="minorHAnsi"/>
                                <w:b/>
                                <w:bCs/>
                                <w:color w:val="000000"/>
                                <w:sz w:val="20"/>
                              </w:rPr>
                              <w:t xml:space="preserve">Good governance </w:t>
                            </w:r>
                            <w:r w:rsidRPr="001678F4">
                              <w:rPr>
                                <w:rFonts w:asciiTheme="minorHAnsi" w:hAnsiTheme="minorHAnsi" w:cstheme="minorHAnsi"/>
                                <w:bCs/>
                                <w:color w:val="000000"/>
                                <w:sz w:val="20"/>
                              </w:rPr>
                              <w:t>practices include sound management structures, employee relations, remuneration of staff and tax compliance.</w:t>
                            </w:r>
                            <w:r w:rsidRPr="001678F4">
                              <w:rPr>
                                <w:rFonts w:asciiTheme="minorHAnsi" w:hAnsiTheme="minorHAnsi" w:cstheme="minorHAnsi"/>
                                <w:b/>
                                <w:bCs/>
                                <w:color w:val="000000"/>
                                <w:sz w:val="20"/>
                              </w:rPr>
                              <w:t xml:space="preserve"> </w:t>
                            </w:r>
                          </w:p>
                          <w:p w14:paraId="5B9F3F31" w14:textId="77777777" w:rsidR="00864BF4" w:rsidRPr="001678F4" w:rsidRDefault="00864BF4" w:rsidP="0026710B">
                            <w:pPr>
                              <w:ind w:left="-142"/>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0730E" id="Rectangle 346" o:spid="_x0000_s1032" style="position:absolute;left:0;text-align:left;margin-left:2.15pt;margin-top:156.85pt;width:96pt;height:108.8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" fillcolor="#f2f2f2" stroked="f" strokeweight="1pt">
                <v:textbox inset="4mm,1mm,7mm">
                  <w:txbxContent>
                    <w:p w14:paraId="54ABBDDA" w14:textId="77777777" w:rsidR="00864BF4" w:rsidRPr="001678F4" w:rsidRDefault="00864BF4" w:rsidP="0026710B">
                      <w:pPr>
                        <w:ind w:left="-142" w:right="-272"/>
                        <w:rPr>
                          <w:rFonts w:asciiTheme="minorHAnsi" w:hAnsiTheme="minorHAnsi" w:cstheme="minorHAnsi"/>
                          <w:b/>
                          <w:bCs/>
                          <w:color w:val="000000"/>
                          <w:sz w:val="20"/>
                        </w:rPr>
                      </w:pPr>
                      <w:r w:rsidRPr="001678F4">
                        <w:rPr>
                          <w:rFonts w:asciiTheme="minorHAnsi" w:hAnsiTheme="minorHAnsi" w:cstheme="minorHAnsi"/>
                          <w:b/>
                          <w:bCs/>
                          <w:color w:val="000000"/>
                          <w:sz w:val="20"/>
                        </w:rPr>
                        <w:t xml:space="preserve">Good governance </w:t>
                      </w:r>
                      <w:r w:rsidRPr="001678F4">
                        <w:rPr>
                          <w:rFonts w:asciiTheme="minorHAnsi" w:hAnsiTheme="minorHAnsi" w:cstheme="minorHAnsi"/>
                          <w:bCs/>
                          <w:color w:val="000000"/>
                          <w:sz w:val="20"/>
                        </w:rPr>
                        <w:t>practices include sound management structures, employee relations, remuneration of staff and tax compliance.</w:t>
                      </w:r>
                      <w:r w:rsidRPr="001678F4">
                        <w:rPr>
                          <w:rFonts w:asciiTheme="minorHAnsi" w:hAnsiTheme="minorHAnsi" w:cstheme="minorHAnsi"/>
                          <w:b/>
                          <w:bCs/>
                          <w:color w:val="000000"/>
                          <w:sz w:val="20"/>
                        </w:rPr>
                        <w:t xml:space="preserve"> </w:t>
                      </w:r>
                    </w:p>
                    <w:p w14:paraId="5B9F3F31" w14:textId="77777777" w:rsidR="00864BF4" w:rsidRPr="001678F4" w:rsidRDefault="00864BF4" w:rsidP="0026710B">
                      <w:pPr>
                        <w:ind w:left="-142"/>
                        <w:rPr>
                          <w:rFonts w:asciiTheme="minorHAnsi" w:hAnsiTheme="minorHAnsi" w:cstheme="minorHAnsi"/>
                          <w:color w:val="000000"/>
                        </w:rPr>
                      </w:pPr>
                    </w:p>
                  </w:txbxContent>
                </v:textbox>
                <w10:wrap type="square" anchorx="page" anchory="margin"/>
              </v:rect>
            </w:pict>
          </mc:Fallback>
        </mc:AlternateContent>
      </w:r>
      <w:r w:rsidRPr="00776340">
        <w:rPr>
          <w:rFonts w:ascii="Calibri" w:eastAsia="Calibri" w:hAnsi="Calibri"/>
          <w:b/>
          <w:bCs/>
          <w:i/>
          <w:iCs/>
          <w:noProof/>
          <w:szCs w:val="22"/>
        </w:rPr>
        <mc:AlternateContent>
          <mc:Choice Requires="wps">
            <w:drawing>
              <wp:anchor distT="0" distB="0" distL="114300" distR="114300" simplePos="0" relativeHeight="251669504" behindDoc="0" locked="0" layoutInCell="1" allowOverlap="1" wp14:anchorId="475CDA8C" wp14:editId="50390A4B">
                <wp:simplePos x="0" y="0"/>
                <wp:positionH relativeFrom="column">
                  <wp:posOffset>278765</wp:posOffset>
                </wp:positionH>
                <wp:positionV relativeFrom="paragraph">
                  <wp:posOffset>292735</wp:posOffset>
                </wp:positionV>
                <wp:extent cx="130175" cy="130175"/>
                <wp:effectExtent l="0" t="0" r="3175" b="3175"/>
                <wp:wrapNone/>
                <wp:docPr id="345" name="Oval 34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2F9B93" id="Oval 345" o:spid="_x0000_s1026" style="position:absolute;margin-left:21.95pt;margin-top:23.05pt;width:10.25pt;height:10.2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" fillcolor="#d0cece" stroked="f" strokeweight="1pt">
                <v:stroke joinstyle="miter"/>
              </v:oval>
            </w:pict>
          </mc:Fallback>
        </mc:AlternateContent>
      </w:r>
    </w:p>
    <w:p w14:paraId="1923B267" w14:textId="77777777" w:rsidR="00864BF4" w:rsidRDefault="00864BF4" w:rsidP="004A7462">
      <w:pPr>
        <w:spacing w:after="160" w:line="259" w:lineRule="auto"/>
        <w:ind w:left="851"/>
        <w:jc w:val="both"/>
        <w:rPr>
          <w:rFonts w:ascii="Calibri" w:eastAsia="Calibri" w:hAnsi="Calibri"/>
          <w:b/>
          <w:bCs/>
          <w:i/>
          <w:iCs/>
          <w:noProof/>
          <w:szCs w:val="22"/>
        </w:rPr>
      </w:pPr>
      <w:r>
        <w:rPr>
          <w:rFonts w:ascii="Calibri" w:eastAsia="Calibri" w:hAnsi="Calibri"/>
          <w:b/>
          <w:bCs/>
          <w:i/>
          <w:iCs/>
          <w:noProof/>
          <w:szCs w:val="22"/>
        </w:rPr>
        <w:t>W</w:t>
      </w:r>
      <w:r w:rsidRPr="00776340">
        <w:rPr>
          <w:rFonts w:ascii="Calibri" w:eastAsia="Calibri" w:hAnsi="Calibri"/>
          <w:b/>
          <w:bCs/>
          <w:i/>
          <w:iCs/>
          <w:noProof/>
          <w:szCs w:val="22"/>
        </w:rPr>
        <w:t>hat is the committed minimum rate to reduce the scope of the investments considered prior to the application of that investment strategy?</w:t>
      </w:r>
      <w:r w:rsidRPr="008473AB">
        <w:rPr>
          <w:rFonts w:ascii="Calibri" w:eastAsia="Calibri" w:hAnsi="Calibri"/>
          <w:b/>
          <w:bCs/>
          <w:i/>
          <w:iCs/>
          <w:noProof/>
          <w:sz w:val="18"/>
          <w:szCs w:val="18"/>
        </w:rPr>
        <w:t xml:space="preserve"> </w:t>
      </w:r>
      <w:r w:rsidRPr="008473AB">
        <w:rPr>
          <w:rFonts w:ascii="Calibri" w:eastAsia="Calibri" w:hAnsi="Calibri"/>
          <w:bCs/>
          <w:i/>
          <w:iCs/>
          <w:noProof/>
          <w:color w:val="C00000"/>
          <w:sz w:val="18"/>
          <w:szCs w:val="18"/>
        </w:rPr>
        <w:t>[</w:t>
      </w:r>
      <w:r w:rsidRPr="001F2B77">
        <w:rPr>
          <w:rFonts w:ascii="Calibri" w:eastAsia="Calibri" w:hAnsi="Calibri"/>
          <w:bCs/>
          <w:i/>
          <w:iCs/>
          <w:noProof/>
          <w:color w:val="C00000"/>
          <w:sz w:val="18"/>
          <w:szCs w:val="18"/>
        </w:rPr>
        <w:t>include an indication of the rate, where there is a commitment to reduce the scope of inves</w:t>
      </w:r>
      <w:r w:rsidRPr="008473AB">
        <w:rPr>
          <w:rFonts w:ascii="Calibri" w:eastAsia="Calibri" w:hAnsi="Calibri"/>
          <w:bCs/>
          <w:i/>
          <w:iCs/>
          <w:noProof/>
          <w:color w:val="C00000"/>
          <w:sz w:val="18"/>
          <w:szCs w:val="18"/>
        </w:rPr>
        <w:t>tments by a minimum rate]</w:t>
      </w:r>
    </w:p>
    <w:p w14:paraId="097FE014" w14:textId="77777777" w:rsidR="00864BF4" w:rsidRPr="003A1C01" w:rsidRDefault="00864BF4" w:rsidP="0026710B">
      <w:pPr>
        <w:spacing w:after="160" w:line="259" w:lineRule="auto"/>
        <w:ind w:left="1701"/>
        <w:jc w:val="both"/>
        <w:rPr>
          <w:rFonts w:ascii="Calibri" w:eastAsia="Calibri" w:hAnsi="Calibri"/>
          <w:b/>
          <w:bCs/>
          <w:i/>
          <w:iCs/>
          <w:noProof/>
          <w:szCs w:val="22"/>
        </w:rPr>
      </w:pPr>
    </w:p>
    <w:p w14:paraId="09C41DC2" w14:textId="77777777" w:rsidR="00864BF4" w:rsidRPr="00054D47" w:rsidRDefault="00864BF4" w:rsidP="0026710B">
      <w:pPr>
        <w:spacing w:after="160" w:line="259" w:lineRule="auto"/>
        <w:ind w:left="851"/>
        <w:jc w:val="both"/>
        <w:rPr>
          <w:rFonts w:ascii="Calibri" w:eastAsia="Calibri" w:hAnsi="Calibri"/>
          <w:bCs/>
          <w:i/>
          <w:iCs/>
          <w:noProof/>
          <w:color w:val="C00000"/>
          <w:sz w:val="18"/>
          <w:szCs w:val="18"/>
          <w:lang w:val="en-IE"/>
        </w:rPr>
      </w:pPr>
      <w:r w:rsidRPr="003A1C01">
        <w:rPr>
          <w:rFonts w:ascii="Calibri" w:eastAsia="Calibri" w:hAnsi="Calibri"/>
          <w:b/>
          <w:bCs/>
          <w:i/>
          <w:iCs/>
          <w:noProof/>
          <w:sz w:val="24"/>
          <w:szCs w:val="24"/>
        </w:rPr>
        <mc:AlternateContent>
          <mc:Choice Requires="wps">
            <w:drawing>
              <wp:anchor distT="0" distB="0" distL="114300" distR="114300" simplePos="0" relativeHeight="251665408" behindDoc="0" locked="0" layoutInCell="1" allowOverlap="1" wp14:anchorId="374CCC7E" wp14:editId="184DD12C">
                <wp:simplePos x="0" y="0"/>
                <wp:positionH relativeFrom="column">
                  <wp:posOffset>279888</wp:posOffset>
                </wp:positionH>
                <wp:positionV relativeFrom="paragraph">
                  <wp:posOffset>1905</wp:posOffset>
                </wp:positionV>
                <wp:extent cx="130175" cy="130175"/>
                <wp:effectExtent l="0" t="0" r="3175" b="3175"/>
                <wp:wrapNone/>
                <wp:docPr id="31" name="Oval 31"/>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D734769" id="Oval 31" o:spid="_x0000_s1026" style="position:absolute;margin-left:22.05pt;margin-top:.15pt;width:10.25pt;height:10.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" fillcolor="#d0cece" stroked="f" strokeweight="1pt">
                <v:stroke joinstyle="miter"/>
              </v:oval>
            </w:pict>
          </mc:Fallback>
        </mc:AlternateContent>
      </w:r>
      <w:r w:rsidRPr="003A1C01">
        <w:rPr>
          <w:rFonts w:ascii="Calibri" w:eastAsia="Calibri" w:hAnsi="Calibri"/>
          <w:b/>
          <w:bCs/>
          <w:i/>
          <w:iCs/>
          <w:noProof/>
          <w:szCs w:val="22"/>
          <w:lang w:eastAsia="en-US"/>
        </w:rPr>
        <w:t>What is the policy to assess good governance practices of the investee companies?</w:t>
      </w:r>
      <w:r w:rsidRPr="00054D47">
        <w:rPr>
          <w:noProof/>
        </w:rPr>
        <w:t xml:space="preserve"> </w:t>
      </w:r>
      <w:r w:rsidRPr="007B46E1">
        <w:rPr>
          <w:rFonts w:ascii="Calibri" w:eastAsia="Calibri" w:hAnsi="Calibri"/>
          <w:bCs/>
          <w:i/>
          <w:iCs/>
          <w:noProof/>
          <w:color w:val="C00000"/>
          <w:sz w:val="18"/>
          <w:szCs w:val="18"/>
        </w:rPr>
        <w:t>[include a short description</w:t>
      </w:r>
      <w:r w:rsidRPr="007B46E1">
        <w:rPr>
          <w:noProof/>
        </w:rPr>
        <w:t xml:space="preserve"> </w:t>
      </w:r>
      <w:r w:rsidRPr="007B46E1">
        <w:rPr>
          <w:rFonts w:ascii="Calibri" w:eastAsia="Calibri" w:hAnsi="Calibri"/>
          <w:bCs/>
          <w:i/>
          <w:iCs/>
          <w:noProof/>
          <w:color w:val="C00000"/>
          <w:sz w:val="18"/>
          <w:szCs w:val="18"/>
        </w:rPr>
        <w:t>of the policy to assess good governance practices of the investee companies</w:t>
      </w:r>
      <w:r w:rsidRPr="007B46E1">
        <w:rPr>
          <w:rFonts w:ascii="Calibri" w:eastAsia="Calibri" w:hAnsi="Calibri"/>
          <w:bCs/>
          <w:i/>
          <w:iCs/>
          <w:noProof/>
          <w:color w:val="C00000"/>
          <w:sz w:val="18"/>
          <w:szCs w:val="18"/>
          <w:lang w:val="en-IE"/>
        </w:rPr>
        <w:t>]</w:t>
      </w:r>
    </w:p>
    <w:p w14:paraId="43B661AF" w14:textId="77777777" w:rsidR="00864BF4" w:rsidRDefault="00864BF4" w:rsidP="0026710B">
      <w:pPr>
        <w:spacing w:after="160" w:line="259" w:lineRule="auto"/>
        <w:rPr>
          <w:rFonts w:ascii="Calibri" w:eastAsia="Calibri" w:hAnsi="Calibri"/>
          <w:b/>
          <w:bCs/>
          <w:noProof/>
          <w:sz w:val="24"/>
          <w:szCs w:val="24"/>
          <w:lang w:eastAsia="en-US"/>
        </w:rPr>
      </w:pPr>
      <w:r w:rsidRPr="003A1C01">
        <w:rPr>
          <w:rFonts w:ascii="Calibri" w:hAnsi="Calibri"/>
          <w:noProof/>
          <w:szCs w:val="24"/>
        </w:rPr>
        <w:drawing>
          <wp:anchor distT="0" distB="0" distL="114300" distR="114300" simplePos="0" relativeHeight="251666432" behindDoc="0" locked="0" layoutInCell="1" allowOverlap="1" wp14:anchorId="7C5E3ED3" wp14:editId="469D2D8C">
            <wp:simplePos x="0" y="0"/>
            <wp:positionH relativeFrom="page">
              <wp:align>left</wp:align>
            </wp:positionH>
            <wp:positionV relativeFrom="paragraph">
              <wp:posOffset>120330</wp:posOffset>
            </wp:positionV>
            <wp:extent cx="1666875" cy="600075"/>
            <wp:effectExtent l="0" t="0" r="9525" b="9525"/>
            <wp:wrapSquare wrapText="bothSides"/>
            <wp:docPr id="233" name="Graphic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1666875" cy="600075"/>
                    </a:xfrm>
                    <a:prstGeom prst="rect">
                      <a:avLst/>
                    </a:prstGeom>
                  </pic:spPr>
                </pic:pic>
              </a:graphicData>
            </a:graphic>
            <wp14:sizeRelH relativeFrom="margin">
              <wp14:pctWidth>0</wp14:pctWidth>
            </wp14:sizeRelH>
          </wp:anchor>
        </w:drawing>
      </w:r>
    </w:p>
    <w:p w14:paraId="46CE57FB" w14:textId="77777777" w:rsidR="00864BF4" w:rsidRPr="004A7462" w:rsidRDefault="00864BF4" w:rsidP="00592446">
      <w:pPr>
        <w:spacing w:after="160" w:line="259" w:lineRule="auto"/>
        <w:ind w:left="142"/>
        <w:rPr>
          <w:rFonts w:ascii="Calibri" w:eastAsia="Calibri" w:hAnsi="Calibri"/>
          <w:b/>
          <w:bCs/>
          <w:noProof/>
          <w:sz w:val="24"/>
        </w:rPr>
      </w:pPr>
      <w:r w:rsidRPr="003A1C01">
        <w:rPr>
          <w:rFonts w:ascii="Calibri" w:eastAsia="Calibri" w:hAnsi="Calibri"/>
          <w:noProof/>
          <w:szCs w:val="24"/>
        </w:rPr>
        <mc:AlternateContent>
          <mc:Choice Requires="wps">
            <w:drawing>
              <wp:anchor distT="0" distB="0" distL="114300" distR="114300" simplePos="0" relativeHeight="251660288" behindDoc="0" locked="0" layoutInCell="1" allowOverlap="1" wp14:anchorId="16E9284E" wp14:editId="09BC0704">
                <wp:simplePos x="0" y="0"/>
                <wp:positionH relativeFrom="page">
                  <wp:posOffset>0</wp:posOffset>
                </wp:positionH>
                <wp:positionV relativeFrom="page">
                  <wp:posOffset>5567680</wp:posOffset>
                </wp:positionV>
                <wp:extent cx="1226185" cy="5038725"/>
                <wp:effectExtent l="0" t="0" r="0" b="9525"/>
                <wp:wrapSquare wrapText="bothSides"/>
                <wp:docPr id="83" name="Rectangle 83"/>
                <wp:cNvGraphicFramePr/>
                <a:graphic xmlns:a="http://schemas.openxmlformats.org/drawingml/2006/main">
                  <a:graphicData uri="http://schemas.microsoft.com/office/word/2010/wordprocessingShape">
                    <wps:wsp>
                      <wps:cNvSpPr/>
                      <wps:spPr>
                        <a:xfrm>
                          <a:off x="0" y="0"/>
                          <a:ext cx="1226185" cy="5038725"/>
                        </a:xfrm>
                        <a:prstGeom prst="rect">
                          <a:avLst/>
                        </a:prstGeom>
                        <a:solidFill>
                          <a:sysClr val="window" lastClr="FFFFFF">
                            <a:lumMod val="95000"/>
                          </a:sysClr>
                        </a:solidFill>
                        <a:ln w="12700" cap="flat" cmpd="sng" algn="ctr">
                          <a:noFill/>
                          <a:prstDash val="solid"/>
                          <a:miter lim="800000"/>
                        </a:ln>
                        <a:effectLst/>
                      </wps:spPr>
                      <wps:txbx>
                        <w:txbxContent>
                          <w:p w14:paraId="75800FE6" w14:textId="77777777" w:rsidR="00864BF4" w:rsidRDefault="00864BF4"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roducts referred to in Article 6</w:t>
                            </w:r>
                            <w:r w:rsidRPr="003A1C01">
                              <w:rPr>
                                <w:rFonts w:ascii="Calibri" w:eastAsia="Calibri" w:hAnsi="Calibri"/>
                                <w:bCs/>
                                <w:i/>
                                <w:iCs/>
                                <w:color w:val="C00000"/>
                                <w:sz w:val="18"/>
                                <w:lang w:eastAsia="en-US"/>
                              </w:rPr>
                              <w:t xml:space="preserve"> of Regulation (EU) 2020/852</w:t>
                            </w:r>
                          </w:p>
                          <w:p w14:paraId="4CEEE835" w14:textId="77777777" w:rsidR="00864BF4" w:rsidRPr="005A4750" w:rsidRDefault="00864BF4"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044F2AA0"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6C22E8C8"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12492464"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color w:val="000000"/>
                              </w:rPr>
                            </w:pPr>
                            <w:r w:rsidRPr="0020068D">
                              <w:rPr>
                                <w:rFonts w:asciiTheme="minorHAnsi" w:hAnsiTheme="minorHAnsi" w:cstheme="minorHAnsi"/>
                                <w:b/>
                                <w:bCs/>
                                <w:color w:val="000000"/>
                                <w:sz w:val="20"/>
                              </w:rPr>
                              <w:t>operational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9284E" id="Rectangle 83" o:spid="_x0000_s1033" style="position:absolute;left:0;text-align:left;margin-left:0;margin-top:438.4pt;width:96.55pt;height:396.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" fillcolor="#f2f2f2" stroked="f" strokeweight="1pt">
                <v:textbox inset="4mm,1mm,7mm">
                  <w:txbxContent>
                    <w:p w14:paraId="75800FE6" w14:textId="77777777" w:rsidR="00864BF4" w:rsidRDefault="00864BF4"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roducts referred to in Article 6</w:t>
                      </w:r>
                      <w:r w:rsidRPr="003A1C01">
                        <w:rPr>
                          <w:rFonts w:ascii="Calibri" w:eastAsia="Calibri" w:hAnsi="Calibri"/>
                          <w:bCs/>
                          <w:i/>
                          <w:iCs/>
                          <w:color w:val="C00000"/>
                          <w:sz w:val="18"/>
                          <w:lang w:eastAsia="en-US"/>
                        </w:rPr>
                        <w:t xml:space="preserve"> of Regulation (EU) 2020/852</w:t>
                      </w:r>
                    </w:p>
                    <w:p w14:paraId="4CEEE835" w14:textId="77777777" w:rsidR="00864BF4" w:rsidRPr="005A4750" w:rsidRDefault="00864BF4"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044F2AA0"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6C22E8C8"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12492464"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color w:val="000000"/>
                        </w:rPr>
                      </w:pPr>
                      <w:r w:rsidRPr="0020068D">
                        <w:rPr>
                          <w:rFonts w:asciiTheme="minorHAnsi" w:hAnsiTheme="minorHAnsi" w:cstheme="minorHAnsi"/>
                          <w:b/>
                          <w:bCs/>
                          <w:color w:val="000000"/>
                          <w:sz w:val="20"/>
                        </w:rPr>
                        <w:t>operational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txbxContent>
                </v:textbox>
                <w10:wrap type="square" anchorx="page" anchory="page"/>
              </v:rect>
            </w:pict>
          </mc:Fallback>
        </mc:AlternateContent>
      </w:r>
      <w:r w:rsidRPr="003A1C01">
        <w:rPr>
          <w:rFonts w:ascii="Calibri" w:eastAsia="Calibri" w:hAnsi="Calibri"/>
          <w:noProof/>
          <w:sz w:val="18"/>
          <w:szCs w:val="18"/>
        </w:rPr>
        <mc:AlternateContent>
          <mc:Choice Requires="wps">
            <w:drawing>
              <wp:anchor distT="0" distB="0" distL="114300" distR="114300" simplePos="0" relativeHeight="251711488" behindDoc="0" locked="0" layoutInCell="1" allowOverlap="1" wp14:anchorId="0D65CD4B" wp14:editId="15816980">
                <wp:simplePos x="0" y="0"/>
                <wp:positionH relativeFrom="margin">
                  <wp:posOffset>165100</wp:posOffset>
                </wp:positionH>
                <wp:positionV relativeFrom="margin">
                  <wp:posOffset>4801382</wp:posOffset>
                </wp:positionV>
                <wp:extent cx="5117465" cy="3317875"/>
                <wp:effectExtent l="0" t="0" r="6985" b="0"/>
                <wp:wrapSquare wrapText="bothSides"/>
                <wp:docPr id="198" name="Rectangle 198"/>
                <wp:cNvGraphicFramePr/>
                <a:graphic xmlns:a="http://schemas.openxmlformats.org/drawingml/2006/main">
                  <a:graphicData uri="http://schemas.microsoft.com/office/word/2010/wordprocessingShape">
                    <wps:wsp>
                      <wps:cNvSpPr/>
                      <wps:spPr>
                        <a:xfrm>
                          <a:off x="0" y="0"/>
                          <a:ext cx="5117465" cy="3317875"/>
                        </a:xfrm>
                        <a:prstGeom prst="rect">
                          <a:avLst/>
                        </a:prstGeom>
                        <a:solidFill>
                          <a:srgbClr val="EA933B">
                            <a:lumMod val="20000"/>
                            <a:lumOff val="80000"/>
                          </a:srgbClr>
                        </a:solidFill>
                        <a:ln w="12700" cap="flat" cmpd="sng" algn="ctr">
                          <a:noFill/>
                          <a:prstDash val="solid"/>
                          <a:miter lim="800000"/>
                        </a:ln>
                        <a:effectLst/>
                      </wps:spPr>
                      <wps:txbx>
                        <w:txbxContent>
                          <w:p w14:paraId="45DC9707" w14:textId="77777777" w:rsidR="00864BF4" w:rsidRPr="00FA5138" w:rsidRDefault="00864BF4" w:rsidP="00632BFC">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 xml:space="preserve">[Include only relevant boxes, remove irrelevant ones for the financial product] </w:t>
                            </w:r>
                          </w:p>
                          <w:p w14:paraId="3A9ABCBD" w14:textId="77777777" w:rsidR="00864BF4" w:rsidRPr="00632BFC" w:rsidRDefault="00864BF4" w:rsidP="00632BFC">
                            <w:pPr>
                              <w:jc w:val="center"/>
                            </w:pPr>
                            <w:r>
                              <w:rPr>
                                <w:noProof/>
                              </w:rPr>
                              <w:drawing>
                                <wp:inline distT="0" distB="0" distL="0" distR="0" wp14:anchorId="1ECD446D" wp14:editId="43C6BEDF">
                                  <wp:extent cx="4517390" cy="1177290"/>
                                  <wp:effectExtent l="0" t="19050" r="0" b="4191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D47664A" w14:textId="77777777" w:rsidR="00864BF4" w:rsidRDefault="00864BF4" w:rsidP="00632BFC">
                            <w:pPr>
                              <w:spacing w:after="0"/>
                              <w:rPr>
                                <w:rFonts w:asciiTheme="minorHAnsi" w:hAnsiTheme="minorHAnsi" w:cstheme="minorHAnsi"/>
                                <w:color w:val="000000"/>
                                <w:sz w:val="18"/>
                              </w:rPr>
                            </w:pPr>
                            <w:r w:rsidRPr="00674608">
                              <w:rPr>
                                <w:rFonts w:asciiTheme="minorHAnsi" w:hAnsiTheme="minorHAnsi" w:cstheme="minorHAnsi"/>
                                <w:b/>
                                <w:bCs/>
                                <w:color w:val="000000"/>
                                <w:sz w:val="20"/>
                              </w:rPr>
                              <w:t>#</w:t>
                            </w:r>
                            <w:r w:rsidRPr="00674608">
                              <w:rPr>
                                <w:rFonts w:asciiTheme="minorHAnsi" w:hAnsiTheme="minorHAnsi" w:cstheme="minorHAnsi"/>
                                <w:b/>
                                <w:bCs/>
                                <w:color w:val="000000"/>
                                <w:sz w:val="18"/>
                              </w:rPr>
                              <w:t>1 Aligned with E/S</w:t>
                            </w:r>
                            <w:r w:rsidRPr="00674608">
                              <w:rPr>
                                <w:rFonts w:asciiTheme="minorHAnsi" w:hAnsiTheme="minorHAnsi" w:cstheme="minorHAnsi"/>
                                <w:color w:val="000000"/>
                                <w:sz w:val="18"/>
                              </w:rPr>
                              <w:t xml:space="preserve"> </w:t>
                            </w:r>
                            <w:r w:rsidRPr="00674608">
                              <w:rPr>
                                <w:rFonts w:asciiTheme="minorHAnsi" w:hAnsiTheme="minorHAnsi" w:cstheme="minorHAnsi"/>
                                <w:b/>
                                <w:bCs/>
                                <w:color w:val="000000"/>
                                <w:sz w:val="18"/>
                              </w:rPr>
                              <w:t>characteristics</w:t>
                            </w:r>
                            <w:r w:rsidRPr="00674608">
                              <w:rPr>
                                <w:rFonts w:asciiTheme="minorHAnsi" w:hAnsiTheme="minorHAnsi" w:cstheme="minorHAnsi"/>
                                <w:color w:val="000000"/>
                                <w:sz w:val="18"/>
                              </w:rPr>
                              <w:t xml:space="preserve"> includes the investments of the financial product used to attain the environmental or social characteristics promoted by the financial product.</w:t>
                            </w:r>
                          </w:p>
                          <w:p w14:paraId="172C179A" w14:textId="77777777" w:rsidR="00864BF4" w:rsidRPr="00B434C2" w:rsidRDefault="00864BF4" w:rsidP="00632BFC">
                            <w:pPr>
                              <w:spacing w:after="0"/>
                              <w:rPr>
                                <w:rFonts w:asciiTheme="minorHAnsi" w:hAnsiTheme="minorHAnsi" w:cstheme="minorHAnsi"/>
                                <w:color w:val="000000"/>
                                <w:sz w:val="8"/>
                                <w:szCs w:val="8"/>
                              </w:rPr>
                            </w:pPr>
                          </w:p>
                          <w:p w14:paraId="119225F2" w14:textId="78633C59" w:rsidR="00864BF4" w:rsidRDefault="00864BF4" w:rsidP="00632BFC">
                            <w:pPr>
                              <w:spacing w:after="0"/>
                              <w:rPr>
                                <w:rFonts w:asciiTheme="minorHAnsi" w:hAnsiTheme="minorHAnsi" w:cstheme="minorHAnsi"/>
                                <w:bCs/>
                                <w:color w:val="000000"/>
                                <w:sz w:val="18"/>
                              </w:rPr>
                            </w:pPr>
                            <w:r w:rsidRPr="00674608">
                              <w:rPr>
                                <w:rFonts w:asciiTheme="minorHAnsi" w:hAnsiTheme="minorHAnsi" w:cstheme="minorHAnsi"/>
                                <w:b/>
                                <w:bCs/>
                                <w:color w:val="000000"/>
                                <w:sz w:val="18"/>
                              </w:rPr>
                              <w:t>#2</w:t>
                            </w:r>
                            <w:r w:rsidR="00A6574A">
                              <w:rPr>
                                <w:rFonts w:asciiTheme="minorHAnsi" w:hAnsiTheme="minorHAnsi" w:cstheme="minorHAnsi"/>
                                <w:b/>
                                <w:bCs/>
                                <w:color w:val="000000"/>
                                <w:sz w:val="18"/>
                              </w:rPr>
                              <w:t xml:space="preserve"> </w:t>
                            </w:r>
                            <w:r w:rsidRPr="00674608">
                              <w:rPr>
                                <w:rFonts w:asciiTheme="minorHAnsi" w:hAnsiTheme="minorHAnsi" w:cstheme="minorHAnsi"/>
                                <w:b/>
                                <w:bCs/>
                                <w:color w:val="000000"/>
                                <w:sz w:val="18"/>
                              </w:rPr>
                              <w:t xml:space="preserve">Other </w:t>
                            </w:r>
                            <w:r w:rsidRPr="00674608">
                              <w:rPr>
                                <w:rFonts w:asciiTheme="minorHAnsi" w:hAnsiTheme="minorHAnsi" w:cstheme="minorHAnsi"/>
                                <w:bCs/>
                                <w:color w:val="000000"/>
                                <w:sz w:val="18"/>
                              </w:rPr>
                              <w:t>includes the remaining investments of the financial product which are neither aligned with the environmental or social characteristics, nor are qualified as sustainable investments.</w:t>
                            </w:r>
                          </w:p>
                          <w:p w14:paraId="2EC674D4" w14:textId="77777777" w:rsidR="00864BF4" w:rsidRPr="00B434C2" w:rsidRDefault="00864BF4" w:rsidP="00632BFC">
                            <w:pPr>
                              <w:spacing w:after="0"/>
                              <w:rPr>
                                <w:rFonts w:asciiTheme="minorHAnsi" w:hAnsiTheme="minorHAnsi" w:cstheme="minorHAnsi"/>
                                <w:bCs/>
                                <w:color w:val="000000"/>
                                <w:sz w:val="8"/>
                                <w:szCs w:val="8"/>
                              </w:rPr>
                            </w:pPr>
                          </w:p>
                          <w:p w14:paraId="0E7CC089" w14:textId="77777777" w:rsidR="00864BF4" w:rsidRPr="00674608" w:rsidRDefault="00864BF4" w:rsidP="00632BFC">
                            <w:pPr>
                              <w:spacing w:after="0"/>
                              <w:rPr>
                                <w:rFonts w:asciiTheme="minorHAnsi" w:hAnsiTheme="minorHAnsi" w:cstheme="minorHAnsi"/>
                                <w:i/>
                                <w:color w:val="C00000"/>
                                <w:sz w:val="18"/>
                                <w:szCs w:val="18"/>
                              </w:rPr>
                            </w:pPr>
                            <w:r w:rsidRPr="00674608">
                              <w:rPr>
                                <w:rFonts w:asciiTheme="minorHAnsi" w:hAnsiTheme="minorHAnsi" w:cstheme="minorHAnsi"/>
                                <w:i/>
                                <w:color w:val="C00000"/>
                                <w:sz w:val="18"/>
                                <w:szCs w:val="18"/>
                              </w:rPr>
                              <w:t>[include the note below where the financial product commits to making sustainable investments]</w:t>
                            </w:r>
                          </w:p>
                          <w:p w14:paraId="62F3013D" w14:textId="77777777" w:rsidR="00864BF4" w:rsidRPr="00674608" w:rsidRDefault="00864BF4" w:rsidP="00632BFC">
                            <w:pPr>
                              <w:spacing w:after="0"/>
                              <w:rPr>
                                <w:rFonts w:asciiTheme="minorHAnsi" w:hAnsiTheme="minorHAnsi" w:cstheme="minorHAnsi"/>
                                <w:bCs/>
                                <w:sz w:val="18"/>
                              </w:rPr>
                            </w:pPr>
                            <w:r w:rsidRPr="00674608">
                              <w:rPr>
                                <w:rFonts w:asciiTheme="minorHAnsi" w:hAnsiTheme="minorHAnsi" w:cstheme="minorHAnsi"/>
                                <w:sz w:val="18"/>
                              </w:rPr>
                              <w:t xml:space="preserve">The category </w:t>
                            </w:r>
                            <w:r w:rsidRPr="00674608">
                              <w:rPr>
                                <w:rFonts w:asciiTheme="minorHAnsi" w:hAnsiTheme="minorHAnsi" w:cstheme="minorHAnsi"/>
                                <w:b/>
                                <w:bCs/>
                                <w:sz w:val="18"/>
                              </w:rPr>
                              <w:t>#1 Aligned with E/S</w:t>
                            </w:r>
                            <w:r w:rsidRPr="00674608">
                              <w:rPr>
                                <w:rFonts w:asciiTheme="minorHAnsi" w:hAnsiTheme="minorHAnsi" w:cstheme="minorHAnsi"/>
                                <w:sz w:val="18"/>
                              </w:rPr>
                              <w:t xml:space="preserve"> </w:t>
                            </w:r>
                            <w:r w:rsidRPr="00674608">
                              <w:rPr>
                                <w:rFonts w:asciiTheme="minorHAnsi" w:hAnsiTheme="minorHAnsi" w:cstheme="minorHAnsi"/>
                                <w:b/>
                                <w:bCs/>
                                <w:sz w:val="18"/>
                              </w:rPr>
                              <w:t xml:space="preserve">characteristics </w:t>
                            </w:r>
                            <w:r w:rsidRPr="00674608">
                              <w:rPr>
                                <w:rFonts w:asciiTheme="minorHAnsi" w:hAnsiTheme="minorHAnsi" w:cstheme="minorHAnsi"/>
                                <w:bCs/>
                                <w:sz w:val="18"/>
                              </w:rPr>
                              <w:t>covers:</w:t>
                            </w:r>
                          </w:p>
                          <w:p w14:paraId="1F836737" w14:textId="77777777" w:rsidR="00864BF4" w:rsidRPr="00674608" w:rsidRDefault="00864BF4" w:rsidP="00632BFC">
                            <w:pPr>
                              <w:spacing w:after="0"/>
                              <w:rPr>
                                <w:rFonts w:asciiTheme="minorHAnsi" w:hAnsiTheme="minorHAnsi" w:cstheme="minorHAnsi"/>
                                <w:sz w:val="18"/>
                              </w:rPr>
                            </w:pPr>
                            <w:r w:rsidRPr="00674608">
                              <w:rPr>
                                <w:rFonts w:asciiTheme="minorHAnsi" w:hAnsiTheme="minorHAnsi" w:cstheme="minorHAnsi"/>
                                <w:sz w:val="18"/>
                              </w:rPr>
                              <w:t xml:space="preserve">- </w:t>
                            </w:r>
                            <w:r w:rsidRPr="00257BE6">
                              <w:rPr>
                                <w:rFonts w:asciiTheme="minorHAnsi" w:hAnsiTheme="minorHAnsi" w:cstheme="minorHAnsi"/>
                                <w:sz w:val="18"/>
                              </w:rPr>
                              <w:t>The su</w:t>
                            </w:r>
                            <w:r w:rsidRPr="00674608">
                              <w:rPr>
                                <w:rFonts w:asciiTheme="minorHAnsi" w:hAnsiTheme="minorHAnsi" w:cstheme="minorHAnsi"/>
                                <w:sz w:val="18"/>
                              </w:rPr>
                              <w:t>b</w:t>
                            </w:r>
                            <w:r>
                              <w:rPr>
                                <w:rFonts w:asciiTheme="minorHAnsi" w:hAnsiTheme="minorHAnsi" w:cstheme="minorHAnsi"/>
                                <w:sz w:val="18"/>
                              </w:rPr>
                              <w:t>-</w:t>
                            </w:r>
                            <w:r w:rsidRPr="00674608">
                              <w:rPr>
                                <w:rFonts w:asciiTheme="minorHAnsi" w:hAnsiTheme="minorHAnsi" w:cstheme="minorHAnsi"/>
                                <w:sz w:val="18"/>
                              </w:rPr>
                              <w:t xml:space="preserve">category </w:t>
                            </w:r>
                            <w:r w:rsidRPr="00674608">
                              <w:rPr>
                                <w:rFonts w:asciiTheme="minorHAnsi" w:hAnsiTheme="minorHAnsi" w:cstheme="minorHAnsi"/>
                                <w:b/>
                                <w:bCs/>
                                <w:sz w:val="18"/>
                              </w:rPr>
                              <w:t>#1A</w:t>
                            </w:r>
                            <w:r w:rsidRPr="00674608">
                              <w:rPr>
                                <w:rFonts w:asciiTheme="minorHAnsi" w:hAnsiTheme="minorHAnsi" w:cstheme="minorHAnsi"/>
                                <w:sz w:val="18"/>
                              </w:rPr>
                              <w:t xml:space="preserve"> </w:t>
                            </w:r>
                            <w:r w:rsidRPr="00674608">
                              <w:rPr>
                                <w:rFonts w:asciiTheme="minorHAnsi" w:hAnsiTheme="minorHAnsi" w:cstheme="minorHAnsi"/>
                                <w:b/>
                                <w:bCs/>
                                <w:sz w:val="18"/>
                              </w:rPr>
                              <w:t>Sustainable</w:t>
                            </w:r>
                            <w:r w:rsidRPr="00674608">
                              <w:rPr>
                                <w:rFonts w:asciiTheme="minorHAnsi" w:hAnsiTheme="minorHAnsi" w:cstheme="minorHAnsi"/>
                                <w:sz w:val="18"/>
                              </w:rPr>
                              <w:t xml:space="preserve"> </w:t>
                            </w:r>
                            <w:r w:rsidRPr="002376C8">
                              <w:rPr>
                                <w:rFonts w:asciiTheme="minorHAnsi" w:hAnsiTheme="minorHAnsi" w:cstheme="minorHAnsi"/>
                                <w:color w:val="000000"/>
                                <w:sz w:val="18"/>
                              </w:rPr>
                              <w:t xml:space="preserve">covers </w:t>
                            </w:r>
                            <w:r>
                              <w:rPr>
                                <w:rFonts w:asciiTheme="minorHAnsi" w:hAnsiTheme="minorHAnsi" w:cstheme="minorHAnsi"/>
                                <w:color w:val="000000"/>
                                <w:sz w:val="18"/>
                              </w:rPr>
                              <w:t xml:space="preserve">sustainable investments with </w:t>
                            </w:r>
                            <w:r w:rsidRPr="002376C8">
                              <w:rPr>
                                <w:rFonts w:asciiTheme="minorHAnsi" w:hAnsiTheme="minorHAnsi" w:cstheme="minorHAnsi"/>
                                <w:color w:val="000000"/>
                                <w:sz w:val="18"/>
                              </w:rPr>
                              <w:t>environmental</w:t>
                            </w:r>
                            <w:r>
                              <w:rPr>
                                <w:rFonts w:asciiTheme="minorHAnsi" w:hAnsiTheme="minorHAnsi" w:cstheme="minorHAnsi"/>
                                <w:color w:val="000000"/>
                                <w:sz w:val="18"/>
                              </w:rPr>
                              <w:t xml:space="preserve"> or social objectives</w:t>
                            </w:r>
                            <w:r w:rsidRPr="002376C8">
                              <w:rPr>
                                <w:rFonts w:asciiTheme="minorHAnsi" w:hAnsiTheme="minorHAnsi" w:cstheme="minorHAnsi"/>
                                <w:color w:val="000000"/>
                                <w:sz w:val="18"/>
                              </w:rPr>
                              <w:t>.</w:t>
                            </w:r>
                            <w:r>
                              <w:rPr>
                                <w:rFonts w:asciiTheme="minorHAnsi" w:hAnsiTheme="minorHAnsi" w:cstheme="minorHAnsi"/>
                                <w:color w:val="000000"/>
                                <w:sz w:val="18"/>
                              </w:rPr>
                              <w:t xml:space="preserve"> </w:t>
                            </w:r>
                          </w:p>
                          <w:p w14:paraId="0F1B6B98" w14:textId="77777777" w:rsidR="00864BF4" w:rsidRPr="00674608" w:rsidRDefault="00864BF4" w:rsidP="00632BFC">
                            <w:pPr>
                              <w:spacing w:after="0"/>
                              <w:rPr>
                                <w:rFonts w:asciiTheme="minorHAnsi" w:hAnsiTheme="minorHAnsi" w:cstheme="minorHAnsi"/>
                              </w:rPr>
                            </w:pPr>
                            <w:r w:rsidRPr="00674608">
                              <w:rPr>
                                <w:rFonts w:asciiTheme="minorHAnsi" w:hAnsiTheme="minorHAnsi" w:cstheme="minorHAnsi"/>
                                <w:sz w:val="18"/>
                              </w:rPr>
                              <w:t xml:space="preserve">- The sub-category </w:t>
                            </w:r>
                            <w:r w:rsidRPr="00674608">
                              <w:rPr>
                                <w:rFonts w:asciiTheme="minorHAnsi" w:hAnsiTheme="minorHAnsi" w:cstheme="minorHAnsi"/>
                                <w:b/>
                                <w:sz w:val="18"/>
                              </w:rPr>
                              <w:t>#1B</w:t>
                            </w:r>
                            <w:r w:rsidRPr="00674608">
                              <w:rPr>
                                <w:rFonts w:asciiTheme="minorHAnsi" w:hAnsiTheme="minorHAnsi" w:cstheme="minorHAnsi"/>
                                <w:sz w:val="18"/>
                              </w:rPr>
                              <w:t xml:space="preserve"> </w:t>
                            </w:r>
                            <w:r w:rsidRPr="00674608">
                              <w:rPr>
                                <w:rFonts w:asciiTheme="minorHAnsi" w:hAnsiTheme="minorHAnsi" w:cstheme="minorHAnsi"/>
                                <w:b/>
                                <w:bCs/>
                                <w:sz w:val="18"/>
                              </w:rPr>
                              <w:t>Other E/S characteristics</w:t>
                            </w:r>
                            <w:r w:rsidRPr="00674608">
                              <w:rPr>
                                <w:rFonts w:asciiTheme="minorHAnsi" w:hAnsiTheme="minorHAnsi" w:cstheme="minorHAnsi"/>
                                <w:sz w:val="16"/>
                              </w:rPr>
                              <w:t xml:space="preserve"> </w:t>
                            </w:r>
                            <w:r w:rsidRPr="00674608">
                              <w:rPr>
                                <w:rFonts w:asciiTheme="minorHAnsi" w:hAnsiTheme="minorHAnsi" w:cstheme="minorHAnsi"/>
                                <w:sz w:val="18"/>
                              </w:rPr>
                              <w:t>covers investments al</w:t>
                            </w:r>
                            <w:r>
                              <w:rPr>
                                <w:rFonts w:asciiTheme="minorHAnsi" w:hAnsiTheme="minorHAnsi" w:cstheme="minorHAnsi"/>
                                <w:sz w:val="18"/>
                              </w:rPr>
                              <w:t xml:space="preserve">igned with the environmental or </w:t>
                            </w:r>
                            <w:r w:rsidRPr="00674608">
                              <w:rPr>
                                <w:rFonts w:asciiTheme="minorHAnsi" w:hAnsiTheme="minorHAnsi" w:cstheme="minorHAnsi"/>
                                <w:sz w:val="18"/>
                              </w:rPr>
                              <w:t>social characteristics that do not qualify as sustainable investments</w:t>
                            </w:r>
                            <w:r>
                              <w:rPr>
                                <w:rFonts w:asciiTheme="minorHAnsi" w:hAnsiTheme="minorHAnsi" w:cstheme="minorHAnsi"/>
                                <w:sz w:val="18"/>
                              </w:rPr>
                              <w:t>.</w:t>
                            </w:r>
                          </w:p>
                          <w:p w14:paraId="29FB6C0E" w14:textId="77777777" w:rsidR="00864BF4" w:rsidRDefault="00864BF4" w:rsidP="00632BFC">
                            <w:pPr>
                              <w:jc w:val="center"/>
                            </w:pPr>
                          </w:p>
                          <w:p w14:paraId="2D6D13A7" w14:textId="77777777" w:rsidR="00864BF4" w:rsidRDefault="00864BF4" w:rsidP="00632BFC">
                            <w:pPr>
                              <w:jc w:val="center"/>
                            </w:pPr>
                          </w:p>
                          <w:p w14:paraId="4C97BAD8" w14:textId="77777777" w:rsidR="00864BF4" w:rsidRPr="000D37D3" w:rsidRDefault="00864BF4" w:rsidP="00632B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5CD4B" id="Rectangle 198" o:spid="_x0000_s1034" style="position:absolute;left:0;text-align:left;margin-left:13pt;margin-top:378.05pt;width:402.95pt;height:261.2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" fillcolor="#fbe9d8" stroked="f" strokeweight="1pt">
                <v:textbox>
                  <w:txbxContent>
                    <w:p w14:paraId="45DC9707" w14:textId="77777777" w:rsidR="00864BF4" w:rsidRPr="00FA5138" w:rsidRDefault="00864BF4" w:rsidP="00632BFC">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 xml:space="preserve">[Include only relevant boxes, remove irrelevant ones for the financial product] </w:t>
                      </w:r>
                    </w:p>
                    <w:p w14:paraId="3A9ABCBD" w14:textId="77777777" w:rsidR="00864BF4" w:rsidRPr="00632BFC" w:rsidRDefault="00864BF4" w:rsidP="00632BFC">
                      <w:pPr>
                        <w:jc w:val="center"/>
                      </w:pPr>
                      <w:r>
                        <w:rPr>
                          <w:noProof/>
                        </w:rPr>
                        <w:drawing>
                          <wp:inline distT="0" distB="0" distL="0" distR="0" wp14:anchorId="1ECD446D" wp14:editId="43C6BEDF">
                            <wp:extent cx="4517390" cy="1177290"/>
                            <wp:effectExtent l="0" t="19050" r="0" b="4191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D47664A" w14:textId="77777777" w:rsidR="00864BF4" w:rsidRDefault="00864BF4" w:rsidP="00632BFC">
                      <w:pPr>
                        <w:spacing w:after="0"/>
                        <w:rPr>
                          <w:rFonts w:asciiTheme="minorHAnsi" w:hAnsiTheme="minorHAnsi" w:cstheme="minorHAnsi"/>
                          <w:color w:val="000000"/>
                          <w:sz w:val="18"/>
                        </w:rPr>
                      </w:pPr>
                      <w:r w:rsidRPr="00674608">
                        <w:rPr>
                          <w:rFonts w:asciiTheme="minorHAnsi" w:hAnsiTheme="minorHAnsi" w:cstheme="minorHAnsi"/>
                          <w:b/>
                          <w:bCs/>
                          <w:color w:val="000000"/>
                          <w:sz w:val="20"/>
                        </w:rPr>
                        <w:t>#</w:t>
                      </w:r>
                      <w:r w:rsidRPr="00674608">
                        <w:rPr>
                          <w:rFonts w:asciiTheme="minorHAnsi" w:hAnsiTheme="minorHAnsi" w:cstheme="minorHAnsi"/>
                          <w:b/>
                          <w:bCs/>
                          <w:color w:val="000000"/>
                          <w:sz w:val="18"/>
                        </w:rPr>
                        <w:t>1 Aligned with E/S</w:t>
                      </w:r>
                      <w:r w:rsidRPr="00674608">
                        <w:rPr>
                          <w:rFonts w:asciiTheme="minorHAnsi" w:hAnsiTheme="minorHAnsi" w:cstheme="minorHAnsi"/>
                          <w:color w:val="000000"/>
                          <w:sz w:val="18"/>
                        </w:rPr>
                        <w:t xml:space="preserve"> </w:t>
                      </w:r>
                      <w:r w:rsidRPr="00674608">
                        <w:rPr>
                          <w:rFonts w:asciiTheme="minorHAnsi" w:hAnsiTheme="minorHAnsi" w:cstheme="minorHAnsi"/>
                          <w:b/>
                          <w:bCs/>
                          <w:color w:val="000000"/>
                          <w:sz w:val="18"/>
                        </w:rPr>
                        <w:t>characteristics</w:t>
                      </w:r>
                      <w:r w:rsidRPr="00674608">
                        <w:rPr>
                          <w:rFonts w:asciiTheme="minorHAnsi" w:hAnsiTheme="minorHAnsi" w:cstheme="minorHAnsi"/>
                          <w:color w:val="000000"/>
                          <w:sz w:val="18"/>
                        </w:rPr>
                        <w:t xml:space="preserve"> includes the investments of the financial product used to attain the environmental or social characteristics promoted by the financial product.</w:t>
                      </w:r>
                    </w:p>
                    <w:p w14:paraId="172C179A" w14:textId="77777777" w:rsidR="00864BF4" w:rsidRPr="00B434C2" w:rsidRDefault="00864BF4" w:rsidP="00632BFC">
                      <w:pPr>
                        <w:spacing w:after="0"/>
                        <w:rPr>
                          <w:rFonts w:asciiTheme="minorHAnsi" w:hAnsiTheme="minorHAnsi" w:cstheme="minorHAnsi"/>
                          <w:color w:val="000000"/>
                          <w:sz w:val="8"/>
                          <w:szCs w:val="8"/>
                        </w:rPr>
                      </w:pPr>
                    </w:p>
                    <w:p w14:paraId="119225F2" w14:textId="78633C59" w:rsidR="00864BF4" w:rsidRDefault="00864BF4" w:rsidP="00632BFC">
                      <w:pPr>
                        <w:spacing w:after="0"/>
                        <w:rPr>
                          <w:rFonts w:asciiTheme="minorHAnsi" w:hAnsiTheme="minorHAnsi" w:cstheme="minorHAnsi"/>
                          <w:bCs/>
                          <w:color w:val="000000"/>
                          <w:sz w:val="18"/>
                        </w:rPr>
                      </w:pPr>
                      <w:r w:rsidRPr="00674608">
                        <w:rPr>
                          <w:rFonts w:asciiTheme="minorHAnsi" w:hAnsiTheme="minorHAnsi" w:cstheme="minorHAnsi"/>
                          <w:b/>
                          <w:bCs/>
                          <w:color w:val="000000"/>
                          <w:sz w:val="18"/>
                        </w:rPr>
                        <w:t>#2</w:t>
                      </w:r>
                      <w:r w:rsidR="00A6574A">
                        <w:rPr>
                          <w:rFonts w:asciiTheme="minorHAnsi" w:hAnsiTheme="minorHAnsi" w:cstheme="minorHAnsi"/>
                          <w:b/>
                          <w:bCs/>
                          <w:color w:val="000000"/>
                          <w:sz w:val="18"/>
                        </w:rPr>
                        <w:t xml:space="preserve"> </w:t>
                      </w:r>
                      <w:r w:rsidRPr="00674608">
                        <w:rPr>
                          <w:rFonts w:asciiTheme="minorHAnsi" w:hAnsiTheme="minorHAnsi" w:cstheme="minorHAnsi"/>
                          <w:b/>
                          <w:bCs/>
                          <w:color w:val="000000"/>
                          <w:sz w:val="18"/>
                        </w:rPr>
                        <w:t xml:space="preserve">Other </w:t>
                      </w:r>
                      <w:r w:rsidRPr="00674608">
                        <w:rPr>
                          <w:rFonts w:asciiTheme="minorHAnsi" w:hAnsiTheme="minorHAnsi" w:cstheme="minorHAnsi"/>
                          <w:bCs/>
                          <w:color w:val="000000"/>
                          <w:sz w:val="18"/>
                        </w:rPr>
                        <w:t>includes the remaining investments of the financial product which are neither aligned with the environmental or social characteristics, nor are qualified as sustainable investments.</w:t>
                      </w:r>
                    </w:p>
                    <w:p w14:paraId="2EC674D4" w14:textId="77777777" w:rsidR="00864BF4" w:rsidRPr="00B434C2" w:rsidRDefault="00864BF4" w:rsidP="00632BFC">
                      <w:pPr>
                        <w:spacing w:after="0"/>
                        <w:rPr>
                          <w:rFonts w:asciiTheme="minorHAnsi" w:hAnsiTheme="minorHAnsi" w:cstheme="minorHAnsi"/>
                          <w:bCs/>
                          <w:color w:val="000000"/>
                          <w:sz w:val="8"/>
                          <w:szCs w:val="8"/>
                        </w:rPr>
                      </w:pPr>
                    </w:p>
                    <w:p w14:paraId="0E7CC089" w14:textId="77777777" w:rsidR="00864BF4" w:rsidRPr="00674608" w:rsidRDefault="00864BF4" w:rsidP="00632BFC">
                      <w:pPr>
                        <w:spacing w:after="0"/>
                        <w:rPr>
                          <w:rFonts w:asciiTheme="minorHAnsi" w:hAnsiTheme="minorHAnsi" w:cstheme="minorHAnsi"/>
                          <w:i/>
                          <w:color w:val="C00000"/>
                          <w:sz w:val="18"/>
                          <w:szCs w:val="18"/>
                        </w:rPr>
                      </w:pPr>
                      <w:r w:rsidRPr="00674608">
                        <w:rPr>
                          <w:rFonts w:asciiTheme="minorHAnsi" w:hAnsiTheme="minorHAnsi" w:cstheme="minorHAnsi"/>
                          <w:i/>
                          <w:color w:val="C00000"/>
                          <w:sz w:val="18"/>
                          <w:szCs w:val="18"/>
                        </w:rPr>
                        <w:t>[include the note below where the financial product commits to making sustainable investments]</w:t>
                      </w:r>
                    </w:p>
                    <w:p w14:paraId="62F3013D" w14:textId="77777777" w:rsidR="00864BF4" w:rsidRPr="00674608" w:rsidRDefault="00864BF4" w:rsidP="00632BFC">
                      <w:pPr>
                        <w:spacing w:after="0"/>
                        <w:rPr>
                          <w:rFonts w:asciiTheme="minorHAnsi" w:hAnsiTheme="minorHAnsi" w:cstheme="minorHAnsi"/>
                          <w:bCs/>
                          <w:sz w:val="18"/>
                        </w:rPr>
                      </w:pPr>
                      <w:r w:rsidRPr="00674608">
                        <w:rPr>
                          <w:rFonts w:asciiTheme="minorHAnsi" w:hAnsiTheme="minorHAnsi" w:cstheme="minorHAnsi"/>
                          <w:sz w:val="18"/>
                        </w:rPr>
                        <w:t xml:space="preserve">The category </w:t>
                      </w:r>
                      <w:r w:rsidRPr="00674608">
                        <w:rPr>
                          <w:rFonts w:asciiTheme="minorHAnsi" w:hAnsiTheme="minorHAnsi" w:cstheme="minorHAnsi"/>
                          <w:b/>
                          <w:bCs/>
                          <w:sz w:val="18"/>
                        </w:rPr>
                        <w:t>#1 Aligned with E/S</w:t>
                      </w:r>
                      <w:r w:rsidRPr="00674608">
                        <w:rPr>
                          <w:rFonts w:asciiTheme="minorHAnsi" w:hAnsiTheme="minorHAnsi" w:cstheme="minorHAnsi"/>
                          <w:sz w:val="18"/>
                        </w:rPr>
                        <w:t xml:space="preserve"> </w:t>
                      </w:r>
                      <w:r w:rsidRPr="00674608">
                        <w:rPr>
                          <w:rFonts w:asciiTheme="minorHAnsi" w:hAnsiTheme="minorHAnsi" w:cstheme="minorHAnsi"/>
                          <w:b/>
                          <w:bCs/>
                          <w:sz w:val="18"/>
                        </w:rPr>
                        <w:t xml:space="preserve">characteristics </w:t>
                      </w:r>
                      <w:r w:rsidRPr="00674608">
                        <w:rPr>
                          <w:rFonts w:asciiTheme="minorHAnsi" w:hAnsiTheme="minorHAnsi" w:cstheme="minorHAnsi"/>
                          <w:bCs/>
                          <w:sz w:val="18"/>
                        </w:rPr>
                        <w:t>covers:</w:t>
                      </w:r>
                    </w:p>
                    <w:p w14:paraId="1F836737" w14:textId="77777777" w:rsidR="00864BF4" w:rsidRPr="00674608" w:rsidRDefault="00864BF4" w:rsidP="00632BFC">
                      <w:pPr>
                        <w:spacing w:after="0"/>
                        <w:rPr>
                          <w:rFonts w:asciiTheme="minorHAnsi" w:hAnsiTheme="minorHAnsi" w:cstheme="minorHAnsi"/>
                          <w:sz w:val="18"/>
                        </w:rPr>
                      </w:pPr>
                      <w:r w:rsidRPr="00674608">
                        <w:rPr>
                          <w:rFonts w:asciiTheme="minorHAnsi" w:hAnsiTheme="minorHAnsi" w:cstheme="minorHAnsi"/>
                          <w:sz w:val="18"/>
                        </w:rPr>
                        <w:t xml:space="preserve">- </w:t>
                      </w:r>
                      <w:r w:rsidRPr="00257BE6">
                        <w:rPr>
                          <w:rFonts w:asciiTheme="minorHAnsi" w:hAnsiTheme="minorHAnsi" w:cstheme="minorHAnsi"/>
                          <w:sz w:val="18"/>
                        </w:rPr>
                        <w:t>The su</w:t>
                      </w:r>
                      <w:r w:rsidRPr="00674608">
                        <w:rPr>
                          <w:rFonts w:asciiTheme="minorHAnsi" w:hAnsiTheme="minorHAnsi" w:cstheme="minorHAnsi"/>
                          <w:sz w:val="18"/>
                        </w:rPr>
                        <w:t>b</w:t>
                      </w:r>
                      <w:r>
                        <w:rPr>
                          <w:rFonts w:asciiTheme="minorHAnsi" w:hAnsiTheme="minorHAnsi" w:cstheme="minorHAnsi"/>
                          <w:sz w:val="18"/>
                        </w:rPr>
                        <w:t>-</w:t>
                      </w:r>
                      <w:r w:rsidRPr="00674608">
                        <w:rPr>
                          <w:rFonts w:asciiTheme="minorHAnsi" w:hAnsiTheme="minorHAnsi" w:cstheme="minorHAnsi"/>
                          <w:sz w:val="18"/>
                        </w:rPr>
                        <w:t xml:space="preserve">category </w:t>
                      </w:r>
                      <w:r w:rsidRPr="00674608">
                        <w:rPr>
                          <w:rFonts w:asciiTheme="minorHAnsi" w:hAnsiTheme="minorHAnsi" w:cstheme="minorHAnsi"/>
                          <w:b/>
                          <w:bCs/>
                          <w:sz w:val="18"/>
                        </w:rPr>
                        <w:t>#1A</w:t>
                      </w:r>
                      <w:r w:rsidRPr="00674608">
                        <w:rPr>
                          <w:rFonts w:asciiTheme="minorHAnsi" w:hAnsiTheme="minorHAnsi" w:cstheme="minorHAnsi"/>
                          <w:sz w:val="18"/>
                        </w:rPr>
                        <w:t xml:space="preserve"> </w:t>
                      </w:r>
                      <w:r w:rsidRPr="00674608">
                        <w:rPr>
                          <w:rFonts w:asciiTheme="minorHAnsi" w:hAnsiTheme="minorHAnsi" w:cstheme="minorHAnsi"/>
                          <w:b/>
                          <w:bCs/>
                          <w:sz w:val="18"/>
                        </w:rPr>
                        <w:t>Sustainable</w:t>
                      </w:r>
                      <w:r w:rsidRPr="00674608">
                        <w:rPr>
                          <w:rFonts w:asciiTheme="minorHAnsi" w:hAnsiTheme="minorHAnsi" w:cstheme="minorHAnsi"/>
                          <w:sz w:val="18"/>
                        </w:rPr>
                        <w:t xml:space="preserve"> </w:t>
                      </w:r>
                      <w:r w:rsidRPr="002376C8">
                        <w:rPr>
                          <w:rFonts w:asciiTheme="minorHAnsi" w:hAnsiTheme="minorHAnsi" w:cstheme="minorHAnsi"/>
                          <w:color w:val="000000"/>
                          <w:sz w:val="18"/>
                        </w:rPr>
                        <w:t xml:space="preserve">covers </w:t>
                      </w:r>
                      <w:r>
                        <w:rPr>
                          <w:rFonts w:asciiTheme="minorHAnsi" w:hAnsiTheme="minorHAnsi" w:cstheme="minorHAnsi"/>
                          <w:color w:val="000000"/>
                          <w:sz w:val="18"/>
                        </w:rPr>
                        <w:t xml:space="preserve">sustainable investments with </w:t>
                      </w:r>
                      <w:r w:rsidRPr="002376C8">
                        <w:rPr>
                          <w:rFonts w:asciiTheme="minorHAnsi" w:hAnsiTheme="minorHAnsi" w:cstheme="minorHAnsi"/>
                          <w:color w:val="000000"/>
                          <w:sz w:val="18"/>
                        </w:rPr>
                        <w:t>environmental</w:t>
                      </w:r>
                      <w:r>
                        <w:rPr>
                          <w:rFonts w:asciiTheme="minorHAnsi" w:hAnsiTheme="minorHAnsi" w:cstheme="minorHAnsi"/>
                          <w:color w:val="000000"/>
                          <w:sz w:val="18"/>
                        </w:rPr>
                        <w:t xml:space="preserve"> or social objectives</w:t>
                      </w:r>
                      <w:r w:rsidRPr="002376C8">
                        <w:rPr>
                          <w:rFonts w:asciiTheme="minorHAnsi" w:hAnsiTheme="minorHAnsi" w:cstheme="minorHAnsi"/>
                          <w:color w:val="000000"/>
                          <w:sz w:val="18"/>
                        </w:rPr>
                        <w:t>.</w:t>
                      </w:r>
                      <w:r>
                        <w:rPr>
                          <w:rFonts w:asciiTheme="minorHAnsi" w:hAnsiTheme="minorHAnsi" w:cstheme="minorHAnsi"/>
                          <w:color w:val="000000"/>
                          <w:sz w:val="18"/>
                        </w:rPr>
                        <w:t xml:space="preserve"> </w:t>
                      </w:r>
                    </w:p>
                    <w:p w14:paraId="0F1B6B98" w14:textId="77777777" w:rsidR="00864BF4" w:rsidRPr="00674608" w:rsidRDefault="00864BF4" w:rsidP="00632BFC">
                      <w:pPr>
                        <w:spacing w:after="0"/>
                        <w:rPr>
                          <w:rFonts w:asciiTheme="minorHAnsi" w:hAnsiTheme="minorHAnsi" w:cstheme="minorHAnsi"/>
                        </w:rPr>
                      </w:pPr>
                      <w:r w:rsidRPr="00674608">
                        <w:rPr>
                          <w:rFonts w:asciiTheme="minorHAnsi" w:hAnsiTheme="minorHAnsi" w:cstheme="minorHAnsi"/>
                          <w:sz w:val="18"/>
                        </w:rPr>
                        <w:t xml:space="preserve">- The sub-category </w:t>
                      </w:r>
                      <w:r w:rsidRPr="00674608">
                        <w:rPr>
                          <w:rFonts w:asciiTheme="minorHAnsi" w:hAnsiTheme="minorHAnsi" w:cstheme="minorHAnsi"/>
                          <w:b/>
                          <w:sz w:val="18"/>
                        </w:rPr>
                        <w:t>#1B</w:t>
                      </w:r>
                      <w:r w:rsidRPr="00674608">
                        <w:rPr>
                          <w:rFonts w:asciiTheme="minorHAnsi" w:hAnsiTheme="minorHAnsi" w:cstheme="minorHAnsi"/>
                          <w:sz w:val="18"/>
                        </w:rPr>
                        <w:t xml:space="preserve"> </w:t>
                      </w:r>
                      <w:r w:rsidRPr="00674608">
                        <w:rPr>
                          <w:rFonts w:asciiTheme="minorHAnsi" w:hAnsiTheme="minorHAnsi" w:cstheme="minorHAnsi"/>
                          <w:b/>
                          <w:bCs/>
                          <w:sz w:val="18"/>
                        </w:rPr>
                        <w:t>Other E/S characteristics</w:t>
                      </w:r>
                      <w:r w:rsidRPr="00674608">
                        <w:rPr>
                          <w:rFonts w:asciiTheme="minorHAnsi" w:hAnsiTheme="minorHAnsi" w:cstheme="minorHAnsi"/>
                          <w:sz w:val="16"/>
                        </w:rPr>
                        <w:t xml:space="preserve"> </w:t>
                      </w:r>
                      <w:r w:rsidRPr="00674608">
                        <w:rPr>
                          <w:rFonts w:asciiTheme="minorHAnsi" w:hAnsiTheme="minorHAnsi" w:cstheme="minorHAnsi"/>
                          <w:sz w:val="18"/>
                        </w:rPr>
                        <w:t>covers investments al</w:t>
                      </w:r>
                      <w:r>
                        <w:rPr>
                          <w:rFonts w:asciiTheme="minorHAnsi" w:hAnsiTheme="minorHAnsi" w:cstheme="minorHAnsi"/>
                          <w:sz w:val="18"/>
                        </w:rPr>
                        <w:t xml:space="preserve">igned with the environmental or </w:t>
                      </w:r>
                      <w:r w:rsidRPr="00674608">
                        <w:rPr>
                          <w:rFonts w:asciiTheme="minorHAnsi" w:hAnsiTheme="minorHAnsi" w:cstheme="minorHAnsi"/>
                          <w:sz w:val="18"/>
                        </w:rPr>
                        <w:t>social characteristics that do not qualify as sustainable investments</w:t>
                      </w:r>
                      <w:r>
                        <w:rPr>
                          <w:rFonts w:asciiTheme="minorHAnsi" w:hAnsiTheme="minorHAnsi" w:cstheme="minorHAnsi"/>
                          <w:sz w:val="18"/>
                        </w:rPr>
                        <w:t>.</w:t>
                      </w:r>
                    </w:p>
                    <w:p w14:paraId="29FB6C0E" w14:textId="77777777" w:rsidR="00864BF4" w:rsidRDefault="00864BF4" w:rsidP="00632BFC">
                      <w:pPr>
                        <w:jc w:val="center"/>
                      </w:pPr>
                    </w:p>
                    <w:p w14:paraId="2D6D13A7" w14:textId="77777777" w:rsidR="00864BF4" w:rsidRDefault="00864BF4" w:rsidP="00632BFC">
                      <w:pPr>
                        <w:jc w:val="center"/>
                      </w:pPr>
                    </w:p>
                    <w:p w14:paraId="4C97BAD8" w14:textId="77777777" w:rsidR="00864BF4" w:rsidRPr="000D37D3" w:rsidRDefault="00864BF4" w:rsidP="00632BFC">
                      <w:pPr>
                        <w:jc w:val="center"/>
                      </w:pPr>
                    </w:p>
                  </w:txbxContent>
                </v:textbox>
                <w10:wrap type="square" anchorx="margin" anchory="margin"/>
              </v:rect>
            </w:pict>
          </mc:Fallback>
        </mc:AlternateContent>
      </w:r>
      <w:r w:rsidRPr="003A1C01">
        <w:rPr>
          <w:rFonts w:ascii="Calibri" w:hAnsi="Calibri"/>
          <w:noProof/>
          <w:szCs w:val="24"/>
        </w:rPr>
        <mc:AlternateContent>
          <mc:Choice Requires="wps">
            <w:drawing>
              <wp:anchor distT="0" distB="0" distL="114300" distR="114300" simplePos="0" relativeHeight="251659264" behindDoc="0" locked="0" layoutInCell="1" allowOverlap="1" wp14:anchorId="20B91045" wp14:editId="76B1E674">
                <wp:simplePos x="0" y="0"/>
                <wp:positionH relativeFrom="page">
                  <wp:align>left</wp:align>
                </wp:positionH>
                <wp:positionV relativeFrom="margin">
                  <wp:posOffset>4023250</wp:posOffset>
                </wp:positionV>
                <wp:extent cx="1226185" cy="922020"/>
                <wp:effectExtent l="0" t="0" r="0" b="0"/>
                <wp:wrapSquare wrapText="bothSides"/>
                <wp:docPr id="380" name="Rectangle 380"/>
                <wp:cNvGraphicFramePr/>
                <a:graphic xmlns:a="http://schemas.openxmlformats.org/drawingml/2006/main">
                  <a:graphicData uri="http://schemas.microsoft.com/office/word/2010/wordprocessingShape">
                    <wps:wsp>
                      <wps:cNvSpPr/>
                      <wps:spPr>
                        <a:xfrm>
                          <a:off x="0" y="0"/>
                          <a:ext cx="1226185" cy="922020"/>
                        </a:xfrm>
                        <a:prstGeom prst="rect">
                          <a:avLst/>
                        </a:prstGeom>
                        <a:solidFill>
                          <a:sysClr val="window" lastClr="FFFFFF">
                            <a:lumMod val="95000"/>
                          </a:sysClr>
                        </a:solidFill>
                        <a:ln w="12700" cap="flat" cmpd="sng" algn="ctr">
                          <a:noFill/>
                          <a:prstDash val="solid"/>
                          <a:miter lim="800000"/>
                        </a:ln>
                        <a:effectLst/>
                      </wps:spPr>
                      <wps:txbx>
                        <w:txbxContent>
                          <w:p w14:paraId="3A955079" w14:textId="77777777" w:rsidR="00864BF4" w:rsidRPr="006857A9" w:rsidRDefault="00864BF4" w:rsidP="0026710B">
                            <w:pPr>
                              <w:ind w:left="-142"/>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0D3CF52C" w14:textId="77777777" w:rsidR="00864BF4" w:rsidRPr="00776340"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B91045" id="Rectangle 380" o:spid="_x0000_s1035" style="position:absolute;left:0;text-align:left;margin-left:0;margin-top:316.8pt;width:96.55pt;height:72.6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" fillcolor="#f2f2f2" stroked="f" strokeweight="1pt">
                <v:textbox inset="4mm,1mm,7mm">
                  <w:txbxContent>
                    <w:p w14:paraId="3A955079" w14:textId="77777777" w:rsidR="00864BF4" w:rsidRPr="006857A9" w:rsidRDefault="00864BF4" w:rsidP="0026710B">
                      <w:pPr>
                        <w:ind w:left="-142"/>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0D3CF52C" w14:textId="77777777" w:rsidR="00864BF4" w:rsidRPr="00776340" w:rsidRDefault="00864BF4" w:rsidP="0026710B">
                      <w:pPr>
                        <w:rPr>
                          <w:color w:val="000000"/>
                        </w:rPr>
                      </w:pPr>
                    </w:p>
                  </w:txbxContent>
                </v:textbox>
                <w10:wrap type="square" anchorx="page" anchory="margin"/>
              </v:rect>
            </w:pict>
          </mc:Fallback>
        </mc:AlternateContent>
      </w:r>
      <w:r w:rsidRPr="00776340">
        <w:rPr>
          <w:rFonts w:ascii="Calibri" w:eastAsia="Calibri" w:hAnsi="Calibri"/>
          <w:b/>
          <w:bCs/>
          <w:noProof/>
          <w:sz w:val="24"/>
        </w:rPr>
        <w:t xml:space="preserve">What is the asset allocation </w:t>
      </w:r>
      <w:r>
        <w:rPr>
          <w:rFonts w:ascii="Calibri" w:eastAsia="Calibri" w:hAnsi="Calibri"/>
          <w:b/>
          <w:bCs/>
          <w:noProof/>
          <w:sz w:val="24"/>
        </w:rPr>
        <w:t>planned for this financial product</w:t>
      </w:r>
      <w:r w:rsidRPr="00776340">
        <w:rPr>
          <w:rFonts w:ascii="Calibri" w:eastAsia="Calibri" w:hAnsi="Calibri"/>
          <w:b/>
          <w:bCs/>
          <w:noProof/>
          <w:sz w:val="24"/>
        </w:rPr>
        <w:t>?</w:t>
      </w:r>
      <w:r>
        <w:rPr>
          <w:rFonts w:ascii="Calibri" w:eastAsia="Calibri" w:hAnsi="Calibri"/>
          <w:b/>
          <w:bCs/>
          <w:noProof/>
          <w:sz w:val="24"/>
        </w:rPr>
        <w:t xml:space="preserve"> </w:t>
      </w:r>
      <w:r w:rsidRPr="007B46E1">
        <w:rPr>
          <w:rFonts w:ascii="Calibri" w:eastAsia="Calibri" w:hAnsi="Calibri"/>
          <w:bCs/>
          <w:i/>
          <w:iCs/>
          <w:noProof/>
          <w:color w:val="C00000"/>
          <w:sz w:val="18"/>
          <w:lang w:eastAsia="en-US"/>
        </w:rPr>
        <w:t>[include a narrative explanation of the investments of the financial product, including the minimum proportion of the investments of the financial product used to meet the environmental or social characteristics promoted by the financial product in accordance with the binding elements of the investment strategy, including the minimum proportion of sustainable investments of the financial product where that financial products commits to making sustainable investments</w:t>
      </w:r>
      <w:r>
        <w:rPr>
          <w:rFonts w:ascii="Calibri" w:eastAsia="Calibri" w:hAnsi="Calibri"/>
          <w:bCs/>
          <w:i/>
          <w:iCs/>
          <w:noProof/>
          <w:color w:val="C00000"/>
          <w:sz w:val="18"/>
          <w:lang w:eastAsia="en-US"/>
        </w:rPr>
        <w:t xml:space="preserve">, and </w:t>
      </w:r>
      <w:r w:rsidRPr="00CB32C6">
        <w:rPr>
          <w:rFonts w:ascii="Calibri" w:eastAsia="Calibri" w:hAnsi="Calibri"/>
          <w:bCs/>
          <w:i/>
          <w:iCs/>
          <w:noProof/>
          <w:color w:val="C00000"/>
          <w:sz w:val="18"/>
          <w:lang w:eastAsia="en-US"/>
        </w:rPr>
        <w:t>the purpose of the remaining proportion of the investments, including a description of any minimum environmental or social safeguards</w:t>
      </w:r>
      <w:r w:rsidRPr="007B46E1">
        <w:rPr>
          <w:rFonts w:ascii="Calibri" w:eastAsia="Calibri" w:hAnsi="Calibri"/>
          <w:bCs/>
          <w:i/>
          <w:iCs/>
          <w:noProof/>
          <w:color w:val="C00000"/>
          <w:sz w:val="18"/>
          <w:lang w:eastAsia="en-US"/>
        </w:rPr>
        <w:t>]</w:t>
      </w:r>
    </w:p>
    <w:p w14:paraId="7512171D" w14:textId="77777777" w:rsidR="00864BF4" w:rsidRDefault="00864BF4" w:rsidP="004F404C">
      <w:pPr>
        <w:spacing w:after="160" w:line="259" w:lineRule="auto"/>
        <w:rPr>
          <w:rFonts w:ascii="Calibri" w:eastAsia="Calibri" w:hAnsi="Calibri" w:cs="Calibri"/>
          <w:b/>
          <w:i/>
          <w:iCs/>
          <w:noProof/>
          <w:szCs w:val="22"/>
        </w:rPr>
      </w:pPr>
    </w:p>
    <w:p w14:paraId="520DB90E" w14:textId="77777777" w:rsidR="00864BF4" w:rsidRPr="00811989" w:rsidRDefault="00864BF4" w:rsidP="0026710B">
      <w:pPr>
        <w:spacing w:after="0"/>
        <w:ind w:left="851"/>
        <w:jc w:val="both"/>
        <w:rPr>
          <w:rFonts w:ascii="Calibri" w:eastAsia="Calibri" w:hAnsi="Calibri"/>
          <w:b/>
          <w:bCs/>
          <w:i/>
          <w:noProof/>
          <w:szCs w:val="24"/>
          <w:lang w:eastAsia="en-US"/>
        </w:rPr>
      </w:pPr>
      <w:r w:rsidRPr="003A1C01">
        <w:rPr>
          <w:rFonts w:ascii="Calibri" w:hAnsi="Calibri"/>
          <w:b/>
          <w:bCs/>
          <w:i/>
          <w:iCs/>
          <w:noProof/>
        </w:rPr>
        <mc:AlternateContent>
          <mc:Choice Requires="wps">
            <w:drawing>
              <wp:anchor distT="0" distB="0" distL="114300" distR="114300" simplePos="0" relativeHeight="251668480" behindDoc="0" locked="0" layoutInCell="1" allowOverlap="1" wp14:anchorId="21E2E39B" wp14:editId="184287B4">
                <wp:simplePos x="0" y="0"/>
                <wp:positionH relativeFrom="column">
                  <wp:posOffset>278878</wp:posOffset>
                </wp:positionH>
                <wp:positionV relativeFrom="paragraph">
                  <wp:posOffset>4421</wp:posOffset>
                </wp:positionV>
                <wp:extent cx="130175" cy="130175"/>
                <wp:effectExtent l="0" t="0" r="3175" b="3175"/>
                <wp:wrapNone/>
                <wp:docPr id="24" name="Oval 2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5C33D19" id="Oval 24" o:spid="_x0000_s1026" style="position:absolute;margin-left:21.95pt;margin-top:.35pt;width:10.25pt;height:10.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" fillcolor="#d0cece" stroked="f" strokeweight="1pt">
                <v:stroke joinstyle="miter"/>
              </v:oval>
            </w:pict>
          </mc:Fallback>
        </mc:AlternateContent>
      </w:r>
      <w:r w:rsidRPr="00776340">
        <w:rPr>
          <w:rFonts w:ascii="Calibri" w:eastAsia="Calibri" w:hAnsi="Calibri" w:cs="Calibri"/>
          <w:b/>
          <w:i/>
          <w:iCs/>
          <w:noProof/>
          <w:szCs w:val="22"/>
        </w:rPr>
        <w:t>How does the use of derivatives attain the environmental or social characteristics pr</w:t>
      </w:r>
      <w:r>
        <w:rPr>
          <w:rFonts w:ascii="Calibri" w:eastAsia="Calibri" w:hAnsi="Calibri" w:cs="Calibri"/>
          <w:b/>
          <w:i/>
          <w:iCs/>
          <w:noProof/>
          <w:szCs w:val="22"/>
        </w:rPr>
        <w:t>omoted by the financial product</w:t>
      </w:r>
      <w:r w:rsidRPr="003A1C01">
        <w:rPr>
          <w:rFonts w:ascii="Calibri" w:eastAsia="Calibri" w:hAnsi="Calibri"/>
          <w:b/>
          <w:bCs/>
          <w:noProof/>
          <w:sz w:val="24"/>
          <w:szCs w:val="24"/>
          <w:lang w:val="en-US" w:eastAsia="en-US"/>
        </w:rPr>
        <w:t>?</w:t>
      </w:r>
      <w:r>
        <w:rPr>
          <w:rFonts w:ascii="Calibri" w:eastAsia="Calibri" w:hAnsi="Calibri"/>
          <w:bCs/>
          <w:i/>
          <w:iCs/>
          <w:noProof/>
          <w:color w:val="C00000"/>
          <w:sz w:val="18"/>
          <w:lang w:eastAsia="en-US"/>
        </w:rPr>
        <w:t xml:space="preserve"> </w:t>
      </w:r>
      <w:r w:rsidRPr="001F2B77">
        <w:rPr>
          <w:rFonts w:ascii="Calibri" w:eastAsia="Calibri" w:hAnsi="Calibri" w:cs="Calibri"/>
          <w:bCs/>
          <w:i/>
          <w:iCs/>
          <w:noProof/>
          <w:color w:val="C00000"/>
          <w:sz w:val="18"/>
          <w:szCs w:val="18"/>
        </w:rPr>
        <w:t xml:space="preserve">[for financial products that use derivatives as defined in Article 2(1), point (29), of Regulation (EU) No 600/2014 to attain the environmental or social characteristics </w:t>
      </w:r>
      <w:r>
        <w:rPr>
          <w:rFonts w:ascii="Calibri" w:eastAsia="Calibri" w:hAnsi="Calibri" w:cs="Calibri"/>
          <w:bCs/>
          <w:i/>
          <w:iCs/>
          <w:noProof/>
          <w:color w:val="C00000"/>
          <w:sz w:val="18"/>
          <w:szCs w:val="18"/>
        </w:rPr>
        <w:t>they promote</w:t>
      </w:r>
      <w:r w:rsidRPr="001F2B77">
        <w:rPr>
          <w:rFonts w:ascii="Calibri" w:eastAsia="Calibri" w:hAnsi="Calibri" w:cs="Calibri"/>
          <w:bCs/>
          <w:i/>
          <w:iCs/>
          <w:noProof/>
          <w:color w:val="C00000"/>
          <w:sz w:val="18"/>
          <w:szCs w:val="18"/>
        </w:rPr>
        <w:t>, describe how the use of those derivatives meets those characteristics</w:t>
      </w:r>
      <w:r w:rsidRPr="008473AB">
        <w:rPr>
          <w:rFonts w:ascii="Calibri" w:eastAsia="Calibri" w:hAnsi="Calibri" w:cs="Calibri"/>
          <w:bCs/>
          <w:i/>
          <w:iCs/>
          <w:noProof/>
          <w:color w:val="C00000"/>
          <w:sz w:val="18"/>
          <w:szCs w:val="18"/>
        </w:rPr>
        <w:t>]</w:t>
      </w:r>
    </w:p>
    <w:p w14:paraId="7381424C" w14:textId="77777777" w:rsidR="00864BF4" w:rsidRDefault="00864BF4" w:rsidP="0026710B">
      <w:pPr>
        <w:spacing w:after="0"/>
        <w:rPr>
          <w:rFonts w:ascii="Calibri" w:eastAsia="Calibri" w:hAnsi="Calibri"/>
          <w:b/>
          <w:bCs/>
          <w:noProof/>
          <w:sz w:val="24"/>
          <w:szCs w:val="24"/>
          <w:lang w:eastAsia="en-US"/>
        </w:rPr>
      </w:pPr>
    </w:p>
    <w:p w14:paraId="40D9533F" w14:textId="77777777" w:rsidR="00864BF4" w:rsidRPr="003A1C01" w:rsidRDefault="00864BF4" w:rsidP="0026710B">
      <w:pPr>
        <w:spacing w:after="0"/>
        <w:jc w:val="both"/>
        <w:rPr>
          <w:rFonts w:ascii="Calibri" w:eastAsia="Calibri" w:hAnsi="Calibri"/>
          <w:b/>
          <w:bCs/>
          <w:noProof/>
          <w:sz w:val="24"/>
          <w:szCs w:val="24"/>
          <w:lang w:eastAsia="en-US"/>
        </w:rPr>
      </w:pPr>
      <w:r w:rsidRPr="003A1C01">
        <w:rPr>
          <w:rFonts w:ascii="Calibri" w:eastAsia="Calibri" w:hAnsi="Calibri"/>
          <w:noProof/>
          <w:szCs w:val="24"/>
        </w:rPr>
        <w:lastRenderedPageBreak/>
        <mc:AlternateContent>
          <mc:Choice Requires="wps">
            <w:drawing>
              <wp:anchor distT="0" distB="0" distL="114300" distR="114300" simplePos="0" relativeHeight="251714560" behindDoc="0" locked="0" layoutInCell="1" allowOverlap="1" wp14:anchorId="4B5CC86D" wp14:editId="4181D4BD">
                <wp:simplePos x="0" y="0"/>
                <wp:positionH relativeFrom="page">
                  <wp:posOffset>19050</wp:posOffset>
                </wp:positionH>
                <wp:positionV relativeFrom="page">
                  <wp:posOffset>9525</wp:posOffset>
                </wp:positionV>
                <wp:extent cx="1200150" cy="6819900"/>
                <wp:effectExtent l="0" t="0" r="0" b="0"/>
                <wp:wrapSquare wrapText="bothSides"/>
                <wp:docPr id="254" name="Rectangle 254"/>
                <wp:cNvGraphicFramePr/>
                <a:graphic xmlns:a="http://schemas.openxmlformats.org/drawingml/2006/main">
                  <a:graphicData uri="http://schemas.microsoft.com/office/word/2010/wordprocessingShape">
                    <wps:wsp>
                      <wps:cNvSpPr/>
                      <wps:spPr>
                        <a:xfrm>
                          <a:off x="0" y="0"/>
                          <a:ext cx="1200150" cy="6819900"/>
                        </a:xfrm>
                        <a:prstGeom prst="rect">
                          <a:avLst/>
                        </a:prstGeom>
                        <a:solidFill>
                          <a:sysClr val="window" lastClr="FFFFFF">
                            <a:lumMod val="95000"/>
                          </a:sysClr>
                        </a:solidFill>
                        <a:ln w="12700" cap="flat" cmpd="sng" algn="ctr">
                          <a:noFill/>
                          <a:prstDash val="solid"/>
                          <a:miter lim="800000"/>
                        </a:ln>
                        <a:effectLst/>
                      </wps:spPr>
                      <wps:txbx>
                        <w:txbxContent>
                          <w:p w14:paraId="7E9B8110" w14:textId="77777777" w:rsidR="00864BF4" w:rsidRPr="006B7813" w:rsidRDefault="00864BF4" w:rsidP="006E1B19">
                            <w:pPr>
                              <w:spacing w:after="0"/>
                              <w:ind w:left="-142" w:right="-272"/>
                              <w:rPr>
                                <w:rFonts w:asciiTheme="minorHAnsi" w:hAnsiTheme="minorHAnsi" w:cstheme="minorHAnsi"/>
                                <w:bCs/>
                                <w:color w:val="000000"/>
                                <w:sz w:val="20"/>
                              </w:rPr>
                            </w:pPr>
                            <w:r w:rsidRPr="006B7813">
                              <w:rPr>
                                <w:rFonts w:ascii="Calibri" w:eastAsia="Calibri" w:hAnsi="Calibri"/>
                                <w:bCs/>
                                <w:i/>
                                <w:iCs/>
                                <w:color w:val="C00000"/>
                                <w:sz w:val="18"/>
                                <w:lang w:eastAsia="en-US"/>
                              </w:rPr>
                              <w:t>[include note only for the financial products referred to in Article 6, first paragraph, of Regulation (EU) 2020/852</w:t>
                            </w:r>
                            <w:r>
                              <w:rPr>
                                <w:rFonts w:ascii="Calibri" w:eastAsia="Calibri" w:hAnsi="Calibri"/>
                                <w:bCs/>
                                <w:i/>
                                <w:iCs/>
                                <w:color w:val="C00000"/>
                                <w:sz w:val="18"/>
                                <w:lang w:eastAsia="en-US"/>
                              </w:rPr>
                              <w:t>]</w:t>
                            </w:r>
                          </w:p>
                          <w:p w14:paraId="2EB3396D" w14:textId="77777777" w:rsidR="00864BF4" w:rsidRPr="00943440" w:rsidRDefault="00864BF4" w:rsidP="00943440">
                            <w:pPr>
                              <w:ind w:left="-142" w:right="-139"/>
                              <w:rPr>
                                <w:rFonts w:asciiTheme="minorHAnsi" w:hAnsiTheme="minorHAnsi" w:cstheme="minorHAnsi"/>
                                <w:color w:val="000000"/>
                                <w:sz w:val="20"/>
                              </w:rPr>
                            </w:pPr>
                            <w:r>
                              <w:rPr>
                                <w:rFonts w:asciiTheme="minorHAnsi" w:hAnsiTheme="minorHAnsi" w:cstheme="minorHAnsi"/>
                                <w:color w:val="000000"/>
                                <w:sz w:val="20"/>
                              </w:rPr>
                              <w:t>To comply with the EU Taxonomy, t</w:t>
                            </w:r>
                            <w:r w:rsidRPr="00943440">
                              <w:rPr>
                                <w:rFonts w:asciiTheme="minorHAnsi" w:hAnsiTheme="minorHAnsi" w:cstheme="minorHAnsi"/>
                                <w:color w:val="000000"/>
                                <w:sz w:val="20"/>
                              </w:rPr>
                              <w:t xml:space="preserve">he criteria for </w:t>
                            </w:r>
                            <w:r w:rsidRPr="00943440">
                              <w:rPr>
                                <w:rFonts w:asciiTheme="minorHAnsi" w:hAnsiTheme="minorHAnsi" w:cstheme="minorHAnsi"/>
                                <w:b/>
                                <w:bCs/>
                                <w:color w:val="000000"/>
                                <w:sz w:val="20"/>
                              </w:rPr>
                              <w:t>fossil gas</w:t>
                            </w:r>
                            <w:r w:rsidRPr="00943440">
                              <w:rPr>
                                <w:rFonts w:asciiTheme="minorHAnsi" w:hAnsiTheme="minorHAnsi" w:cstheme="minorHAnsi"/>
                                <w:color w:val="000000"/>
                                <w:sz w:val="20"/>
                              </w:rPr>
                              <w:t xml:space="preserve"> include limitations on emissions and switching to renewable </w:t>
                            </w:r>
                            <w:r>
                              <w:rPr>
                                <w:rFonts w:asciiTheme="minorHAnsi" w:hAnsiTheme="minorHAnsi" w:cstheme="minorHAnsi"/>
                                <w:color w:val="000000"/>
                                <w:sz w:val="20"/>
                              </w:rPr>
                              <w:t xml:space="preserve">power </w:t>
                            </w:r>
                            <w:r w:rsidRPr="00943440">
                              <w:rPr>
                                <w:rFonts w:asciiTheme="minorHAnsi" w:hAnsiTheme="minorHAnsi" w:cstheme="minorHAnsi"/>
                                <w:color w:val="000000"/>
                                <w:sz w:val="20"/>
                              </w:rPr>
                              <w:t xml:space="preserve">or low-carbon fuels by the end of 2035. For </w:t>
                            </w:r>
                            <w:r w:rsidRPr="00943440">
                              <w:rPr>
                                <w:rFonts w:asciiTheme="minorHAnsi" w:hAnsiTheme="minorHAnsi" w:cstheme="minorHAnsi"/>
                                <w:b/>
                                <w:bCs/>
                                <w:color w:val="000000"/>
                                <w:sz w:val="20"/>
                              </w:rPr>
                              <w:t>nuclear energy</w:t>
                            </w:r>
                            <w:r w:rsidRPr="00943440">
                              <w:rPr>
                                <w:rFonts w:asciiTheme="minorHAnsi" w:hAnsiTheme="minorHAnsi" w:cstheme="minorHAnsi"/>
                                <w:color w:val="000000"/>
                                <w:sz w:val="20"/>
                              </w:rPr>
                              <w:t xml:space="preserve">, the criteria include </w:t>
                            </w:r>
                            <w:r>
                              <w:rPr>
                                <w:rFonts w:asciiTheme="minorHAnsi" w:hAnsiTheme="minorHAnsi" w:cstheme="minorHAnsi"/>
                                <w:color w:val="000000"/>
                                <w:sz w:val="20"/>
                              </w:rPr>
                              <w:t>comprehensive</w:t>
                            </w:r>
                            <w:r w:rsidRPr="00943440">
                              <w:rPr>
                                <w:rFonts w:asciiTheme="minorHAnsi" w:hAnsiTheme="minorHAnsi" w:cstheme="minorHAnsi"/>
                                <w:color w:val="000000"/>
                                <w:sz w:val="20"/>
                              </w:rPr>
                              <w:t xml:space="preserve"> safety and waste management rules</w:t>
                            </w:r>
                            <w:r>
                              <w:rPr>
                                <w:rFonts w:asciiTheme="minorHAnsi" w:hAnsiTheme="minorHAnsi" w:cstheme="minorHAnsi"/>
                                <w:color w:val="000000"/>
                                <w:sz w:val="20"/>
                              </w:rPr>
                              <w:t>.</w:t>
                            </w:r>
                          </w:p>
                          <w:p w14:paraId="2CAED2C1" w14:textId="77777777" w:rsidR="00864BF4" w:rsidRDefault="00864BF4" w:rsidP="006E1B19">
                            <w:pPr>
                              <w:ind w:left="-142" w:right="-139"/>
                              <w:rPr>
                                <w:rFonts w:asciiTheme="minorHAnsi" w:hAnsiTheme="minorHAnsi" w:cstheme="minorHAnsi"/>
                                <w:bCs/>
                                <w:color w:val="000000"/>
                                <w:sz w:val="20"/>
                              </w:rPr>
                            </w:pPr>
                            <w:r w:rsidRPr="005A4750">
                              <w:rPr>
                                <w:rFonts w:asciiTheme="minorHAnsi" w:hAnsiTheme="minorHAnsi" w:cstheme="minorHAnsi"/>
                                <w:b/>
                                <w:bCs/>
                                <w:color w:val="000000"/>
                                <w:sz w:val="20"/>
                              </w:rPr>
                              <w:t xml:space="preserve">Enabling activities </w:t>
                            </w:r>
                            <w:r w:rsidRPr="005A4750">
                              <w:rPr>
                                <w:rFonts w:asciiTheme="minorHAnsi" w:hAnsiTheme="minorHAnsi" w:cstheme="minorHAnsi"/>
                                <w:bCs/>
                                <w:color w:val="000000"/>
                                <w:sz w:val="20"/>
                              </w:rPr>
                              <w:t>directly enable other activities to make a substantial contribution to an environmental objective.</w:t>
                            </w:r>
                          </w:p>
                          <w:p w14:paraId="49D80CE1" w14:textId="77777777" w:rsidR="00864BF4" w:rsidRPr="005A4750" w:rsidRDefault="00864BF4" w:rsidP="006E1B19">
                            <w:pPr>
                              <w:ind w:left="-142" w:right="-281"/>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alternatives are not yet available and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have greenhouse gas emission levels  corres</w:t>
                            </w:r>
                            <w:r>
                              <w:rPr>
                                <w:rFonts w:asciiTheme="minorHAnsi" w:hAnsiTheme="minorHAnsi" w:cstheme="minorHAnsi"/>
                                <w:bCs/>
                                <w:color w:val="000000"/>
                                <w:sz w:val="20"/>
                              </w:rPr>
                              <w:t>ponding to the best performance.</w:t>
                            </w:r>
                          </w:p>
                          <w:p w14:paraId="0072FA9E" w14:textId="77777777" w:rsidR="00864BF4" w:rsidRPr="005A4750" w:rsidRDefault="00864BF4" w:rsidP="006E1B19">
                            <w:pPr>
                              <w:rPr>
                                <w:rFonts w:asciiTheme="minorHAnsi" w:hAnsiTheme="minorHAnsi" w:cstheme="minorHAnsi"/>
                                <w:bCs/>
                                <w:color w:val="000000"/>
                                <w:sz w:val="20"/>
                              </w:rPr>
                            </w:pPr>
                          </w:p>
                          <w:p w14:paraId="560541EF" w14:textId="77777777" w:rsidR="00864BF4" w:rsidRPr="005A4750" w:rsidRDefault="00864BF4" w:rsidP="006E1B19">
                            <w:pPr>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CC86D" id="Rectangle 254" o:spid="_x0000_s1036" style="position:absolute;left:0;text-align:left;margin-left:1.5pt;margin-top:.75pt;width:94.5pt;height:537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" fillcolor="#f2f2f2" stroked="f" strokeweight="1pt">
                <v:textbox inset="4mm,1mm,7mm">
                  <w:txbxContent>
                    <w:p w14:paraId="7E9B8110" w14:textId="77777777" w:rsidR="00864BF4" w:rsidRPr="006B7813" w:rsidRDefault="00864BF4" w:rsidP="006E1B19">
                      <w:pPr>
                        <w:spacing w:after="0"/>
                        <w:ind w:left="-142" w:right="-272"/>
                        <w:rPr>
                          <w:rFonts w:asciiTheme="minorHAnsi" w:hAnsiTheme="minorHAnsi" w:cstheme="minorHAnsi"/>
                          <w:bCs/>
                          <w:color w:val="000000"/>
                          <w:sz w:val="20"/>
                        </w:rPr>
                      </w:pPr>
                      <w:r w:rsidRPr="006B7813">
                        <w:rPr>
                          <w:rFonts w:ascii="Calibri" w:eastAsia="Calibri" w:hAnsi="Calibri"/>
                          <w:bCs/>
                          <w:i/>
                          <w:iCs/>
                          <w:color w:val="C00000"/>
                          <w:sz w:val="18"/>
                          <w:lang w:eastAsia="en-US"/>
                        </w:rPr>
                        <w:t>[include note only for the financial products referred to in Article 6, first paragraph, of Regulation (EU) 2020/852</w:t>
                      </w:r>
                      <w:r>
                        <w:rPr>
                          <w:rFonts w:ascii="Calibri" w:eastAsia="Calibri" w:hAnsi="Calibri"/>
                          <w:bCs/>
                          <w:i/>
                          <w:iCs/>
                          <w:color w:val="C00000"/>
                          <w:sz w:val="18"/>
                          <w:lang w:eastAsia="en-US"/>
                        </w:rPr>
                        <w:t>]</w:t>
                      </w:r>
                    </w:p>
                    <w:p w14:paraId="2EB3396D" w14:textId="77777777" w:rsidR="00864BF4" w:rsidRPr="00943440" w:rsidRDefault="00864BF4" w:rsidP="00943440">
                      <w:pPr>
                        <w:ind w:left="-142" w:right="-139"/>
                        <w:rPr>
                          <w:rFonts w:asciiTheme="minorHAnsi" w:hAnsiTheme="minorHAnsi" w:cstheme="minorHAnsi"/>
                          <w:color w:val="000000"/>
                          <w:sz w:val="20"/>
                        </w:rPr>
                      </w:pPr>
                      <w:r>
                        <w:rPr>
                          <w:rFonts w:asciiTheme="minorHAnsi" w:hAnsiTheme="minorHAnsi" w:cstheme="minorHAnsi"/>
                          <w:color w:val="000000"/>
                          <w:sz w:val="20"/>
                        </w:rPr>
                        <w:t>To comply with the EU Taxonomy, t</w:t>
                      </w:r>
                      <w:r w:rsidRPr="00943440">
                        <w:rPr>
                          <w:rFonts w:asciiTheme="minorHAnsi" w:hAnsiTheme="minorHAnsi" w:cstheme="minorHAnsi"/>
                          <w:color w:val="000000"/>
                          <w:sz w:val="20"/>
                        </w:rPr>
                        <w:t xml:space="preserve">he criteria for </w:t>
                      </w:r>
                      <w:r w:rsidRPr="00943440">
                        <w:rPr>
                          <w:rFonts w:asciiTheme="minorHAnsi" w:hAnsiTheme="minorHAnsi" w:cstheme="minorHAnsi"/>
                          <w:b/>
                          <w:bCs/>
                          <w:color w:val="000000"/>
                          <w:sz w:val="20"/>
                        </w:rPr>
                        <w:t>fossil gas</w:t>
                      </w:r>
                      <w:r w:rsidRPr="00943440">
                        <w:rPr>
                          <w:rFonts w:asciiTheme="minorHAnsi" w:hAnsiTheme="minorHAnsi" w:cstheme="minorHAnsi"/>
                          <w:color w:val="000000"/>
                          <w:sz w:val="20"/>
                        </w:rPr>
                        <w:t xml:space="preserve"> include limitations on emissions and switching to renewable </w:t>
                      </w:r>
                      <w:r>
                        <w:rPr>
                          <w:rFonts w:asciiTheme="minorHAnsi" w:hAnsiTheme="minorHAnsi" w:cstheme="minorHAnsi"/>
                          <w:color w:val="000000"/>
                          <w:sz w:val="20"/>
                        </w:rPr>
                        <w:t xml:space="preserve">power </w:t>
                      </w:r>
                      <w:r w:rsidRPr="00943440">
                        <w:rPr>
                          <w:rFonts w:asciiTheme="minorHAnsi" w:hAnsiTheme="minorHAnsi" w:cstheme="minorHAnsi"/>
                          <w:color w:val="000000"/>
                          <w:sz w:val="20"/>
                        </w:rPr>
                        <w:t xml:space="preserve">or low-carbon fuels by the end of 2035. For </w:t>
                      </w:r>
                      <w:r w:rsidRPr="00943440">
                        <w:rPr>
                          <w:rFonts w:asciiTheme="minorHAnsi" w:hAnsiTheme="minorHAnsi" w:cstheme="minorHAnsi"/>
                          <w:b/>
                          <w:bCs/>
                          <w:color w:val="000000"/>
                          <w:sz w:val="20"/>
                        </w:rPr>
                        <w:t>nuclear energy</w:t>
                      </w:r>
                      <w:r w:rsidRPr="00943440">
                        <w:rPr>
                          <w:rFonts w:asciiTheme="minorHAnsi" w:hAnsiTheme="minorHAnsi" w:cstheme="minorHAnsi"/>
                          <w:color w:val="000000"/>
                          <w:sz w:val="20"/>
                        </w:rPr>
                        <w:t xml:space="preserve">, the criteria include </w:t>
                      </w:r>
                      <w:r>
                        <w:rPr>
                          <w:rFonts w:asciiTheme="minorHAnsi" w:hAnsiTheme="minorHAnsi" w:cstheme="minorHAnsi"/>
                          <w:color w:val="000000"/>
                          <w:sz w:val="20"/>
                        </w:rPr>
                        <w:t>comprehensive</w:t>
                      </w:r>
                      <w:r w:rsidRPr="00943440">
                        <w:rPr>
                          <w:rFonts w:asciiTheme="minorHAnsi" w:hAnsiTheme="minorHAnsi" w:cstheme="minorHAnsi"/>
                          <w:color w:val="000000"/>
                          <w:sz w:val="20"/>
                        </w:rPr>
                        <w:t xml:space="preserve"> safety and waste management rules</w:t>
                      </w:r>
                      <w:r>
                        <w:rPr>
                          <w:rFonts w:asciiTheme="minorHAnsi" w:hAnsiTheme="minorHAnsi" w:cstheme="minorHAnsi"/>
                          <w:color w:val="000000"/>
                          <w:sz w:val="20"/>
                        </w:rPr>
                        <w:t>.</w:t>
                      </w:r>
                    </w:p>
                    <w:p w14:paraId="2CAED2C1" w14:textId="77777777" w:rsidR="00864BF4" w:rsidRDefault="00864BF4" w:rsidP="006E1B19">
                      <w:pPr>
                        <w:ind w:left="-142" w:right="-139"/>
                        <w:rPr>
                          <w:rFonts w:asciiTheme="minorHAnsi" w:hAnsiTheme="minorHAnsi" w:cstheme="minorHAnsi"/>
                          <w:bCs/>
                          <w:color w:val="000000"/>
                          <w:sz w:val="20"/>
                        </w:rPr>
                      </w:pPr>
                      <w:r w:rsidRPr="005A4750">
                        <w:rPr>
                          <w:rFonts w:asciiTheme="minorHAnsi" w:hAnsiTheme="minorHAnsi" w:cstheme="minorHAnsi"/>
                          <w:b/>
                          <w:bCs/>
                          <w:color w:val="000000"/>
                          <w:sz w:val="20"/>
                        </w:rPr>
                        <w:t xml:space="preserve">Enabling activities </w:t>
                      </w:r>
                      <w:r w:rsidRPr="005A4750">
                        <w:rPr>
                          <w:rFonts w:asciiTheme="minorHAnsi" w:hAnsiTheme="minorHAnsi" w:cstheme="minorHAnsi"/>
                          <w:bCs/>
                          <w:color w:val="000000"/>
                          <w:sz w:val="20"/>
                        </w:rPr>
                        <w:t>directly enable other activities to make a substantial contribution to an environmental objective.</w:t>
                      </w:r>
                    </w:p>
                    <w:p w14:paraId="49D80CE1" w14:textId="77777777" w:rsidR="00864BF4" w:rsidRPr="005A4750" w:rsidRDefault="00864BF4" w:rsidP="006E1B19">
                      <w:pPr>
                        <w:ind w:left="-142" w:right="-281"/>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alternatives are not yet available and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have greenhouse gas emission levels  corres</w:t>
                      </w:r>
                      <w:r>
                        <w:rPr>
                          <w:rFonts w:asciiTheme="minorHAnsi" w:hAnsiTheme="minorHAnsi" w:cstheme="minorHAnsi"/>
                          <w:bCs/>
                          <w:color w:val="000000"/>
                          <w:sz w:val="20"/>
                        </w:rPr>
                        <w:t>ponding to the best performance.</w:t>
                      </w:r>
                    </w:p>
                    <w:p w14:paraId="0072FA9E" w14:textId="77777777" w:rsidR="00864BF4" w:rsidRPr="005A4750" w:rsidRDefault="00864BF4" w:rsidP="006E1B19">
                      <w:pPr>
                        <w:rPr>
                          <w:rFonts w:asciiTheme="minorHAnsi" w:hAnsiTheme="minorHAnsi" w:cstheme="minorHAnsi"/>
                          <w:bCs/>
                          <w:color w:val="000000"/>
                          <w:sz w:val="20"/>
                        </w:rPr>
                      </w:pPr>
                    </w:p>
                    <w:p w14:paraId="560541EF" w14:textId="77777777" w:rsidR="00864BF4" w:rsidRPr="005A4750" w:rsidRDefault="00864BF4" w:rsidP="006E1B19">
                      <w:pPr>
                        <w:rPr>
                          <w:rFonts w:asciiTheme="minorHAnsi" w:hAnsiTheme="minorHAnsi" w:cstheme="minorHAnsi"/>
                          <w:color w:val="000000"/>
                        </w:rPr>
                      </w:pPr>
                    </w:p>
                  </w:txbxContent>
                </v:textbox>
                <w10:wrap type="square" anchorx="page" anchory="page"/>
              </v:rect>
            </w:pict>
          </mc:Fallback>
        </mc:AlternateContent>
      </w:r>
      <w:r w:rsidRPr="003A1C01">
        <w:rPr>
          <w:noProof/>
        </w:rPr>
        <w:drawing>
          <wp:anchor distT="0" distB="0" distL="114300" distR="114300" simplePos="0" relativeHeight="251707392" behindDoc="0" locked="0" layoutInCell="1" allowOverlap="1" wp14:anchorId="2CCB3A04" wp14:editId="0B7D7FC0">
            <wp:simplePos x="0" y="0"/>
            <wp:positionH relativeFrom="leftMargin">
              <wp:posOffset>1519697</wp:posOffset>
            </wp:positionH>
            <wp:positionV relativeFrom="paragraph">
              <wp:posOffset>197979</wp:posOffset>
            </wp:positionV>
            <wp:extent cx="360000" cy="360000"/>
            <wp:effectExtent l="0" t="0" r="2540" b="2540"/>
            <wp:wrapSquare wrapText="bothSides"/>
            <wp:docPr id="953"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6C5B789E" w14:textId="77777777" w:rsidR="00864BF4" w:rsidRDefault="00864BF4" w:rsidP="0026710B">
      <w:pPr>
        <w:spacing w:after="0"/>
        <w:ind w:left="426"/>
        <w:jc w:val="both"/>
        <w:rPr>
          <w:rFonts w:ascii="Calibri" w:eastAsia="Calibri" w:hAnsi="Calibri"/>
          <w:b/>
          <w:bCs/>
          <w:noProof/>
          <w:sz w:val="24"/>
          <w:szCs w:val="24"/>
          <w:lang w:eastAsia="en-US"/>
        </w:rPr>
      </w:pPr>
      <w:r w:rsidRPr="003A1C01">
        <w:rPr>
          <w:rFonts w:ascii="Calibri" w:eastAsia="Calibri" w:hAnsi="Calibri"/>
          <w:b/>
          <w:bCs/>
          <w:noProof/>
          <w:sz w:val="24"/>
          <w:szCs w:val="24"/>
          <w:lang w:eastAsia="en-US"/>
        </w:rPr>
        <w:t xml:space="preserve">To what minimum extent are sustainable investments </w:t>
      </w:r>
      <w:r>
        <w:rPr>
          <w:rFonts w:ascii="Calibri" w:eastAsia="Calibri" w:hAnsi="Calibri"/>
          <w:b/>
          <w:bCs/>
          <w:noProof/>
          <w:sz w:val="24"/>
          <w:szCs w:val="24"/>
          <w:lang w:eastAsia="en-US"/>
        </w:rPr>
        <w:t xml:space="preserve">with an environmental objective </w:t>
      </w:r>
      <w:r w:rsidRPr="003A1C01">
        <w:rPr>
          <w:rFonts w:ascii="Calibri" w:eastAsia="Calibri" w:hAnsi="Calibri"/>
          <w:b/>
          <w:bCs/>
          <w:noProof/>
          <w:sz w:val="24"/>
          <w:szCs w:val="24"/>
          <w:lang w:eastAsia="en-US"/>
        </w:rPr>
        <w:t>aligned with the EU Taxonomy</w:t>
      </w:r>
      <w:r w:rsidRPr="001F2B77">
        <w:rPr>
          <w:rFonts w:ascii="Calibri" w:eastAsia="Calibri" w:hAnsi="Calibri"/>
          <w:b/>
          <w:bCs/>
          <w:noProof/>
          <w:sz w:val="24"/>
          <w:szCs w:val="24"/>
          <w:lang w:eastAsia="en-US"/>
        </w:rPr>
        <w:t xml:space="preserve">? </w:t>
      </w:r>
      <w:r w:rsidRPr="001F2B77">
        <w:rPr>
          <w:rFonts w:ascii="Calibri" w:eastAsia="Calibri" w:hAnsi="Calibri"/>
          <w:bCs/>
          <w:i/>
          <w:iCs/>
          <w:noProof/>
          <w:color w:val="C00000"/>
          <w:sz w:val="18"/>
          <w:lang w:eastAsia="en-US"/>
        </w:rPr>
        <w:t>[include a section for the financial products referred to in Article 6, first paragraph, of Regulation (EU) 2020/852 and include</w:t>
      </w:r>
      <w:r w:rsidRPr="001F2B77">
        <w:rPr>
          <w:noProof/>
        </w:rPr>
        <w:t xml:space="preserve"> </w:t>
      </w:r>
      <w:r w:rsidRPr="001F2B77">
        <w:rPr>
          <w:rFonts w:ascii="Calibri" w:eastAsia="Calibri" w:hAnsi="Calibri"/>
          <w:bCs/>
          <w:i/>
          <w:iCs/>
          <w:noProof/>
          <w:color w:val="C00000"/>
          <w:sz w:val="18"/>
          <w:lang w:eastAsia="en-US"/>
        </w:rPr>
        <w:t xml:space="preserve">the graphical representation referred to in Article </w:t>
      </w:r>
      <w:r w:rsidRPr="00257BE6">
        <w:rPr>
          <w:rFonts w:ascii="Calibri" w:eastAsia="Calibri" w:hAnsi="Calibri"/>
          <w:bCs/>
          <w:i/>
          <w:iCs/>
          <w:noProof/>
          <w:color w:val="C00000"/>
          <w:sz w:val="18"/>
          <w:lang w:eastAsia="en-US"/>
        </w:rPr>
        <w:t>15(1), point (a), of this Regulation, the description referred to in Article 15(1), point (b), of this Regulation, a clear explanation as referred to in Article 15(1), point (c), of this Regulation,  a narrative explanation as referred to  in Article 15(1), point (d), of this Regulation and the information referred to in Article 15</w:t>
      </w:r>
      <w:r>
        <w:rPr>
          <w:rFonts w:ascii="Calibri" w:eastAsia="Calibri" w:hAnsi="Calibri"/>
          <w:bCs/>
          <w:i/>
          <w:iCs/>
          <w:noProof/>
          <w:color w:val="C00000"/>
          <w:sz w:val="18"/>
          <w:lang w:eastAsia="en-US"/>
        </w:rPr>
        <w:t xml:space="preserve">(2) and </w:t>
      </w:r>
      <w:r w:rsidRPr="00257BE6">
        <w:rPr>
          <w:rFonts w:ascii="Calibri" w:eastAsia="Calibri" w:hAnsi="Calibri"/>
          <w:bCs/>
          <w:i/>
          <w:iCs/>
          <w:noProof/>
          <w:color w:val="C00000"/>
          <w:sz w:val="18"/>
          <w:lang w:eastAsia="en-US"/>
        </w:rPr>
        <w:t>(3) of this Regulation]</w:t>
      </w:r>
      <w:r>
        <w:rPr>
          <w:rFonts w:ascii="Calibri" w:eastAsia="Calibri" w:hAnsi="Calibri"/>
          <w:b/>
          <w:bCs/>
          <w:noProof/>
          <w:sz w:val="24"/>
          <w:szCs w:val="24"/>
          <w:lang w:eastAsia="en-US"/>
        </w:rPr>
        <w:t xml:space="preserve"> </w:t>
      </w:r>
    </w:p>
    <w:p w14:paraId="0C2F3259" w14:textId="77777777" w:rsidR="00864BF4" w:rsidRDefault="00864BF4" w:rsidP="0026710B">
      <w:pPr>
        <w:spacing w:after="0"/>
        <w:ind w:left="426"/>
        <w:jc w:val="both"/>
        <w:rPr>
          <w:rFonts w:ascii="Calibri" w:eastAsia="Calibri" w:hAnsi="Calibri"/>
          <w:b/>
          <w:bCs/>
          <w:noProof/>
          <w:sz w:val="24"/>
          <w:szCs w:val="24"/>
          <w:lang w:eastAsia="en-US"/>
        </w:rPr>
      </w:pPr>
    </w:p>
    <w:p w14:paraId="09AB3802" w14:textId="77777777" w:rsidR="00864BF4" w:rsidRDefault="00864BF4" w:rsidP="0026710B">
      <w:pPr>
        <w:spacing w:after="0"/>
        <w:ind w:left="426"/>
        <w:jc w:val="both"/>
        <w:rPr>
          <w:rFonts w:ascii="Calibri" w:eastAsia="Calibri" w:hAnsi="Calibri"/>
          <w:b/>
          <w:bCs/>
          <w:noProof/>
          <w:sz w:val="24"/>
          <w:szCs w:val="24"/>
          <w:lang w:eastAsia="en-US"/>
        </w:rPr>
      </w:pPr>
    </w:p>
    <w:p w14:paraId="089056A2" w14:textId="77777777" w:rsidR="00864BF4" w:rsidRPr="00B02E78" w:rsidRDefault="00864BF4" w:rsidP="00592446">
      <w:pPr>
        <w:spacing w:after="0"/>
        <w:ind w:left="851"/>
        <w:jc w:val="both"/>
        <w:rPr>
          <w:rFonts w:ascii="Calibri" w:eastAsia="Calibri" w:hAnsi="Calibri"/>
          <w:b/>
          <w:bCs/>
          <w:noProof/>
          <w:szCs w:val="24"/>
          <w:lang w:eastAsia="en-US"/>
        </w:rPr>
      </w:pPr>
      <w:r w:rsidRPr="00B02E78">
        <w:rPr>
          <w:rFonts w:ascii="Calibri" w:hAnsi="Calibri"/>
          <w:b/>
          <w:bCs/>
          <w:i/>
          <w:iCs/>
          <w:noProof/>
          <w:sz w:val="20"/>
        </w:rPr>
        <mc:AlternateContent>
          <mc:Choice Requires="wps">
            <w:drawing>
              <wp:anchor distT="0" distB="0" distL="114300" distR="114300" simplePos="0" relativeHeight="251716608" behindDoc="0" locked="0" layoutInCell="1" allowOverlap="1" wp14:anchorId="689AA97C" wp14:editId="1064F7DB">
                <wp:simplePos x="0" y="0"/>
                <wp:positionH relativeFrom="column">
                  <wp:posOffset>295747</wp:posOffset>
                </wp:positionH>
                <wp:positionV relativeFrom="paragraph">
                  <wp:posOffset>55245</wp:posOffset>
                </wp:positionV>
                <wp:extent cx="130175" cy="130175"/>
                <wp:effectExtent l="0" t="0" r="3175" b="3175"/>
                <wp:wrapNone/>
                <wp:docPr id="25" name="Oval 2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CE7543" id="Oval 25" o:spid="_x0000_s1026" style="position:absolute;margin-left:23.3pt;margin-top:4.35pt;width:10.25pt;height:1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" fillcolor="#d0cece" stroked="f" strokeweight="1pt">
                <v:stroke joinstyle="miter"/>
              </v:oval>
            </w:pict>
          </mc:Fallback>
        </mc:AlternateContent>
      </w:r>
      <w:r w:rsidRPr="00B02E78">
        <w:rPr>
          <w:rFonts w:ascii="Calibri" w:eastAsia="Calibri" w:hAnsi="Calibri"/>
          <w:b/>
          <w:bCs/>
          <w:noProof/>
          <w:szCs w:val="24"/>
          <w:lang w:eastAsia="en-US"/>
        </w:rPr>
        <w:t>Does the financial product invest in fossil gas and</w:t>
      </w:r>
      <w:r>
        <w:rPr>
          <w:rFonts w:ascii="Calibri" w:eastAsia="Calibri" w:hAnsi="Calibri"/>
          <w:b/>
          <w:bCs/>
          <w:noProof/>
          <w:szCs w:val="24"/>
          <w:lang w:eastAsia="en-US"/>
        </w:rPr>
        <w:t>/or</w:t>
      </w:r>
      <w:r w:rsidRPr="00B02E78">
        <w:rPr>
          <w:rFonts w:ascii="Calibri" w:eastAsia="Calibri" w:hAnsi="Calibri"/>
          <w:b/>
          <w:bCs/>
          <w:noProof/>
          <w:szCs w:val="24"/>
          <w:lang w:eastAsia="en-US"/>
        </w:rPr>
        <w:t xml:space="preserve"> nuclear</w:t>
      </w:r>
      <w:r>
        <w:rPr>
          <w:rFonts w:ascii="Calibri" w:eastAsia="Calibri" w:hAnsi="Calibri"/>
          <w:b/>
          <w:bCs/>
          <w:noProof/>
          <w:szCs w:val="24"/>
          <w:lang w:eastAsia="en-US"/>
        </w:rPr>
        <w:t xml:space="preserve"> energy</w:t>
      </w:r>
      <w:r w:rsidRPr="00B02E78">
        <w:rPr>
          <w:rFonts w:ascii="Calibri" w:eastAsia="Calibri" w:hAnsi="Calibri"/>
          <w:b/>
          <w:bCs/>
          <w:noProof/>
          <w:szCs w:val="24"/>
          <w:lang w:eastAsia="en-US"/>
        </w:rPr>
        <w:t xml:space="preserve"> </w:t>
      </w:r>
      <w:r>
        <w:rPr>
          <w:rFonts w:ascii="Calibri" w:eastAsia="Calibri" w:hAnsi="Calibri"/>
          <w:b/>
          <w:bCs/>
          <w:noProof/>
          <w:szCs w:val="24"/>
          <w:lang w:eastAsia="en-US"/>
        </w:rPr>
        <w:t xml:space="preserve">related </w:t>
      </w:r>
      <w:r w:rsidRPr="00B02E78">
        <w:rPr>
          <w:rFonts w:ascii="Calibri" w:eastAsia="Calibri" w:hAnsi="Calibri"/>
          <w:b/>
          <w:bCs/>
          <w:noProof/>
          <w:szCs w:val="24"/>
          <w:lang w:eastAsia="en-US"/>
        </w:rPr>
        <w:t>activities</w:t>
      </w:r>
      <w:r>
        <w:rPr>
          <w:rFonts w:ascii="Calibri" w:eastAsia="Calibri" w:hAnsi="Calibri"/>
          <w:b/>
          <w:bCs/>
          <w:noProof/>
          <w:szCs w:val="24"/>
          <w:lang w:eastAsia="en-US"/>
        </w:rPr>
        <w:t xml:space="preserve"> that comply with the EU Taxonomy</w:t>
      </w:r>
      <w:r>
        <w:rPr>
          <w:rStyle w:val="FootnoteReference"/>
          <w:rFonts w:eastAsia="Calibri"/>
          <w:b/>
          <w:bCs/>
          <w:noProof/>
          <w:lang w:eastAsia="en-US"/>
        </w:rPr>
        <w:footnoteReference w:id="13"/>
      </w:r>
      <w:r w:rsidRPr="00B02E78">
        <w:rPr>
          <w:rFonts w:ascii="Calibri" w:eastAsia="Calibri" w:hAnsi="Calibri"/>
          <w:b/>
          <w:bCs/>
          <w:noProof/>
          <w:szCs w:val="24"/>
          <w:lang w:eastAsia="en-US"/>
        </w:rPr>
        <w:t>?</w:t>
      </w:r>
    </w:p>
    <w:p w14:paraId="24583748" w14:textId="77777777" w:rsidR="00864BF4" w:rsidRDefault="00864BF4" w:rsidP="006E1B19">
      <w:pPr>
        <w:spacing w:after="0"/>
        <w:ind w:left="426"/>
        <w:jc w:val="both"/>
        <w:rPr>
          <w:rFonts w:ascii="Calibri" w:eastAsia="Calibri" w:hAnsi="Calibri"/>
          <w:b/>
          <w:bCs/>
          <w:noProof/>
          <w:sz w:val="24"/>
          <w:szCs w:val="24"/>
          <w:lang w:eastAsia="en-US"/>
        </w:rPr>
      </w:pPr>
    </w:p>
    <w:p w14:paraId="674D81FF" w14:textId="77777777" w:rsidR="00864BF4" w:rsidRPr="00995ADB" w:rsidRDefault="00864BF4" w:rsidP="006E1B19">
      <w:pPr>
        <w:spacing w:after="160" w:line="259" w:lineRule="auto"/>
        <w:ind w:left="1701"/>
        <w:jc w:val="both"/>
        <w:rPr>
          <w:rFonts w:ascii="Calibri" w:eastAsia="Calibri" w:hAnsi="Calibri" w:cs="Calibri"/>
          <w:noProof/>
          <w:color w:val="000000"/>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717632" behindDoc="0" locked="0" layoutInCell="1" allowOverlap="1" wp14:anchorId="0C853F10" wp14:editId="6ED10C9F">
                <wp:simplePos x="0" y="0"/>
                <wp:positionH relativeFrom="column">
                  <wp:posOffset>722724</wp:posOffset>
                </wp:positionH>
                <wp:positionV relativeFrom="paragraph">
                  <wp:posOffset>12065</wp:posOffset>
                </wp:positionV>
                <wp:extent cx="179705" cy="193675"/>
                <wp:effectExtent l="0" t="0" r="0" b="0"/>
                <wp:wrapSquare wrapText="bothSides"/>
                <wp:docPr id="29" name="Rectangle 2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16093" id="Rectangle 29" o:spid="_x0000_s1026" style="position:absolute;margin-left:56.9pt;margin-top:.95pt;width:14.15pt;height:15.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" fillcolor="#f2f2f2" stroked="f" strokeweight="1pt">
                <w10:wrap type="square"/>
              </v:rect>
            </w:pict>
          </mc:Fallback>
        </mc:AlternateContent>
      </w:r>
      <w:r>
        <w:rPr>
          <w:rFonts w:ascii="Calibri" w:eastAsia="Calibri" w:hAnsi="Calibri"/>
          <w:b/>
          <w:bCs/>
          <w:noProof/>
          <w:sz w:val="24"/>
          <w:szCs w:val="24"/>
          <w:lang w:eastAsia="en-US"/>
        </w:rPr>
        <w:t xml:space="preserve"> </w:t>
      </w:r>
      <w:r w:rsidRPr="00EC1666">
        <w:rPr>
          <w:rFonts w:ascii="Calibri" w:eastAsia="Calibri" w:hAnsi="Calibri" w:cs="Calibri"/>
          <w:noProof/>
          <w:color w:val="000000"/>
          <w:szCs w:val="22"/>
          <w:lang w:eastAsia="en-US"/>
        </w:rPr>
        <w:t>Yes</w:t>
      </w:r>
      <w:r>
        <w:rPr>
          <w:rFonts w:ascii="Calibri" w:eastAsia="Calibri" w:hAnsi="Calibri" w:cs="Calibri"/>
          <w:noProof/>
          <w:color w:val="000000"/>
          <w:szCs w:val="22"/>
          <w:lang w:eastAsia="en-US"/>
        </w:rPr>
        <w:t xml:space="preserve">: </w:t>
      </w:r>
      <w:r w:rsidRPr="00EC1666">
        <w:rPr>
          <w:rFonts w:ascii="Calibri" w:eastAsia="Calibri" w:hAnsi="Calibri"/>
          <w:noProof/>
          <w:szCs w:val="22"/>
          <w:lang w:eastAsia="en-US"/>
        </w:rPr>
        <w:t xml:space="preserve"> </w:t>
      </w:r>
      <w:r>
        <w:rPr>
          <w:rFonts w:ascii="Calibri" w:eastAsia="Calibri" w:hAnsi="Calibri" w:cs="Calibri"/>
          <w:bCs/>
          <w:i/>
          <w:iCs/>
          <w:noProof/>
          <w:color w:val="C00000"/>
          <w:sz w:val="18"/>
          <w:szCs w:val="16"/>
          <w:lang w:eastAsia="en-US"/>
        </w:rPr>
        <w:t>[specify below, and details in the graphs of the box</w:t>
      </w:r>
      <w:r w:rsidRPr="00EC1666">
        <w:rPr>
          <w:rFonts w:ascii="Calibri" w:eastAsia="Calibri" w:hAnsi="Calibri" w:cs="Calibri"/>
          <w:bCs/>
          <w:i/>
          <w:iCs/>
          <w:noProof/>
          <w:color w:val="C00000"/>
          <w:sz w:val="18"/>
          <w:szCs w:val="16"/>
          <w:lang w:eastAsia="en-US"/>
        </w:rPr>
        <w:t>]</w:t>
      </w:r>
      <w:r w:rsidRPr="00EC1666" w:rsidDel="008D3CC8">
        <w:rPr>
          <w:rFonts w:ascii="Calibri" w:eastAsia="Calibri" w:hAnsi="Calibri" w:cs="Calibri"/>
          <w:bCs/>
          <w:i/>
          <w:iCs/>
          <w:noProof/>
          <w:color w:val="C00000"/>
          <w:sz w:val="18"/>
          <w:szCs w:val="16"/>
          <w:lang w:eastAsia="en-US"/>
        </w:rPr>
        <w:t xml:space="preserve"> </w:t>
      </w:r>
    </w:p>
    <w:p w14:paraId="2381005C" w14:textId="77777777" w:rsidR="00864BF4" w:rsidRDefault="00864BF4" w:rsidP="006E1B19">
      <w:pPr>
        <w:spacing w:after="160" w:line="259" w:lineRule="auto"/>
        <w:ind w:left="1701"/>
        <w:jc w:val="both"/>
        <w:rPr>
          <w:rFonts w:ascii="Calibri" w:eastAsia="Calibri" w:hAnsi="Calibri" w:cs="Calibri"/>
          <w:noProof/>
          <w:color w:val="000000"/>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720704" behindDoc="0" locked="0" layoutInCell="1" allowOverlap="1" wp14:anchorId="64DE185C" wp14:editId="37597124">
                <wp:simplePos x="0" y="0"/>
                <wp:positionH relativeFrom="column">
                  <wp:posOffset>2302547</wp:posOffset>
                </wp:positionH>
                <wp:positionV relativeFrom="paragraph">
                  <wp:posOffset>8255</wp:posOffset>
                </wp:positionV>
                <wp:extent cx="179705" cy="193675"/>
                <wp:effectExtent l="0" t="0" r="0" b="0"/>
                <wp:wrapSquare wrapText="bothSides"/>
                <wp:docPr id="929" name="Rectangle 92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632BA" id="Rectangle 929" o:spid="_x0000_s1026" style="position:absolute;margin-left:181.3pt;margin-top:.65pt;width:14.15pt;height:1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" fillcolor="#f2f2f2" stroked="f" strokeweight="1pt">
                <w10:wrap type="square"/>
              </v:rect>
            </w:pict>
          </mc:Fallback>
        </mc:AlternateContent>
      </w:r>
      <w:r w:rsidRPr="00EC1666">
        <w:rPr>
          <w:rFonts w:ascii="Calibri" w:eastAsia="Calibri" w:hAnsi="Calibri"/>
          <w:noProof/>
          <w:color w:val="000000"/>
          <w:szCs w:val="22"/>
        </w:rPr>
        <mc:AlternateContent>
          <mc:Choice Requires="wps">
            <w:drawing>
              <wp:anchor distT="0" distB="0" distL="114300" distR="114300" simplePos="0" relativeHeight="251719680" behindDoc="0" locked="0" layoutInCell="1" allowOverlap="1" wp14:anchorId="7D56453F" wp14:editId="71AB738D">
                <wp:simplePos x="0" y="0"/>
                <wp:positionH relativeFrom="column">
                  <wp:posOffset>1183168</wp:posOffset>
                </wp:positionH>
                <wp:positionV relativeFrom="paragraph">
                  <wp:posOffset>9971</wp:posOffset>
                </wp:positionV>
                <wp:extent cx="179705" cy="193675"/>
                <wp:effectExtent l="0" t="0" r="0" b="0"/>
                <wp:wrapSquare wrapText="bothSides"/>
                <wp:docPr id="928" name="Rectangle 92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2B7FE" id="Rectangle 928" o:spid="_x0000_s1026" style="position:absolute;margin-left:93.15pt;margin-top:.8pt;width:14.15pt;height:1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" fillcolor="#f2f2f2" stroked="f" strokeweight="1pt">
                <w10:wrap type="square"/>
              </v:rect>
            </w:pict>
          </mc:Fallback>
        </mc:AlternateContent>
      </w:r>
      <w:r>
        <w:rPr>
          <w:rFonts w:ascii="Calibri" w:eastAsia="Calibri" w:hAnsi="Calibri" w:cs="Calibri"/>
          <w:noProof/>
          <w:color w:val="000000"/>
          <w:szCs w:val="22"/>
          <w:lang w:eastAsia="en-US"/>
        </w:rPr>
        <w:t xml:space="preserve">In fossil gas In nuclear energy </w:t>
      </w:r>
    </w:p>
    <w:p w14:paraId="26F79267" w14:textId="77777777" w:rsidR="00864BF4" w:rsidRPr="00A472E8" w:rsidRDefault="00864BF4" w:rsidP="006E1B19">
      <w:pPr>
        <w:spacing w:after="160" w:line="259" w:lineRule="auto"/>
        <w:ind w:left="1701"/>
        <w:jc w:val="both"/>
        <w:rPr>
          <w:rFonts w:ascii="Calibri" w:eastAsia="Calibri" w:hAnsi="Calibri"/>
          <w:noProof/>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718656" behindDoc="0" locked="0" layoutInCell="1" allowOverlap="1" wp14:anchorId="597CD731" wp14:editId="25584D17">
                <wp:simplePos x="0" y="0"/>
                <wp:positionH relativeFrom="column">
                  <wp:posOffset>722630</wp:posOffset>
                </wp:positionH>
                <wp:positionV relativeFrom="paragraph">
                  <wp:posOffset>-1590</wp:posOffset>
                </wp:positionV>
                <wp:extent cx="179705" cy="193675"/>
                <wp:effectExtent l="0" t="0" r="0" b="0"/>
                <wp:wrapSquare wrapText="bothSides"/>
                <wp:docPr id="30" name="Rectangle 3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90DB0" id="Rectangle 30" o:spid="_x0000_s1026" style="position:absolute;margin-left:56.9pt;margin-top:-.15pt;width:14.15pt;height:15.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" fillcolor="#f2f2f2" stroked="f" strokeweight="1pt">
                <w10:wrap type="square"/>
              </v:rect>
            </w:pict>
          </mc:Fallback>
        </mc:AlternateContent>
      </w:r>
      <w:r w:rsidRPr="00EC1666">
        <w:rPr>
          <w:rFonts w:ascii="Calibri" w:eastAsia="Calibri" w:hAnsi="Calibri" w:cs="Calibri"/>
          <w:noProof/>
          <w:color w:val="000000"/>
          <w:szCs w:val="22"/>
          <w:lang w:eastAsia="en-US"/>
        </w:rPr>
        <w:t>No</w:t>
      </w:r>
      <w:r>
        <w:rPr>
          <w:rFonts w:ascii="Calibri" w:eastAsia="Calibri" w:hAnsi="Calibri"/>
          <w:noProof/>
          <w:szCs w:val="22"/>
          <w:lang w:eastAsia="en-US"/>
        </w:rPr>
        <w:t xml:space="preserve"> </w:t>
      </w:r>
    </w:p>
    <w:p w14:paraId="02B8501D" w14:textId="77777777" w:rsidR="00864BF4" w:rsidRPr="00E37100" w:rsidRDefault="00864BF4" w:rsidP="0026710B">
      <w:pPr>
        <w:spacing w:after="0"/>
        <w:ind w:left="426"/>
        <w:jc w:val="both"/>
        <w:rPr>
          <w:rFonts w:ascii="Times New Roman" w:eastAsiaTheme="minorHAnsi" w:hAnsi="Times New Roman"/>
          <w:noProof/>
          <w:sz w:val="24"/>
          <w:szCs w:val="24"/>
        </w:rPr>
      </w:pPr>
      <w:r w:rsidRPr="003A1C01">
        <w:rPr>
          <w:rFonts w:ascii="Calibri" w:eastAsia="Calibri" w:hAnsi="Calibri"/>
          <w:noProof/>
          <w:szCs w:val="24"/>
        </w:rPr>
        <mc:AlternateContent>
          <mc:Choice Requires="wps">
            <w:drawing>
              <wp:anchor distT="0" distB="0" distL="114300" distR="114300" simplePos="0" relativeHeight="251715584" behindDoc="0" locked="0" layoutInCell="1" allowOverlap="1" wp14:anchorId="47924079" wp14:editId="50C048FC">
                <wp:simplePos x="0" y="0"/>
                <wp:positionH relativeFrom="page">
                  <wp:posOffset>19050</wp:posOffset>
                </wp:positionH>
                <wp:positionV relativeFrom="page">
                  <wp:posOffset>6877051</wp:posOffset>
                </wp:positionV>
                <wp:extent cx="1200150" cy="3790950"/>
                <wp:effectExtent l="0" t="0" r="0" b="0"/>
                <wp:wrapSquare wrapText="bothSides"/>
                <wp:docPr id="21" name="Rectangle 21"/>
                <wp:cNvGraphicFramePr/>
                <a:graphic xmlns:a="http://schemas.openxmlformats.org/drawingml/2006/main">
                  <a:graphicData uri="http://schemas.microsoft.com/office/word/2010/wordprocessingShape">
                    <wps:wsp>
                      <wps:cNvSpPr/>
                      <wps:spPr>
                        <a:xfrm>
                          <a:off x="0" y="0"/>
                          <a:ext cx="1200150" cy="3790950"/>
                        </a:xfrm>
                        <a:prstGeom prst="rect">
                          <a:avLst/>
                        </a:prstGeom>
                        <a:solidFill>
                          <a:sysClr val="window" lastClr="FFFFFF">
                            <a:lumMod val="95000"/>
                          </a:sysClr>
                        </a:solidFill>
                        <a:ln w="12700" cap="flat" cmpd="sng" algn="ctr">
                          <a:noFill/>
                          <a:prstDash val="solid"/>
                          <a:miter lim="800000"/>
                        </a:ln>
                        <a:effectLst/>
                      </wps:spPr>
                      <wps:txbx>
                        <w:txbxContent>
                          <w:p w14:paraId="20E20E3D" w14:textId="77777777" w:rsidR="00864BF4" w:rsidRPr="006B7813" w:rsidRDefault="00864BF4" w:rsidP="006E1B19">
                            <w:pPr>
                              <w:spacing w:after="0"/>
                              <w:ind w:left="-142" w:right="-314"/>
                              <w:rPr>
                                <w:rFonts w:asciiTheme="minorHAnsi" w:hAnsiTheme="minorHAnsi" w:cstheme="minorHAnsi"/>
                                <w:bCs/>
                                <w:color w:val="000000"/>
                                <w:sz w:val="20"/>
                              </w:rPr>
                            </w:pPr>
                            <w:r w:rsidRPr="006B7813">
                              <w:rPr>
                                <w:rFonts w:ascii="Calibri" w:eastAsia="Calibri" w:hAnsi="Calibri"/>
                                <w:bCs/>
                                <w:i/>
                                <w:iCs/>
                                <w:color w:val="C00000"/>
                                <w:sz w:val="18"/>
                                <w:lang w:eastAsia="en-US"/>
                              </w:rPr>
                              <w:t xml:space="preserve">[include note for financial products referred to in Article 6, first paragraph, of Regulation (EU) 2020/852 that </w:t>
                            </w:r>
                            <w:r w:rsidRPr="006B7813">
                              <w:rPr>
                                <w:rFonts w:ascii="Calibri" w:eastAsia="Calibri" w:hAnsi="Calibri"/>
                                <w:bCs/>
                                <w:i/>
                                <w:iCs/>
                                <w:color w:val="C00000"/>
                                <w:sz w:val="18"/>
                                <w:lang w:val="en-US" w:eastAsia="en-US"/>
                              </w:rPr>
                              <w:t>invest in environmental economic activities that are not environmentally sustainable economic activities]</w:t>
                            </w:r>
                          </w:p>
                          <w:p w14:paraId="1B48FEF2" w14:textId="77777777" w:rsidR="00864BF4" w:rsidRPr="00E82CB3" w:rsidRDefault="00864BF4" w:rsidP="006E1B19">
                            <w:pPr>
                              <w:ind w:left="-142" w:right="-318"/>
                              <w:rPr>
                                <w:rFonts w:asciiTheme="minorHAnsi" w:hAnsiTheme="minorHAnsi" w:cstheme="minorHAnsi"/>
                                <w:bCs/>
                                <w:color w:val="000000"/>
                                <w:sz w:val="20"/>
                              </w:rPr>
                            </w:pPr>
                            <w:r>
                              <w:rPr>
                                <w:noProof/>
                              </w:rPr>
                              <w:t xml:space="preserve">   </w:t>
                            </w:r>
                            <w:r>
                              <w:rPr>
                                <w:noProof/>
                              </w:rPr>
                              <w:drawing>
                                <wp:inline distT="0" distB="0" distL="0" distR="0" wp14:anchorId="5376969F" wp14:editId="077D3C04">
                                  <wp:extent cx="277978" cy="264312"/>
                                  <wp:effectExtent l="0" t="0" r="8255" b="2540"/>
                                  <wp:docPr id="7" name="Graphic 21"/>
                                  <wp:cNvGraphicFramePr/>
                                  <a:graphic xmlns:a="http://schemas.openxmlformats.org/drawingml/2006/main">
                                    <a:graphicData uri="http://schemas.openxmlformats.org/drawingml/2006/picture">
                                      <pic:pic xmlns:pic="http://schemas.openxmlformats.org/drawingml/2006/picture">
                                        <pic:nvPicPr>
                                          <pic:cNvPr id="962" name="Graphic 2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82736" cy="268836"/>
                                          </a:xfrm>
                                          <a:prstGeom prst="rect">
                                            <a:avLst/>
                                          </a:prstGeom>
                                        </pic:spPr>
                                      </pic:pic>
                                    </a:graphicData>
                                  </a:graphic>
                                </wp:inline>
                              </w:drawing>
                            </w:r>
                            <w:r w:rsidRPr="00E47F7D">
                              <w:rPr>
                                <w:noProof/>
                                <w:sz w:val="20"/>
                              </w:rPr>
                              <w:t xml:space="preserve"> </w:t>
                            </w:r>
                            <w:r w:rsidRPr="00E82CB3">
                              <w:rPr>
                                <w:rFonts w:asciiTheme="minorHAnsi" w:hAnsiTheme="minorHAnsi" w:cstheme="minorHAnsi"/>
                                <w:noProof/>
                                <w:sz w:val="20"/>
                              </w:rPr>
                              <w:t xml:space="preserve">are sustainable investments </w:t>
                            </w:r>
                            <w:r>
                              <w:rPr>
                                <w:rFonts w:asciiTheme="minorHAnsi" w:hAnsiTheme="minorHAnsi" w:cstheme="minorHAnsi"/>
                                <w:noProof/>
                                <w:sz w:val="20"/>
                              </w:rPr>
                              <w:t xml:space="preserve">with an environmental objective </w:t>
                            </w:r>
                            <w:r w:rsidRPr="00E82CB3">
                              <w:rPr>
                                <w:rFonts w:asciiTheme="minorHAnsi" w:hAnsiTheme="minorHAnsi" w:cstheme="minorHAnsi"/>
                                <w:noProof/>
                                <w:sz w:val="20"/>
                              </w:rPr>
                              <w:t xml:space="preserve">that </w:t>
                            </w:r>
                            <w:r w:rsidRPr="00E82CB3">
                              <w:rPr>
                                <w:rFonts w:asciiTheme="minorHAnsi" w:hAnsiTheme="minorHAnsi" w:cstheme="minorHAnsi"/>
                                <w:b/>
                                <w:noProof/>
                                <w:sz w:val="20"/>
                              </w:rPr>
                              <w:t>do not take into account the criteria</w:t>
                            </w:r>
                            <w:r>
                              <w:rPr>
                                <w:rFonts w:asciiTheme="minorHAnsi" w:hAnsiTheme="minorHAnsi" w:cstheme="minorHAnsi"/>
                                <w:noProof/>
                                <w:sz w:val="20"/>
                              </w:rPr>
                              <w:t xml:space="preserve"> for environmental</w:t>
                            </w:r>
                            <w:r w:rsidRPr="00E82CB3">
                              <w:rPr>
                                <w:rFonts w:asciiTheme="minorHAnsi" w:hAnsiTheme="minorHAnsi" w:cstheme="minorHAnsi"/>
                                <w:noProof/>
                                <w:sz w:val="20"/>
                              </w:rPr>
                              <w:t xml:space="preserve">y sustainable economic activities under the EU Taxonomy. </w:t>
                            </w:r>
                          </w:p>
                          <w:p w14:paraId="5A695A03" w14:textId="77777777" w:rsidR="00864BF4" w:rsidRPr="007A7DCA" w:rsidRDefault="00864BF4" w:rsidP="006E1B19">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24079" id="Rectangle 21" o:spid="_x0000_s1037" style="position:absolute;left:0;text-align:left;margin-left:1.5pt;margin-top:541.5pt;width:94.5pt;height:298.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" fillcolor="#f2f2f2" stroked="f" strokeweight="1pt">
                <v:textbox inset="4mm,1mm,7mm">
                  <w:txbxContent>
                    <w:p w14:paraId="20E20E3D" w14:textId="77777777" w:rsidR="00864BF4" w:rsidRPr="006B7813" w:rsidRDefault="00864BF4" w:rsidP="006E1B19">
                      <w:pPr>
                        <w:spacing w:after="0"/>
                        <w:ind w:left="-142" w:right="-314"/>
                        <w:rPr>
                          <w:rFonts w:asciiTheme="minorHAnsi" w:hAnsiTheme="minorHAnsi" w:cstheme="minorHAnsi"/>
                          <w:bCs/>
                          <w:color w:val="000000"/>
                          <w:sz w:val="20"/>
                        </w:rPr>
                      </w:pPr>
                      <w:r w:rsidRPr="006B7813">
                        <w:rPr>
                          <w:rFonts w:ascii="Calibri" w:eastAsia="Calibri" w:hAnsi="Calibri"/>
                          <w:bCs/>
                          <w:i/>
                          <w:iCs/>
                          <w:color w:val="C00000"/>
                          <w:sz w:val="18"/>
                          <w:lang w:eastAsia="en-US"/>
                        </w:rPr>
                        <w:t xml:space="preserve">[include note for financial products referred to in Article 6, first paragraph, of Regulation (EU) 2020/852 that </w:t>
                      </w:r>
                      <w:r w:rsidRPr="006B7813">
                        <w:rPr>
                          <w:rFonts w:ascii="Calibri" w:eastAsia="Calibri" w:hAnsi="Calibri"/>
                          <w:bCs/>
                          <w:i/>
                          <w:iCs/>
                          <w:color w:val="C00000"/>
                          <w:sz w:val="18"/>
                          <w:lang w:val="en-US" w:eastAsia="en-US"/>
                        </w:rPr>
                        <w:t>invest in environmental economic activities that are not environmentally sustainable economic activities]</w:t>
                      </w:r>
                    </w:p>
                    <w:p w14:paraId="1B48FEF2" w14:textId="77777777" w:rsidR="00864BF4" w:rsidRPr="00E82CB3" w:rsidRDefault="00864BF4" w:rsidP="006E1B19">
                      <w:pPr>
                        <w:ind w:left="-142" w:right="-318"/>
                        <w:rPr>
                          <w:rFonts w:asciiTheme="minorHAnsi" w:hAnsiTheme="minorHAnsi" w:cstheme="minorHAnsi"/>
                          <w:bCs/>
                          <w:color w:val="000000"/>
                          <w:sz w:val="20"/>
                        </w:rPr>
                      </w:pPr>
                      <w:r>
                        <w:rPr>
                          <w:noProof/>
                        </w:rPr>
                        <w:t xml:space="preserve">   </w:t>
                      </w:r>
                      <w:r>
                        <w:rPr>
                          <w:noProof/>
                        </w:rPr>
                        <w:drawing>
                          <wp:inline distT="0" distB="0" distL="0" distR="0" wp14:anchorId="5376969F" wp14:editId="077D3C04">
                            <wp:extent cx="277978" cy="264312"/>
                            <wp:effectExtent l="0" t="0" r="8255" b="2540"/>
                            <wp:docPr id="7" name="Graphic 21"/>
                            <wp:cNvGraphicFramePr/>
                            <a:graphic xmlns:a="http://schemas.openxmlformats.org/drawingml/2006/main">
                              <a:graphicData uri="http://schemas.openxmlformats.org/drawingml/2006/picture">
                                <pic:pic xmlns:pic="http://schemas.openxmlformats.org/drawingml/2006/picture">
                                  <pic:nvPicPr>
                                    <pic:cNvPr id="962" name="Graphic 21"/>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282736" cy="268836"/>
                                    </a:xfrm>
                                    <a:prstGeom prst="rect">
                                      <a:avLst/>
                                    </a:prstGeom>
                                  </pic:spPr>
                                </pic:pic>
                              </a:graphicData>
                            </a:graphic>
                          </wp:inline>
                        </w:drawing>
                      </w:r>
                      <w:r w:rsidRPr="00E47F7D">
                        <w:rPr>
                          <w:noProof/>
                          <w:sz w:val="20"/>
                        </w:rPr>
                        <w:t xml:space="preserve"> </w:t>
                      </w:r>
                      <w:r w:rsidRPr="00E82CB3">
                        <w:rPr>
                          <w:rFonts w:asciiTheme="minorHAnsi" w:hAnsiTheme="minorHAnsi" w:cstheme="minorHAnsi"/>
                          <w:noProof/>
                          <w:sz w:val="20"/>
                        </w:rPr>
                        <w:t xml:space="preserve">are sustainable investments </w:t>
                      </w:r>
                      <w:r>
                        <w:rPr>
                          <w:rFonts w:asciiTheme="minorHAnsi" w:hAnsiTheme="minorHAnsi" w:cstheme="minorHAnsi"/>
                          <w:noProof/>
                          <w:sz w:val="20"/>
                        </w:rPr>
                        <w:t xml:space="preserve">with an environmental objective </w:t>
                      </w:r>
                      <w:r w:rsidRPr="00E82CB3">
                        <w:rPr>
                          <w:rFonts w:asciiTheme="minorHAnsi" w:hAnsiTheme="minorHAnsi" w:cstheme="minorHAnsi"/>
                          <w:noProof/>
                          <w:sz w:val="20"/>
                        </w:rPr>
                        <w:t xml:space="preserve">that </w:t>
                      </w:r>
                      <w:r w:rsidRPr="00E82CB3">
                        <w:rPr>
                          <w:rFonts w:asciiTheme="minorHAnsi" w:hAnsiTheme="minorHAnsi" w:cstheme="minorHAnsi"/>
                          <w:b/>
                          <w:noProof/>
                          <w:sz w:val="20"/>
                        </w:rPr>
                        <w:t>do not take into account the criteria</w:t>
                      </w:r>
                      <w:r>
                        <w:rPr>
                          <w:rFonts w:asciiTheme="minorHAnsi" w:hAnsiTheme="minorHAnsi" w:cstheme="minorHAnsi"/>
                          <w:noProof/>
                          <w:sz w:val="20"/>
                        </w:rPr>
                        <w:t xml:space="preserve"> for environmental</w:t>
                      </w:r>
                      <w:r w:rsidRPr="00E82CB3">
                        <w:rPr>
                          <w:rFonts w:asciiTheme="minorHAnsi" w:hAnsiTheme="minorHAnsi" w:cstheme="minorHAnsi"/>
                          <w:noProof/>
                          <w:sz w:val="20"/>
                        </w:rPr>
                        <w:t xml:space="preserve">y sustainable economic activities under the EU Taxonomy. </w:t>
                      </w:r>
                    </w:p>
                    <w:p w14:paraId="5A695A03" w14:textId="77777777" w:rsidR="00864BF4" w:rsidRPr="007A7DCA" w:rsidRDefault="00864BF4" w:rsidP="006E1B19">
                      <w:pPr>
                        <w:rPr>
                          <w:color w:val="000000"/>
                        </w:rPr>
                      </w:pPr>
                    </w:p>
                  </w:txbxContent>
                </v:textbox>
                <w10:wrap type="square" anchorx="page" anchory="page"/>
              </v:rect>
            </w:pict>
          </mc:Fallback>
        </mc:AlternateContent>
      </w:r>
    </w:p>
    <w:p w14:paraId="73E62214" w14:textId="77777777" w:rsidR="00864BF4" w:rsidRPr="003A1C01" w:rsidRDefault="00864BF4" w:rsidP="0026710B">
      <w:pPr>
        <w:spacing w:after="0"/>
        <w:ind w:left="720"/>
        <w:contextualSpacing/>
        <w:rPr>
          <w:rFonts w:ascii="Calibri" w:eastAsia="Calibri" w:hAnsi="Calibri"/>
          <w:b/>
          <w:noProof/>
          <w:szCs w:val="22"/>
        </w:rPr>
      </w:pPr>
    </w:p>
    <w:tbl>
      <w:tblPr>
        <w:tblStyle w:val="PlainTable11"/>
        <w:tblpPr w:leftFromText="180" w:rightFromText="180" w:vertAnchor="text" w:horzAnchor="margin" w:tblpXSpec="right" w:tblpY="-6"/>
        <w:tblW w:w="7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9D7"/>
        <w:tblLayout w:type="fixed"/>
        <w:tblLook w:val="04A0" w:firstRow="1" w:lastRow="0" w:firstColumn="1" w:lastColumn="0" w:noHBand="0" w:noVBand="1"/>
      </w:tblPr>
      <w:tblGrid>
        <w:gridCol w:w="3686"/>
        <w:gridCol w:w="3974"/>
      </w:tblGrid>
      <w:tr w:rsidR="00864BF4" w14:paraId="289EF862" w14:textId="77777777" w:rsidTr="00E940E9">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7660" w:type="dxa"/>
            <w:gridSpan w:val="2"/>
            <w:shd w:val="clear" w:color="auto" w:fill="FAE9D7"/>
            <w:hideMark/>
          </w:tcPr>
          <w:p w14:paraId="5EB64649" w14:textId="77777777" w:rsidR="00864BF4" w:rsidRDefault="00864BF4" w:rsidP="00A63AB6">
            <w:pPr>
              <w:spacing w:after="160" w:line="256" w:lineRule="auto"/>
              <w:jc w:val="both"/>
              <w:rPr>
                <w:rFonts w:ascii="Calibri" w:hAnsi="Calibri" w:cs="Calibri"/>
                <w:i/>
                <w:iCs/>
                <w:noProof/>
                <w:sz w:val="18"/>
                <w:lang w:eastAsia="en-US"/>
              </w:rPr>
            </w:pPr>
            <w:r>
              <w:rPr>
                <w:rFonts w:ascii="Calibri" w:hAnsi="Calibri" w:cs="Calibri"/>
                <w:i/>
                <w:iCs/>
                <w:noProof/>
                <w:sz w:val="18"/>
                <w:lang w:eastAsia="en-US"/>
              </w:rPr>
              <w:t>The two graphs below show in green the minimum percentage of investments that are aligned with the EU Taxonomy. As there is no appropriate methodology to determine the Taxonomy-alignment of sovereign bonds*, t</w:t>
            </w:r>
            <w:r w:rsidRPr="007B7FC6">
              <w:rPr>
                <w:rFonts w:ascii="Calibri" w:hAnsi="Calibri" w:cs="Calibri"/>
                <w:i/>
                <w:iCs/>
                <w:noProof/>
                <w:sz w:val="18"/>
                <w:lang w:eastAsia="en-US"/>
              </w:rPr>
              <w:t>he first graph shows the Taxonomy alignment in relation to all the investments of the financial product including sovereign bonds, while the second graph shows the Taxonomy alignment only in relation to the investments of the financial product other than sovereign bonds.</w:t>
            </w:r>
          </w:p>
          <w:p w14:paraId="11B35A61" w14:textId="074FEBCA" w:rsidR="00864BF4" w:rsidRDefault="00864BF4" w:rsidP="00A63AB6">
            <w:pPr>
              <w:spacing w:after="160" w:line="256" w:lineRule="auto"/>
              <w:jc w:val="both"/>
              <w:rPr>
                <w:rFonts w:ascii="Calibri" w:eastAsia="Calibri" w:hAnsi="Calibri" w:cs="Calibri"/>
                <w:i/>
                <w:iCs/>
                <w:noProof/>
                <w:color w:val="FAE9D7"/>
                <w:sz w:val="18"/>
                <w:szCs w:val="22"/>
                <w:lang w:eastAsia="en-US"/>
              </w:rPr>
            </w:pPr>
            <w:r w:rsidRPr="00995ADB">
              <w:rPr>
                <w:rFonts w:ascii="Calibri" w:eastAsia="Calibri" w:hAnsi="Calibri" w:cs="Calibri"/>
                <w:b w:val="0"/>
                <w:bCs w:val="0"/>
                <w:i/>
                <w:iCs/>
                <w:noProof/>
                <w:color w:val="C00000"/>
                <w:sz w:val="18"/>
                <w:szCs w:val="16"/>
                <w:lang w:eastAsia="en-US"/>
              </w:rPr>
              <w:t>[</w:t>
            </w:r>
            <w:r>
              <w:rPr>
                <w:rFonts w:ascii="Calibri" w:eastAsia="Calibri" w:hAnsi="Calibri" w:cs="Calibri"/>
                <w:b w:val="0"/>
                <w:bCs w:val="0"/>
                <w:i/>
                <w:iCs/>
                <w:noProof/>
                <w:color w:val="C00000"/>
                <w:sz w:val="18"/>
                <w:szCs w:val="16"/>
                <w:lang w:eastAsia="en-US"/>
              </w:rPr>
              <w:t xml:space="preserve">only include in the graphs the figures for Taxonomy aligned fossil gas and/or nuclear energy as well as the corresponding legend and </w:t>
            </w:r>
            <w:r w:rsidR="00F83E20">
              <w:rPr>
                <w:rFonts w:ascii="Calibri" w:eastAsia="Calibri" w:hAnsi="Calibri" w:cs="Calibri"/>
                <w:b w:val="0"/>
                <w:bCs w:val="0"/>
                <w:i/>
                <w:iCs/>
                <w:noProof/>
                <w:color w:val="C00000"/>
                <w:sz w:val="18"/>
                <w:szCs w:val="16"/>
                <w:lang w:eastAsia="en-US"/>
              </w:rPr>
              <w:t xml:space="preserve">the </w:t>
            </w:r>
            <w:r>
              <w:rPr>
                <w:rFonts w:ascii="Calibri" w:eastAsia="Calibri" w:hAnsi="Calibri" w:cs="Calibri"/>
                <w:b w:val="0"/>
                <w:bCs w:val="0"/>
                <w:i/>
                <w:iCs/>
                <w:noProof/>
                <w:color w:val="C00000"/>
                <w:sz w:val="18"/>
                <w:szCs w:val="16"/>
                <w:lang w:eastAsia="en-US"/>
              </w:rPr>
              <w:t>explanatory text in the left hand margin if the financial product makes investments in fossil gas and/or nuclear energy</w:t>
            </w:r>
            <w:r w:rsidRPr="00995ADB">
              <w:rPr>
                <w:rFonts w:ascii="Calibri" w:eastAsia="Calibri" w:hAnsi="Calibri" w:cs="Calibri"/>
                <w:b w:val="0"/>
                <w:bCs w:val="0"/>
                <w:i/>
                <w:iCs/>
                <w:noProof/>
                <w:color w:val="C00000"/>
                <w:sz w:val="18"/>
                <w:szCs w:val="16"/>
                <w:lang w:eastAsia="en-US"/>
              </w:rPr>
              <w:t>]</w:t>
            </w:r>
          </w:p>
        </w:tc>
      </w:tr>
      <w:tr w:rsidR="00864BF4" w:rsidRPr="00965A52" w14:paraId="4A10477B" w14:textId="77777777" w:rsidTr="00E940E9">
        <w:trPr>
          <w:cnfStyle w:val="000000100000" w:firstRow="0" w:lastRow="0" w:firstColumn="0" w:lastColumn="0" w:oddVBand="0" w:evenVBand="0" w:oddHBand="1" w:evenHBand="0" w:firstRowFirstColumn="0" w:firstRowLastColumn="0" w:lastRowFirstColumn="0" w:lastRowLastColumn="0"/>
          <w:trHeight w:val="2486"/>
        </w:trPr>
        <w:tc>
          <w:tcPr>
            <w:cnfStyle w:val="001000000000" w:firstRow="0" w:lastRow="0" w:firstColumn="1" w:lastColumn="0" w:oddVBand="0" w:evenVBand="0" w:oddHBand="0" w:evenHBand="0" w:firstRowFirstColumn="0" w:firstRowLastColumn="0" w:lastRowFirstColumn="0" w:lastRowLastColumn="0"/>
            <w:tcW w:w="3686" w:type="dxa"/>
            <w:shd w:val="clear" w:color="auto" w:fill="FAE9D7"/>
            <w:hideMark/>
          </w:tcPr>
          <w:p w14:paraId="75AB8377" w14:textId="77777777" w:rsidR="00864BF4" w:rsidRPr="00A87EAE" w:rsidRDefault="00864BF4" w:rsidP="00A87EAE">
            <w:pPr>
              <w:spacing w:after="0"/>
              <w:rPr>
                <w:rFonts w:ascii="Calibri" w:hAnsi="Calibri"/>
                <w:b w:val="0"/>
                <w:bCs w:val="0"/>
                <w:noProof/>
                <w:sz w:val="18"/>
                <w:szCs w:val="24"/>
                <w:lang w:eastAsia="en-US"/>
              </w:rPr>
            </w:pPr>
            <w:r w:rsidRPr="00EC1666">
              <w:rPr>
                <w:rFonts w:ascii="Calibri" w:hAnsi="Calibri"/>
                <w:noProof/>
                <w:sz w:val="18"/>
              </w:rPr>
              <w:drawing>
                <wp:inline distT="0" distB="0" distL="0" distR="0" wp14:anchorId="7BBCBC04" wp14:editId="1285E8CE">
                  <wp:extent cx="2280920" cy="1743075"/>
                  <wp:effectExtent l="0" t="0" r="5080" b="952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3974" w:type="dxa"/>
            <w:shd w:val="clear" w:color="auto" w:fill="FAE9D7"/>
          </w:tcPr>
          <w:p w14:paraId="4FDF7174" w14:textId="77777777" w:rsidR="00864BF4" w:rsidRPr="00A87EAE" w:rsidRDefault="00864BF4" w:rsidP="00A87EAE">
            <w:pPr>
              <w:spacing w:after="160" w:line="256" w:lineRule="auto"/>
              <w:ind w:left="37"/>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noProof/>
                <w:sz w:val="18"/>
                <w:szCs w:val="22"/>
                <w:u w:val="single"/>
                <w:lang w:eastAsia="en-US"/>
              </w:rPr>
            </w:pPr>
            <w:r w:rsidRPr="00EC1666">
              <w:rPr>
                <w:rFonts w:ascii="Calibri" w:hAnsi="Calibri"/>
                <w:noProof/>
                <w:sz w:val="18"/>
              </w:rPr>
              <w:drawing>
                <wp:inline distT="0" distB="0" distL="0" distR="0" wp14:anchorId="3640EA59" wp14:editId="736B250E">
                  <wp:extent cx="2359025" cy="1743389"/>
                  <wp:effectExtent l="0" t="0" r="3175" b="952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rsidR="00864BF4" w:rsidRPr="00965A52" w14:paraId="3F43E323" w14:textId="77777777" w:rsidTr="00E940E9">
        <w:trPr>
          <w:trHeight w:val="52"/>
        </w:trPr>
        <w:tc>
          <w:tcPr>
            <w:cnfStyle w:val="001000000000" w:firstRow="0" w:lastRow="0" w:firstColumn="1" w:lastColumn="0" w:oddVBand="0" w:evenVBand="0" w:oddHBand="0" w:evenHBand="0" w:firstRowFirstColumn="0" w:firstRowLastColumn="0" w:lastRowFirstColumn="0" w:lastRowLastColumn="0"/>
            <w:tcW w:w="7660" w:type="dxa"/>
            <w:gridSpan w:val="2"/>
            <w:shd w:val="clear" w:color="auto" w:fill="FAE9D7"/>
          </w:tcPr>
          <w:p w14:paraId="6D931971" w14:textId="77777777" w:rsidR="00864BF4" w:rsidRPr="00965A52" w:rsidRDefault="00864BF4" w:rsidP="003D4874">
            <w:pPr>
              <w:spacing w:after="0" w:line="256" w:lineRule="auto"/>
              <w:ind w:left="37"/>
              <w:rPr>
                <w:rFonts w:ascii="Calibri" w:hAnsi="Calibri"/>
                <w:noProof/>
                <w:sz w:val="18"/>
                <w:szCs w:val="24"/>
              </w:rPr>
            </w:pPr>
            <w:r w:rsidRPr="00965A52">
              <w:rPr>
                <w:rFonts w:ascii="Calibri" w:hAnsi="Calibri"/>
                <w:b w:val="0"/>
                <w:noProof/>
                <w:sz w:val="18"/>
                <w:szCs w:val="24"/>
                <w:lang w:eastAsia="en-US"/>
              </w:rPr>
              <w:t xml:space="preserve">* </w:t>
            </w:r>
            <w:r>
              <w:rPr>
                <w:rFonts w:ascii="Calibri" w:hAnsi="Calibri"/>
                <w:b w:val="0"/>
                <w:noProof/>
                <w:sz w:val="18"/>
                <w:szCs w:val="24"/>
                <w:lang w:eastAsia="en-US"/>
              </w:rPr>
              <w:t xml:space="preserve"> </w:t>
            </w:r>
            <w:r w:rsidRPr="008001BE">
              <w:rPr>
                <w:rFonts w:ascii="Calibri" w:hAnsi="Calibri" w:cs="Calibri"/>
                <w:b w:val="0"/>
                <w:i/>
                <w:iCs/>
                <w:noProof/>
                <w:sz w:val="18"/>
                <w:lang w:eastAsia="en-US"/>
              </w:rPr>
              <w:t xml:space="preserve"> For the purpose of these graphs,</w:t>
            </w:r>
            <w:r w:rsidRPr="00D22D85">
              <w:rPr>
                <w:rFonts w:ascii="Calibri" w:hAnsi="Calibri" w:cs="Calibri"/>
                <w:b w:val="0"/>
                <w:i/>
                <w:iCs/>
                <w:noProof/>
                <w:sz w:val="18"/>
                <w:lang w:eastAsia="en-US"/>
              </w:rPr>
              <w:t xml:space="preserve"> ‘</w:t>
            </w:r>
            <w:r>
              <w:rPr>
                <w:rFonts w:ascii="Calibri" w:hAnsi="Calibri" w:cs="Calibri"/>
                <w:b w:val="0"/>
                <w:i/>
                <w:iCs/>
                <w:noProof/>
                <w:sz w:val="18"/>
                <w:lang w:eastAsia="en-US"/>
              </w:rPr>
              <w:t xml:space="preserve">sovereign bonds’ consist of all </w:t>
            </w:r>
            <w:r w:rsidRPr="00965A52">
              <w:rPr>
                <w:rFonts w:ascii="Calibri" w:hAnsi="Calibri" w:cs="Calibri"/>
                <w:b w:val="0"/>
                <w:i/>
                <w:iCs/>
                <w:noProof/>
                <w:sz w:val="18"/>
                <w:lang w:eastAsia="en-US"/>
              </w:rPr>
              <w:t>sovereign exposures</w:t>
            </w:r>
            <w:r>
              <w:rPr>
                <w:rFonts w:ascii="Calibri" w:hAnsi="Calibri" w:cs="Calibri"/>
                <w:b w:val="0"/>
                <w:i/>
                <w:iCs/>
                <w:noProof/>
                <w:sz w:val="18"/>
                <w:lang w:eastAsia="en-US"/>
              </w:rPr>
              <w:t>.</w:t>
            </w:r>
          </w:p>
        </w:tc>
      </w:tr>
    </w:tbl>
    <w:p w14:paraId="2A6D7C86" w14:textId="77777777" w:rsidR="00864BF4" w:rsidRPr="00BB0968" w:rsidRDefault="00864BF4" w:rsidP="00592446">
      <w:pPr>
        <w:ind w:left="851"/>
        <w:jc w:val="both"/>
        <w:rPr>
          <w:rFonts w:ascii="Calibri" w:hAnsi="Calibri"/>
          <w:b/>
          <w:bCs/>
          <w:i/>
          <w:iCs/>
          <w:noProof/>
        </w:rPr>
      </w:pPr>
      <w:r w:rsidRPr="003A1C01">
        <w:rPr>
          <w:rFonts w:ascii="Calibri" w:hAnsi="Calibri"/>
          <w:b/>
          <w:bCs/>
          <w:i/>
          <w:iCs/>
          <w:noProof/>
        </w:rPr>
        <mc:AlternateContent>
          <mc:Choice Requires="wps">
            <w:drawing>
              <wp:anchor distT="0" distB="0" distL="114300" distR="114300" simplePos="0" relativeHeight="251671552" behindDoc="0" locked="0" layoutInCell="1" allowOverlap="1" wp14:anchorId="70798A49" wp14:editId="01BB0AA2">
                <wp:simplePos x="0" y="0"/>
                <wp:positionH relativeFrom="column">
                  <wp:posOffset>303058</wp:posOffset>
                </wp:positionH>
                <wp:positionV relativeFrom="paragraph">
                  <wp:posOffset>32385</wp:posOffset>
                </wp:positionV>
                <wp:extent cx="130175" cy="130175"/>
                <wp:effectExtent l="0" t="0" r="3175" b="3175"/>
                <wp:wrapNone/>
                <wp:docPr id="84" name="Oval 8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ACE5F2" id="Oval 84" o:spid="_x0000_s1026" style="position:absolute;margin-left:23.85pt;margin-top:2.55pt;width:10.25pt;height:1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" fillcolor="#d0cece" stroked="f" strokeweight="1pt">
                <v:stroke joinstyle="miter"/>
              </v:oval>
            </w:pict>
          </mc:Fallback>
        </mc:AlternateContent>
      </w:r>
      <w:r>
        <w:rPr>
          <w:rFonts w:ascii="Calibri" w:hAnsi="Calibri"/>
          <w:b/>
          <w:bCs/>
          <w:i/>
          <w:iCs/>
          <w:noProof/>
          <w:lang w:val="en-US"/>
        </w:rPr>
        <w:t>W</w:t>
      </w:r>
      <w:r w:rsidRPr="003A1C01">
        <w:rPr>
          <w:rFonts w:ascii="Calibri" w:hAnsi="Calibri"/>
          <w:b/>
          <w:bCs/>
          <w:i/>
          <w:iCs/>
          <w:noProof/>
          <w:lang w:val="en-US"/>
        </w:rPr>
        <w:t xml:space="preserve">hat </w:t>
      </w:r>
      <w:r>
        <w:rPr>
          <w:rFonts w:ascii="Calibri" w:hAnsi="Calibri"/>
          <w:b/>
          <w:bCs/>
          <w:i/>
          <w:iCs/>
          <w:noProof/>
          <w:lang w:val="en-US"/>
        </w:rPr>
        <w:t xml:space="preserve">is the </w:t>
      </w:r>
      <w:r w:rsidRPr="003A1C01">
        <w:rPr>
          <w:rFonts w:ascii="Calibri" w:hAnsi="Calibri"/>
          <w:b/>
          <w:bCs/>
          <w:i/>
          <w:iCs/>
          <w:noProof/>
          <w:lang w:val="en-US"/>
        </w:rPr>
        <w:t xml:space="preserve">minimum </w:t>
      </w:r>
      <w:r>
        <w:rPr>
          <w:rFonts w:ascii="Calibri" w:hAnsi="Calibri"/>
          <w:b/>
          <w:bCs/>
          <w:i/>
          <w:iCs/>
          <w:noProof/>
          <w:lang w:val="en-US"/>
        </w:rPr>
        <w:t xml:space="preserve">share of </w:t>
      </w:r>
      <w:r w:rsidRPr="003A1C01">
        <w:rPr>
          <w:rFonts w:ascii="Calibri" w:hAnsi="Calibri"/>
          <w:b/>
          <w:bCs/>
          <w:i/>
          <w:iCs/>
          <w:noProof/>
          <w:lang w:val="en-US"/>
        </w:rPr>
        <w:t>investments</w:t>
      </w:r>
      <w:r>
        <w:rPr>
          <w:rFonts w:ascii="Calibri" w:hAnsi="Calibri"/>
          <w:b/>
          <w:bCs/>
          <w:i/>
          <w:iCs/>
          <w:noProof/>
          <w:lang w:val="en-US"/>
        </w:rPr>
        <w:t xml:space="preserve"> </w:t>
      </w:r>
      <w:r w:rsidRPr="003A1C01">
        <w:rPr>
          <w:rFonts w:ascii="Calibri" w:hAnsi="Calibri"/>
          <w:b/>
          <w:bCs/>
          <w:i/>
          <w:iCs/>
          <w:noProof/>
          <w:lang w:val="en-US"/>
        </w:rPr>
        <w:t>in transitional and enabling activities?</w:t>
      </w:r>
      <w:r>
        <w:rPr>
          <w:rFonts w:ascii="Calibri" w:hAnsi="Calibri"/>
          <w:b/>
          <w:bCs/>
          <w:i/>
          <w:iCs/>
          <w:noProof/>
          <w:lang w:val="en-US"/>
        </w:rPr>
        <w:t xml:space="preserve"> </w:t>
      </w:r>
      <w:r w:rsidRPr="00DD02AC">
        <w:rPr>
          <w:rFonts w:ascii="Calibri" w:eastAsia="Calibri" w:hAnsi="Calibri"/>
          <w:bCs/>
          <w:i/>
          <w:iCs/>
          <w:noProof/>
          <w:color w:val="C00000"/>
          <w:sz w:val="18"/>
          <w:lang w:eastAsia="en-US"/>
        </w:rPr>
        <w:t>[</w:t>
      </w:r>
      <w:r w:rsidRPr="003A1C01">
        <w:rPr>
          <w:rFonts w:ascii="Calibri" w:eastAsia="Calibri" w:hAnsi="Calibri"/>
          <w:bCs/>
          <w:i/>
          <w:iCs/>
          <w:noProof/>
          <w:color w:val="C00000"/>
          <w:sz w:val="18"/>
          <w:lang w:eastAsia="en-US"/>
        </w:rPr>
        <w:t>include</w:t>
      </w:r>
      <w:r>
        <w:rPr>
          <w:rFonts w:ascii="Calibri" w:eastAsia="Calibri" w:hAnsi="Calibri"/>
          <w:bCs/>
          <w:i/>
          <w:iCs/>
          <w:noProof/>
          <w:color w:val="C00000"/>
          <w:sz w:val="18"/>
          <w:lang w:eastAsia="en-US"/>
        </w:rPr>
        <w:t xml:space="preserve"> </w:t>
      </w:r>
      <w:r w:rsidRPr="003A1C01">
        <w:rPr>
          <w:rFonts w:ascii="Calibri" w:eastAsia="Calibri" w:hAnsi="Calibri"/>
          <w:bCs/>
          <w:i/>
          <w:iCs/>
          <w:noProof/>
          <w:color w:val="C00000"/>
          <w:sz w:val="18"/>
          <w:lang w:eastAsia="en-US"/>
        </w:rPr>
        <w:t xml:space="preserve">section </w:t>
      </w:r>
      <w:r w:rsidRPr="001F2B77">
        <w:rPr>
          <w:rFonts w:ascii="Calibri" w:eastAsia="Calibri" w:hAnsi="Calibri"/>
          <w:bCs/>
          <w:i/>
          <w:iCs/>
          <w:noProof/>
          <w:color w:val="C00000"/>
          <w:sz w:val="18"/>
          <w:lang w:eastAsia="en-US"/>
        </w:rPr>
        <w:t>for the financial products referred to in Article 6, first paragraph, of Regulation (EU) 2020/852]</w:t>
      </w:r>
    </w:p>
    <w:p w14:paraId="454EED1B" w14:textId="77777777" w:rsidR="00864BF4" w:rsidRDefault="00864BF4" w:rsidP="0026710B">
      <w:pPr>
        <w:rPr>
          <w:rFonts w:ascii="Calibri" w:hAnsi="Calibri"/>
          <w:b/>
          <w:bCs/>
          <w:i/>
          <w:iCs/>
          <w:noProof/>
          <w:lang w:val="en-US"/>
        </w:rPr>
      </w:pPr>
      <w:r w:rsidRPr="003A1C01">
        <w:rPr>
          <w:rFonts w:ascii="Calibri" w:hAnsi="Calibri"/>
          <w:noProof/>
          <w:szCs w:val="24"/>
          <w:highlight w:val="yellow"/>
        </w:rPr>
        <w:drawing>
          <wp:anchor distT="0" distB="0" distL="114300" distR="114300" simplePos="0" relativeHeight="251695104" behindDoc="0" locked="0" layoutInCell="1" allowOverlap="1" wp14:anchorId="7F93A2EB" wp14:editId="5DDE08CF">
            <wp:simplePos x="0" y="0"/>
            <wp:positionH relativeFrom="leftMargin">
              <wp:posOffset>1549928</wp:posOffset>
            </wp:positionH>
            <wp:positionV relativeFrom="paragraph">
              <wp:posOffset>329068</wp:posOffset>
            </wp:positionV>
            <wp:extent cx="360000" cy="360000"/>
            <wp:effectExtent l="0" t="0" r="2540" b="2540"/>
            <wp:wrapSquare wrapText="bothSides"/>
            <wp:docPr id="197"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7FEB0922" w14:textId="77777777" w:rsidR="00864BF4" w:rsidRPr="00DE7C46" w:rsidRDefault="00864BF4" w:rsidP="00DE7C46">
      <w:pPr>
        <w:ind w:left="567"/>
        <w:jc w:val="both"/>
        <w:rPr>
          <w:rFonts w:ascii="Calibri" w:eastAsia="Calibri" w:hAnsi="Calibri"/>
          <w:i/>
          <w:noProof/>
          <w:color w:val="C00000"/>
          <w:sz w:val="18"/>
        </w:rPr>
      </w:pPr>
      <w:r w:rsidRPr="003A1C01">
        <w:rPr>
          <w:rFonts w:ascii="Calibri" w:eastAsia="Calibri" w:hAnsi="Calibri"/>
          <w:b/>
          <w:bCs/>
          <w:noProof/>
          <w:sz w:val="24"/>
          <w:szCs w:val="24"/>
          <w:lang w:eastAsia="en-US"/>
        </w:rPr>
        <w:t>What is the minimum share of sustainable investments</w:t>
      </w:r>
      <w:r>
        <w:rPr>
          <w:rFonts w:ascii="Calibri" w:eastAsia="Calibri" w:hAnsi="Calibri"/>
          <w:b/>
          <w:bCs/>
          <w:noProof/>
          <w:sz w:val="24"/>
          <w:szCs w:val="24"/>
          <w:lang w:eastAsia="en-US"/>
        </w:rPr>
        <w:t xml:space="preserve"> with an environmental objective</w:t>
      </w:r>
      <w:r w:rsidRPr="003A1C01">
        <w:rPr>
          <w:rFonts w:ascii="Calibri" w:eastAsia="Calibri" w:hAnsi="Calibri"/>
          <w:b/>
          <w:bCs/>
          <w:noProof/>
          <w:sz w:val="24"/>
          <w:szCs w:val="24"/>
          <w:lang w:eastAsia="en-US"/>
        </w:rPr>
        <w:t xml:space="preserve"> that are not aligned with the EU Taxonomy?</w:t>
      </w:r>
      <w:r w:rsidRPr="003A1C01">
        <w:rPr>
          <w:rFonts w:ascii="Calibri" w:hAnsi="Calibri"/>
          <w:b/>
          <w:bCs/>
          <w:i/>
          <w:iCs/>
          <w:noProof/>
          <w:sz w:val="32"/>
        </w:rPr>
        <w:t xml:space="preserve"> </w:t>
      </w:r>
      <w:r w:rsidRPr="003A1C01">
        <w:rPr>
          <w:rFonts w:ascii="Calibri" w:hAnsi="Calibri"/>
          <w:bCs/>
          <w:i/>
          <w:iCs/>
          <w:noProof/>
          <w:color w:val="C00000"/>
          <w:sz w:val="18"/>
          <w:szCs w:val="18"/>
        </w:rPr>
        <w:t>[include</w:t>
      </w:r>
      <w:r w:rsidRPr="003A1C01">
        <w:rPr>
          <w:rFonts w:ascii="Calibri" w:eastAsia="Calibri" w:hAnsi="Calibri"/>
          <w:bCs/>
          <w:i/>
          <w:iCs/>
          <w:noProof/>
          <w:color w:val="C00000"/>
          <w:sz w:val="18"/>
          <w:lang w:eastAsia="en-US"/>
        </w:rPr>
        <w:t xml:space="preserve"> section only for </w:t>
      </w:r>
      <w:r w:rsidRPr="001F2B77">
        <w:rPr>
          <w:rFonts w:ascii="Calibri" w:eastAsia="Calibri" w:hAnsi="Calibri"/>
          <w:bCs/>
          <w:i/>
          <w:iCs/>
          <w:noProof/>
          <w:color w:val="C00000"/>
          <w:sz w:val="18"/>
          <w:lang w:eastAsia="en-US"/>
        </w:rPr>
        <w:t xml:space="preserve">the financial products referred to in Article 6, first paragraph, of Regulation (EU) 2020/852 </w:t>
      </w:r>
      <w:r w:rsidRPr="001F2B77">
        <w:rPr>
          <w:rFonts w:ascii="Calibri" w:eastAsia="Calibri" w:hAnsi="Calibri"/>
          <w:bCs/>
          <w:i/>
          <w:iCs/>
          <w:noProof/>
          <w:color w:val="C00000"/>
          <w:sz w:val="18"/>
          <w:lang w:val="en-US" w:eastAsia="en-US"/>
        </w:rPr>
        <w:t xml:space="preserve">where the financial product invests in economic activities that are not environmentally sustainable </w:t>
      </w:r>
      <w:r w:rsidRPr="001F2B77">
        <w:rPr>
          <w:rFonts w:ascii="Calibri" w:eastAsia="Calibri" w:hAnsi="Calibri"/>
          <w:bCs/>
          <w:i/>
          <w:iCs/>
          <w:noProof/>
          <w:color w:val="C00000"/>
          <w:sz w:val="18"/>
          <w:lang w:val="en-US" w:eastAsia="en-US"/>
        </w:rPr>
        <w:lastRenderedPageBreak/>
        <w:t xml:space="preserve">economic </w:t>
      </w:r>
      <w:r w:rsidRPr="001F2B77">
        <w:rPr>
          <w:rFonts w:ascii="Calibri" w:eastAsia="Calibri" w:hAnsi="Calibri"/>
          <w:i/>
          <w:noProof/>
          <w:color w:val="C00000"/>
          <w:sz w:val="18"/>
        </w:rPr>
        <w:t>activities</w:t>
      </w:r>
      <w:r w:rsidRPr="001F2B77">
        <w:rPr>
          <w:rFonts w:ascii="Calibri" w:eastAsia="Calibri" w:hAnsi="Calibri"/>
          <w:bCs/>
          <w:i/>
          <w:iCs/>
          <w:noProof/>
          <w:color w:val="C00000"/>
          <w:sz w:val="18"/>
          <w:lang w:eastAsia="en-US"/>
        </w:rPr>
        <w:t xml:space="preserve"> and explain why</w:t>
      </w:r>
      <w:r w:rsidRPr="001F2B77">
        <w:rPr>
          <w:rFonts w:ascii="Calibri" w:eastAsia="Calibri" w:hAnsi="Calibri"/>
          <w:i/>
          <w:noProof/>
          <w:color w:val="C00000"/>
          <w:sz w:val="18"/>
        </w:rPr>
        <w:t xml:space="preserve"> the financial product </w:t>
      </w:r>
      <w:r w:rsidRPr="001F2B77">
        <w:rPr>
          <w:rFonts w:ascii="Calibri" w:eastAsia="Calibri" w:hAnsi="Calibri"/>
          <w:bCs/>
          <w:i/>
          <w:iCs/>
          <w:noProof/>
          <w:color w:val="C00000"/>
          <w:sz w:val="18"/>
          <w:lang w:eastAsia="en-US"/>
        </w:rPr>
        <w:t>invests</w:t>
      </w:r>
      <w:r w:rsidRPr="001F2B77">
        <w:rPr>
          <w:rFonts w:ascii="Calibri" w:eastAsia="Calibri" w:hAnsi="Calibri"/>
          <w:i/>
          <w:noProof/>
          <w:color w:val="C00000"/>
          <w:sz w:val="18"/>
        </w:rPr>
        <w:t xml:space="preserve"> in sustainable investments with an environmental objective in economic activities that are not Taxonomy-aligned</w:t>
      </w:r>
      <w:r w:rsidRPr="001F2B77">
        <w:rPr>
          <w:rFonts w:ascii="Calibri" w:eastAsia="Calibri" w:hAnsi="Calibri"/>
          <w:bCs/>
          <w:i/>
          <w:iCs/>
          <w:noProof/>
          <w:color w:val="C00000"/>
          <w:sz w:val="18"/>
          <w:lang w:eastAsia="en-US"/>
        </w:rPr>
        <w:t>]</w:t>
      </w:r>
    </w:p>
    <w:p w14:paraId="76CA65DE" w14:textId="77777777" w:rsidR="00864BF4" w:rsidRPr="00BB0968" w:rsidRDefault="00864BF4" w:rsidP="0026710B">
      <w:pPr>
        <w:spacing w:after="0"/>
        <w:ind w:left="567"/>
        <w:jc w:val="both"/>
        <w:rPr>
          <w:rFonts w:ascii="Calibri" w:eastAsia="Calibri" w:hAnsi="Calibri"/>
          <w:bCs/>
          <w:noProof/>
          <w:color w:val="C00000"/>
          <w:sz w:val="18"/>
          <w:lang w:val="en-US" w:eastAsia="en-US"/>
        </w:rPr>
      </w:pPr>
      <w:r>
        <w:rPr>
          <w:noProof/>
        </w:rPr>
        <w:drawing>
          <wp:anchor distT="0" distB="0" distL="114300" distR="114300" simplePos="0" relativeHeight="251708416" behindDoc="0" locked="0" layoutInCell="1" allowOverlap="1" wp14:anchorId="2A04CC49" wp14:editId="151DD341">
            <wp:simplePos x="0" y="0"/>
            <wp:positionH relativeFrom="column">
              <wp:posOffset>-186690</wp:posOffset>
            </wp:positionH>
            <wp:positionV relativeFrom="paragraph">
              <wp:posOffset>1972</wp:posOffset>
            </wp:positionV>
            <wp:extent cx="360000" cy="360000"/>
            <wp:effectExtent l="0" t="0" r="2540" b="2540"/>
            <wp:wrapNone/>
            <wp:docPr id="41" name="Graphic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sidRPr="003A1C01">
        <w:rPr>
          <w:rFonts w:ascii="Calibri" w:eastAsia="Calibri" w:hAnsi="Calibri"/>
          <w:b/>
          <w:bCs/>
          <w:noProof/>
          <w:sz w:val="24"/>
          <w:szCs w:val="24"/>
          <w:lang w:eastAsia="en-US"/>
        </w:rPr>
        <w:t>What is the minimum share of socially sustainable investments?</w:t>
      </w:r>
      <w:r w:rsidRPr="003A1C01">
        <w:rPr>
          <w:rFonts w:ascii="Calibri" w:hAnsi="Calibri"/>
          <w:b/>
          <w:bCs/>
          <w:i/>
          <w:iCs/>
          <w:noProof/>
          <w:sz w:val="32"/>
        </w:rPr>
        <w:t xml:space="preserve"> </w:t>
      </w:r>
      <w:r w:rsidRPr="003A1C01">
        <w:rPr>
          <w:rFonts w:ascii="Calibri" w:hAnsi="Calibri"/>
          <w:bCs/>
          <w:i/>
          <w:iCs/>
          <w:noProof/>
          <w:color w:val="C00000"/>
          <w:sz w:val="18"/>
          <w:szCs w:val="18"/>
        </w:rPr>
        <w:t>[include</w:t>
      </w:r>
      <w:r>
        <w:rPr>
          <w:rFonts w:ascii="Calibri" w:eastAsia="Calibri" w:hAnsi="Calibri"/>
          <w:bCs/>
          <w:i/>
          <w:iCs/>
          <w:noProof/>
          <w:color w:val="C00000"/>
          <w:sz w:val="18"/>
          <w:lang w:eastAsia="en-US"/>
        </w:rPr>
        <w:t xml:space="preserve"> </w:t>
      </w:r>
      <w:r w:rsidRPr="003A1C01">
        <w:rPr>
          <w:rFonts w:ascii="Calibri" w:eastAsia="Calibri" w:hAnsi="Calibri"/>
          <w:bCs/>
          <w:i/>
          <w:iCs/>
          <w:noProof/>
          <w:color w:val="C00000"/>
          <w:sz w:val="18"/>
          <w:lang w:eastAsia="en-US"/>
        </w:rPr>
        <w:t>section only where the financial product includes sustainable inv</w:t>
      </w:r>
      <w:r>
        <w:rPr>
          <w:rFonts w:ascii="Calibri" w:eastAsia="Calibri" w:hAnsi="Calibri"/>
          <w:bCs/>
          <w:i/>
          <w:iCs/>
          <w:noProof/>
          <w:color w:val="C00000"/>
          <w:sz w:val="18"/>
          <w:lang w:eastAsia="en-US"/>
        </w:rPr>
        <w:t xml:space="preserve">estments with a social </w:t>
      </w:r>
      <w:r w:rsidRPr="006C3A4D">
        <w:rPr>
          <w:rFonts w:ascii="Calibri" w:eastAsia="Calibri" w:hAnsi="Calibri"/>
          <w:bCs/>
          <w:i/>
          <w:iCs/>
          <w:noProof/>
          <w:color w:val="C00000"/>
          <w:sz w:val="18"/>
          <w:lang w:eastAsia="en-US"/>
        </w:rPr>
        <w:t>objecti</w:t>
      </w:r>
      <w:r w:rsidRPr="00465989">
        <w:rPr>
          <w:rFonts w:ascii="Calibri" w:eastAsia="Calibri" w:hAnsi="Calibri"/>
          <w:bCs/>
          <w:i/>
          <w:iCs/>
          <w:noProof/>
          <w:color w:val="C00000"/>
          <w:sz w:val="18"/>
          <w:lang w:eastAsia="en-US"/>
        </w:rPr>
        <w:t>ve]</w:t>
      </w:r>
    </w:p>
    <w:p w14:paraId="4DB2F40D" w14:textId="77777777" w:rsidR="00864BF4" w:rsidRDefault="00864BF4" w:rsidP="0026710B">
      <w:pPr>
        <w:spacing w:after="160" w:line="259" w:lineRule="auto"/>
        <w:jc w:val="both"/>
        <w:rPr>
          <w:rFonts w:ascii="Calibri" w:eastAsia="Calibri" w:hAnsi="Calibri"/>
          <w:noProof/>
          <w:szCs w:val="22"/>
          <w:lang w:eastAsia="en-US"/>
        </w:rPr>
      </w:pPr>
    </w:p>
    <w:p w14:paraId="6549810B" w14:textId="77777777" w:rsidR="00864BF4" w:rsidRDefault="00864BF4" w:rsidP="0026710B">
      <w:pPr>
        <w:spacing w:after="160" w:line="259" w:lineRule="auto"/>
        <w:ind w:left="1418"/>
        <w:jc w:val="both"/>
        <w:rPr>
          <w:rFonts w:ascii="Calibri" w:eastAsia="Calibri" w:hAnsi="Calibri"/>
          <w:noProof/>
          <w:szCs w:val="22"/>
          <w:lang w:eastAsia="en-US"/>
        </w:rPr>
      </w:pPr>
      <w:r w:rsidRPr="00A87EAE">
        <w:rPr>
          <w:rFonts w:ascii="Calibri" w:eastAsia="Calibri" w:hAnsi="Calibri"/>
          <w:b/>
          <w:bCs/>
          <w:noProof/>
          <w:sz w:val="24"/>
          <w:szCs w:val="24"/>
        </w:rPr>
        <w:drawing>
          <wp:anchor distT="0" distB="0" distL="114300" distR="114300" simplePos="0" relativeHeight="251696128" behindDoc="0" locked="0" layoutInCell="1" allowOverlap="1" wp14:anchorId="343E2A13" wp14:editId="4FE0DCFD">
            <wp:simplePos x="0" y="0"/>
            <wp:positionH relativeFrom="column">
              <wp:posOffset>-214275</wp:posOffset>
            </wp:positionH>
            <wp:positionV relativeFrom="paragraph">
              <wp:posOffset>287655</wp:posOffset>
            </wp:positionV>
            <wp:extent cx="359410" cy="359410"/>
            <wp:effectExtent l="0" t="0" r="2540" b="2540"/>
            <wp:wrapNone/>
            <wp:docPr id="42" name="Graphic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4FE87988" w14:textId="77777777" w:rsidR="00864BF4" w:rsidRPr="00A87EAE" w:rsidRDefault="00864BF4" w:rsidP="00A87EAE">
      <w:pPr>
        <w:spacing w:after="0"/>
        <w:ind w:left="567"/>
        <w:jc w:val="both"/>
        <w:rPr>
          <w:rFonts w:ascii="Calibri" w:eastAsia="Calibri" w:hAnsi="Calibri"/>
          <w:b/>
          <w:bCs/>
          <w:noProof/>
          <w:sz w:val="24"/>
          <w:szCs w:val="24"/>
          <w:lang w:eastAsia="en-US"/>
        </w:rPr>
      </w:pPr>
      <w:r w:rsidRPr="00A87EAE">
        <w:rPr>
          <w:rFonts w:ascii="Calibri" w:eastAsia="Calibri" w:hAnsi="Calibri"/>
          <w:b/>
          <w:bCs/>
          <w:noProof/>
          <w:sz w:val="24"/>
          <w:szCs w:val="24"/>
          <w:lang w:eastAsia="en-US"/>
        </w:rPr>
        <w:t>What investments are included under “#2 Other”, what is their purpose and are there any minimum environmental or social safeguards?</w:t>
      </w:r>
    </w:p>
    <w:p w14:paraId="248B3DE2" w14:textId="77777777" w:rsidR="00864BF4" w:rsidRDefault="00864BF4" w:rsidP="0026710B">
      <w:pPr>
        <w:spacing w:after="160" w:line="259" w:lineRule="auto"/>
        <w:jc w:val="both"/>
        <w:rPr>
          <w:rFonts w:ascii="Calibri" w:eastAsia="Calibri" w:hAnsi="Calibri"/>
          <w:noProof/>
          <w:szCs w:val="22"/>
          <w:lang w:eastAsia="en-US"/>
        </w:rPr>
      </w:pPr>
    </w:p>
    <w:p w14:paraId="0CD1DB06" w14:textId="77777777" w:rsidR="00864BF4" w:rsidRDefault="00864BF4" w:rsidP="0026710B">
      <w:pPr>
        <w:spacing w:after="160" w:line="259" w:lineRule="auto"/>
        <w:jc w:val="both"/>
        <w:rPr>
          <w:rFonts w:ascii="Calibri" w:eastAsia="Calibri" w:hAnsi="Calibri"/>
          <w:noProof/>
          <w:szCs w:val="22"/>
          <w:lang w:eastAsia="en-US"/>
        </w:rPr>
      </w:pPr>
    </w:p>
    <w:p w14:paraId="69CC3970" w14:textId="77777777" w:rsidR="00864BF4" w:rsidRPr="003A1C01" w:rsidRDefault="00864BF4" w:rsidP="0026710B">
      <w:pPr>
        <w:spacing w:after="160" w:line="259" w:lineRule="auto"/>
        <w:jc w:val="both"/>
        <w:rPr>
          <w:rFonts w:ascii="Calibri" w:eastAsia="Calibri" w:hAnsi="Calibri"/>
          <w:noProof/>
          <w:szCs w:val="22"/>
          <w:lang w:eastAsia="en-US"/>
        </w:rPr>
      </w:pPr>
      <w:r w:rsidRPr="003A1C01">
        <w:rPr>
          <w:rFonts w:ascii="Calibri" w:hAnsi="Calibri"/>
          <w:noProof/>
          <w:szCs w:val="24"/>
        </w:rPr>
        <w:drawing>
          <wp:anchor distT="0" distB="0" distL="114300" distR="114300" simplePos="0" relativeHeight="251683840" behindDoc="0" locked="0" layoutInCell="1" allowOverlap="1" wp14:anchorId="008AB7B2" wp14:editId="64B5DCB6">
            <wp:simplePos x="0" y="0"/>
            <wp:positionH relativeFrom="leftMargin">
              <wp:align>right</wp:align>
            </wp:positionH>
            <wp:positionV relativeFrom="paragraph">
              <wp:posOffset>162492</wp:posOffset>
            </wp:positionV>
            <wp:extent cx="1704975" cy="600075"/>
            <wp:effectExtent l="0" t="0" r="9525" b="9525"/>
            <wp:wrapSquare wrapText="bothSides"/>
            <wp:docPr id="231" name="Graphic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96DAC541-7B7A-43D3-8B79-37D633B846F1}">
                          <asvg:svgBlip xmlns:asvg="http://schemas.microsoft.com/office/drawing/2016/SVG/main" r:embed="rId50"/>
                        </a:ext>
                      </a:extLst>
                    </a:blip>
                    <a:stretch>
                      <a:fillRect/>
                    </a:stretch>
                  </pic:blipFill>
                  <pic:spPr>
                    <a:xfrm>
                      <a:off x="0" y="0"/>
                      <a:ext cx="1704975" cy="600075"/>
                    </a:xfrm>
                    <a:prstGeom prst="rect">
                      <a:avLst/>
                    </a:prstGeom>
                  </pic:spPr>
                </pic:pic>
              </a:graphicData>
            </a:graphic>
          </wp:anchor>
        </w:drawing>
      </w:r>
    </w:p>
    <w:p w14:paraId="5AC469BC" w14:textId="77777777" w:rsidR="00864BF4" w:rsidRDefault="00864BF4" w:rsidP="0026710B">
      <w:pPr>
        <w:tabs>
          <w:tab w:val="left" w:pos="1418"/>
        </w:tabs>
        <w:spacing w:after="160" w:line="259" w:lineRule="auto"/>
        <w:ind w:left="284"/>
        <w:jc w:val="both"/>
        <w:rPr>
          <w:rFonts w:ascii="Calibri" w:eastAsia="Calibri" w:hAnsi="Calibri" w:cs="Calibri"/>
          <w:bCs/>
          <w:i/>
          <w:noProof/>
          <w:color w:val="C00000"/>
          <w:sz w:val="18"/>
          <w:szCs w:val="16"/>
          <w:lang w:eastAsia="en-US"/>
        </w:rPr>
      </w:pPr>
      <w:r w:rsidRPr="003A1C01">
        <w:rPr>
          <w:rFonts w:ascii="Calibri" w:eastAsia="Calibri" w:hAnsi="Calibri"/>
          <w:noProof/>
          <w:sz w:val="18"/>
          <w:szCs w:val="18"/>
        </w:rPr>
        <mc:AlternateContent>
          <mc:Choice Requires="wps">
            <w:drawing>
              <wp:anchor distT="0" distB="0" distL="114300" distR="114300" simplePos="0" relativeHeight="251713536" behindDoc="0" locked="0" layoutInCell="1" allowOverlap="1" wp14:anchorId="2FE12309" wp14:editId="6B09EB4E">
                <wp:simplePos x="0" y="0"/>
                <wp:positionH relativeFrom="page">
                  <wp:posOffset>3810</wp:posOffset>
                </wp:positionH>
                <wp:positionV relativeFrom="margin">
                  <wp:posOffset>3337121</wp:posOffset>
                </wp:positionV>
                <wp:extent cx="1200150" cy="3420745"/>
                <wp:effectExtent l="0" t="0" r="0" b="8255"/>
                <wp:wrapSquare wrapText="bothSides"/>
                <wp:docPr id="368" name="Rectangle 368"/>
                <wp:cNvGraphicFramePr/>
                <a:graphic xmlns:a="http://schemas.openxmlformats.org/drawingml/2006/main">
                  <a:graphicData uri="http://schemas.microsoft.com/office/word/2010/wordprocessingShape">
                    <wps:wsp>
                      <wps:cNvSpPr/>
                      <wps:spPr>
                        <a:xfrm>
                          <a:off x="0" y="0"/>
                          <a:ext cx="1200150" cy="3420745"/>
                        </a:xfrm>
                        <a:prstGeom prst="rect">
                          <a:avLst/>
                        </a:prstGeom>
                        <a:solidFill>
                          <a:sysClr val="window" lastClr="FFFFFF">
                            <a:lumMod val="95000"/>
                          </a:sysClr>
                        </a:solidFill>
                        <a:ln w="12700" cap="flat" cmpd="sng" algn="ctr">
                          <a:noFill/>
                          <a:prstDash val="solid"/>
                          <a:miter lim="800000"/>
                        </a:ln>
                        <a:effectLst/>
                      </wps:spPr>
                      <wps:txbx>
                        <w:txbxContent>
                          <w:p w14:paraId="6A74084B" w14:textId="77777777" w:rsidR="00864BF4" w:rsidRPr="00E82CB3" w:rsidRDefault="00864BF4" w:rsidP="00D977E3">
                            <w:pPr>
                              <w:ind w:left="-142" w:right="-207"/>
                              <w:rPr>
                                <w:rFonts w:asciiTheme="minorHAnsi" w:hAnsiTheme="minorHAnsi" w:cstheme="minorHAnsi"/>
                                <w:bCs/>
                                <w:i/>
                                <w:iCs/>
                                <w:color w:val="C00000"/>
                                <w:sz w:val="20"/>
                              </w:rPr>
                            </w:pPr>
                            <w:bookmarkStart w:id="46" w:name="_Hlk76164373"/>
                            <w:r w:rsidRPr="00B20ACD">
                              <w:rPr>
                                <w:rFonts w:asciiTheme="minorHAnsi" w:hAnsiTheme="minorHAnsi" w:cstheme="minorHAnsi"/>
                                <w:i/>
                                <w:color w:val="C00000"/>
                                <w:sz w:val="18"/>
                                <w:szCs w:val="18"/>
                              </w:rPr>
                              <w:t xml:space="preserve">[include note </w:t>
                            </w:r>
                            <w:r w:rsidRPr="00B20ACD">
                              <w:rPr>
                                <w:rFonts w:asciiTheme="minorHAnsi" w:hAnsiTheme="minorHAnsi" w:cstheme="minorHAnsi"/>
                                <w:bCs/>
                                <w:i/>
                                <w:color w:val="C00000"/>
                                <w:sz w:val="18"/>
                                <w:szCs w:val="18"/>
                              </w:rPr>
                              <w:t xml:space="preserve">for financial products </w:t>
                            </w:r>
                            <w:r w:rsidRPr="00B20ACD">
                              <w:rPr>
                                <w:rFonts w:ascii="Calibri" w:eastAsia="Calibri" w:hAnsi="Calibri" w:cs="Calibri"/>
                                <w:bCs/>
                                <w:i/>
                                <w:color w:val="C00000"/>
                                <w:sz w:val="18"/>
                                <w:szCs w:val="18"/>
                                <w:lang w:eastAsia="en-US"/>
                              </w:rPr>
                              <w:t>where an index has been designated as a reference benchmark for the purpose of attaining the environmental or social characteristics promoted by the financial product</w:t>
                            </w:r>
                            <w:r w:rsidRPr="00E82CB3">
                              <w:rPr>
                                <w:rFonts w:asciiTheme="minorHAnsi" w:hAnsiTheme="minorHAnsi" w:cstheme="minorHAnsi"/>
                                <w:bCs/>
                                <w:i/>
                                <w:color w:val="C00000"/>
                                <w:sz w:val="20"/>
                              </w:rPr>
                              <w:t>]</w:t>
                            </w:r>
                          </w:p>
                          <w:bookmarkEnd w:id="46"/>
                          <w:p w14:paraId="006F10D9" w14:textId="77777777" w:rsidR="00864BF4" w:rsidRPr="00E82CB3" w:rsidRDefault="00864BF4" w:rsidP="00D977E3">
                            <w:pPr>
                              <w:ind w:left="-142" w:right="-197"/>
                              <w:rPr>
                                <w:rFonts w:asciiTheme="minorHAnsi" w:hAnsiTheme="minorHAnsi" w:cstheme="minorHAnsi"/>
                                <w:color w:val="000000"/>
                                <w:sz w:val="20"/>
                              </w:rPr>
                            </w:pPr>
                            <w:r w:rsidRPr="00DD02AC">
                              <w:rPr>
                                <w:rFonts w:asciiTheme="minorHAnsi" w:hAnsiTheme="minorHAnsi" w:cstheme="minorHAnsi"/>
                                <w:b/>
                                <w:bCs/>
                                <w:color w:val="000000"/>
                                <w:sz w:val="20"/>
                              </w:rPr>
                              <w:t>Reference benchmarks</w:t>
                            </w:r>
                            <w:r w:rsidRPr="00DD02AC">
                              <w:rPr>
                                <w:rFonts w:asciiTheme="minorHAnsi" w:hAnsiTheme="minorHAnsi" w:cstheme="minorHAnsi"/>
                                <w:color w:val="000000"/>
                                <w:sz w:val="20"/>
                              </w:rPr>
                              <w:t xml:space="preserve"> are indexes to measure whether the financial product </w:t>
                            </w:r>
                            <w:bookmarkStart w:id="47" w:name="_Hlk76164226"/>
                            <w:bookmarkStart w:id="48" w:name="_Hlk76164227"/>
                            <w:bookmarkStart w:id="49" w:name="_Hlk76164252"/>
                            <w:bookmarkStart w:id="50" w:name="_Hlk76164253"/>
                            <w:bookmarkStart w:id="51" w:name="_Hlk76164254"/>
                            <w:bookmarkStart w:id="52" w:name="_Hlk76164255"/>
                            <w:bookmarkStart w:id="53" w:name="_Hlk76164256"/>
                            <w:bookmarkStart w:id="54" w:name="_Hlk76164257"/>
                            <w:bookmarkStart w:id="55" w:name="_Hlk76164258"/>
                            <w:bookmarkStart w:id="56" w:name="_Hlk76164259"/>
                            <w:bookmarkStart w:id="57" w:name="_Hlk76164260"/>
                            <w:bookmarkStart w:id="58" w:name="_Hlk76164261"/>
                            <w:bookmarkStart w:id="59" w:name="_Hlk76164262"/>
                            <w:bookmarkStart w:id="60" w:name="_Hlk76164263"/>
                            <w:bookmarkStart w:id="61" w:name="_Hlk76164264"/>
                            <w:bookmarkStart w:id="62" w:name="_Hlk76164265"/>
                            <w:bookmarkStart w:id="63" w:name="_Hlk76164266"/>
                            <w:bookmarkStart w:id="64" w:name="_Hlk76164267"/>
                            <w:bookmarkStart w:id="65" w:name="_Hlk76164268"/>
                            <w:bookmarkStart w:id="66" w:name="_Hlk76164269"/>
                            <w:bookmarkStart w:id="67" w:name="_Hlk76164270"/>
                            <w:bookmarkStart w:id="68" w:name="_Hlk76164271"/>
                            <w:bookmarkStart w:id="69" w:name="_Hlk76164272"/>
                            <w:bookmarkStart w:id="70" w:name="_Hlk76164273"/>
                            <w:r w:rsidRPr="00DD02AC">
                              <w:rPr>
                                <w:rFonts w:asciiTheme="minorHAnsi" w:hAnsiTheme="minorHAnsi" w:cstheme="minorHAnsi"/>
                                <w:color w:val="000000"/>
                                <w:sz w:val="20"/>
                                <w:lang w:val="en-US"/>
                              </w:rPr>
                              <w:t>attains the environmental</w:t>
                            </w:r>
                            <w:r w:rsidRPr="00702082">
                              <w:rPr>
                                <w:rFonts w:asciiTheme="minorHAnsi" w:hAnsiTheme="minorHAnsi" w:cstheme="minorHAnsi"/>
                                <w:color w:val="000000"/>
                                <w:sz w:val="20"/>
                                <w:lang w:val="en-US"/>
                              </w:rPr>
                              <w:t xml:space="preserve"> or social characteristics that they promote.</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12309" id="Rectangle 368" o:spid="_x0000_s1038" style="position:absolute;left:0;text-align:left;margin-left:.3pt;margin-top:262.75pt;width:94.5pt;height:269.3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" fillcolor="#f2f2f2" stroked="f" strokeweight="1pt">
                <v:textbox inset="4mm,1mm,7mm">
                  <w:txbxContent>
                    <w:p w14:paraId="6A74084B" w14:textId="77777777" w:rsidR="00864BF4" w:rsidRPr="00E82CB3" w:rsidRDefault="00864BF4" w:rsidP="00D977E3">
                      <w:pPr>
                        <w:ind w:left="-142" w:right="-207"/>
                        <w:rPr>
                          <w:rFonts w:asciiTheme="minorHAnsi" w:hAnsiTheme="minorHAnsi" w:cstheme="minorHAnsi"/>
                          <w:bCs/>
                          <w:i/>
                          <w:iCs/>
                          <w:color w:val="C00000"/>
                          <w:sz w:val="20"/>
                        </w:rPr>
                      </w:pPr>
                      <w:bookmarkStart w:id="71" w:name="_Hlk76164373"/>
                      <w:r w:rsidRPr="00B20ACD">
                        <w:rPr>
                          <w:rFonts w:asciiTheme="minorHAnsi" w:hAnsiTheme="minorHAnsi" w:cstheme="minorHAnsi"/>
                          <w:i/>
                          <w:color w:val="C00000"/>
                          <w:sz w:val="18"/>
                          <w:szCs w:val="18"/>
                        </w:rPr>
                        <w:t xml:space="preserve">[include note </w:t>
                      </w:r>
                      <w:r w:rsidRPr="00B20ACD">
                        <w:rPr>
                          <w:rFonts w:asciiTheme="minorHAnsi" w:hAnsiTheme="minorHAnsi" w:cstheme="minorHAnsi"/>
                          <w:bCs/>
                          <w:i/>
                          <w:color w:val="C00000"/>
                          <w:sz w:val="18"/>
                          <w:szCs w:val="18"/>
                        </w:rPr>
                        <w:t xml:space="preserve">for financial products </w:t>
                      </w:r>
                      <w:r w:rsidRPr="00B20ACD">
                        <w:rPr>
                          <w:rFonts w:ascii="Calibri" w:eastAsia="Calibri" w:hAnsi="Calibri" w:cs="Calibri"/>
                          <w:bCs/>
                          <w:i/>
                          <w:color w:val="C00000"/>
                          <w:sz w:val="18"/>
                          <w:szCs w:val="18"/>
                          <w:lang w:eastAsia="en-US"/>
                        </w:rPr>
                        <w:t>where an index has been designated as a reference benchmark for the purpose of attaining the environmental or social characteristics promoted by the financial product</w:t>
                      </w:r>
                      <w:r w:rsidRPr="00E82CB3">
                        <w:rPr>
                          <w:rFonts w:asciiTheme="minorHAnsi" w:hAnsiTheme="minorHAnsi" w:cstheme="minorHAnsi"/>
                          <w:bCs/>
                          <w:i/>
                          <w:color w:val="C00000"/>
                          <w:sz w:val="20"/>
                        </w:rPr>
                        <w:t>]</w:t>
                      </w:r>
                    </w:p>
                    <w:bookmarkEnd w:id="71"/>
                    <w:p w14:paraId="006F10D9" w14:textId="77777777" w:rsidR="00864BF4" w:rsidRPr="00E82CB3" w:rsidRDefault="00864BF4" w:rsidP="00D977E3">
                      <w:pPr>
                        <w:ind w:left="-142" w:right="-197"/>
                        <w:rPr>
                          <w:rFonts w:asciiTheme="minorHAnsi" w:hAnsiTheme="minorHAnsi" w:cstheme="minorHAnsi"/>
                          <w:color w:val="000000"/>
                          <w:sz w:val="20"/>
                        </w:rPr>
                      </w:pPr>
                      <w:r w:rsidRPr="00DD02AC">
                        <w:rPr>
                          <w:rFonts w:asciiTheme="minorHAnsi" w:hAnsiTheme="minorHAnsi" w:cstheme="minorHAnsi"/>
                          <w:b/>
                          <w:bCs/>
                          <w:color w:val="000000"/>
                          <w:sz w:val="20"/>
                        </w:rPr>
                        <w:t>Reference benchmarks</w:t>
                      </w:r>
                      <w:r w:rsidRPr="00DD02AC">
                        <w:rPr>
                          <w:rFonts w:asciiTheme="minorHAnsi" w:hAnsiTheme="minorHAnsi" w:cstheme="minorHAnsi"/>
                          <w:color w:val="000000"/>
                          <w:sz w:val="20"/>
                        </w:rPr>
                        <w:t xml:space="preserve"> are indexes to measure whether the financial product </w:t>
                      </w:r>
                      <w:bookmarkStart w:id="72" w:name="_Hlk76164226"/>
                      <w:bookmarkStart w:id="73" w:name="_Hlk76164227"/>
                      <w:bookmarkStart w:id="74" w:name="_Hlk76164252"/>
                      <w:bookmarkStart w:id="75" w:name="_Hlk76164253"/>
                      <w:bookmarkStart w:id="76" w:name="_Hlk76164254"/>
                      <w:bookmarkStart w:id="77" w:name="_Hlk76164255"/>
                      <w:bookmarkStart w:id="78" w:name="_Hlk76164256"/>
                      <w:bookmarkStart w:id="79" w:name="_Hlk76164257"/>
                      <w:bookmarkStart w:id="80" w:name="_Hlk76164258"/>
                      <w:bookmarkStart w:id="81" w:name="_Hlk76164259"/>
                      <w:bookmarkStart w:id="82" w:name="_Hlk76164260"/>
                      <w:bookmarkStart w:id="83" w:name="_Hlk76164261"/>
                      <w:bookmarkStart w:id="84" w:name="_Hlk76164262"/>
                      <w:bookmarkStart w:id="85" w:name="_Hlk76164263"/>
                      <w:bookmarkStart w:id="86" w:name="_Hlk76164264"/>
                      <w:bookmarkStart w:id="87" w:name="_Hlk76164265"/>
                      <w:bookmarkStart w:id="88" w:name="_Hlk76164266"/>
                      <w:bookmarkStart w:id="89" w:name="_Hlk76164267"/>
                      <w:bookmarkStart w:id="90" w:name="_Hlk76164268"/>
                      <w:bookmarkStart w:id="91" w:name="_Hlk76164269"/>
                      <w:bookmarkStart w:id="92" w:name="_Hlk76164270"/>
                      <w:bookmarkStart w:id="93" w:name="_Hlk76164271"/>
                      <w:bookmarkStart w:id="94" w:name="_Hlk76164272"/>
                      <w:bookmarkStart w:id="95" w:name="_Hlk76164273"/>
                      <w:r w:rsidRPr="00DD02AC">
                        <w:rPr>
                          <w:rFonts w:asciiTheme="minorHAnsi" w:hAnsiTheme="minorHAnsi" w:cstheme="minorHAnsi"/>
                          <w:color w:val="000000"/>
                          <w:sz w:val="20"/>
                          <w:lang w:val="en-US"/>
                        </w:rPr>
                        <w:t>attains the environmental</w:t>
                      </w:r>
                      <w:r w:rsidRPr="00702082">
                        <w:rPr>
                          <w:rFonts w:asciiTheme="minorHAnsi" w:hAnsiTheme="minorHAnsi" w:cstheme="minorHAnsi"/>
                          <w:color w:val="000000"/>
                          <w:sz w:val="20"/>
                          <w:lang w:val="en-US"/>
                        </w:rPr>
                        <w:t xml:space="preserve"> or social characteristics that they promote.</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txbxContent>
                </v:textbox>
                <w10:wrap type="square" anchorx="page" anchory="margin"/>
              </v:rect>
            </w:pict>
          </mc:Fallback>
        </mc:AlternateContent>
      </w:r>
      <w:r w:rsidRPr="003A1C01">
        <w:rPr>
          <w:rFonts w:ascii="Calibri" w:eastAsia="Calibri" w:hAnsi="Calibri"/>
          <w:b/>
          <w:bCs/>
          <w:noProof/>
          <w:sz w:val="24"/>
          <w:szCs w:val="24"/>
          <w:lang w:val="en-US" w:eastAsia="en-US"/>
        </w:rPr>
        <w:t xml:space="preserve">Is a specific index designated as a reference benchmark to </w:t>
      </w:r>
      <w:r w:rsidRPr="008D0DD0">
        <w:rPr>
          <w:rFonts w:ascii="Calibri" w:eastAsia="Calibri" w:hAnsi="Calibri"/>
          <w:b/>
          <w:bCs/>
          <w:noProof/>
          <w:sz w:val="24"/>
          <w:szCs w:val="24"/>
          <w:lang w:val="en-US" w:eastAsia="en-US"/>
        </w:rPr>
        <w:t>determine whether this financial product is aligned with the environmental and/or social characteristics that it promotes</w:t>
      </w:r>
      <w:r w:rsidRPr="003A1C01">
        <w:rPr>
          <w:rFonts w:ascii="Calibri" w:eastAsia="Calibri" w:hAnsi="Calibri"/>
          <w:b/>
          <w:bCs/>
          <w:noProof/>
          <w:sz w:val="24"/>
          <w:szCs w:val="24"/>
          <w:lang w:eastAsia="en-US"/>
        </w:rPr>
        <w:t xml:space="preserve">? </w:t>
      </w:r>
      <w:bookmarkStart w:id="71" w:name="_Hlk76164642"/>
      <w:r w:rsidRPr="003A1C01">
        <w:rPr>
          <w:rFonts w:ascii="Calibri" w:eastAsia="Calibri" w:hAnsi="Calibri"/>
          <w:bCs/>
          <w:i/>
          <w:noProof/>
          <w:color w:val="C00000"/>
          <w:sz w:val="18"/>
          <w:szCs w:val="16"/>
          <w:lang w:eastAsia="en-US"/>
        </w:rPr>
        <w:t xml:space="preserve">[include section </w:t>
      </w:r>
      <w:r w:rsidRPr="00BA18C3">
        <w:rPr>
          <w:rFonts w:ascii="Calibri" w:eastAsia="Calibri" w:hAnsi="Calibri" w:cs="Calibri"/>
          <w:bCs/>
          <w:i/>
          <w:noProof/>
          <w:color w:val="C00000"/>
          <w:sz w:val="18"/>
          <w:szCs w:val="16"/>
          <w:lang w:eastAsia="en-US"/>
        </w:rPr>
        <w:t xml:space="preserve">where an index has been designated as a reference benchmark for the purpose of attaining the environmental or social characteristics promoted by the financial product </w:t>
      </w:r>
      <w:r w:rsidRPr="003A1C01">
        <w:rPr>
          <w:rFonts w:ascii="Calibri" w:eastAsia="Calibri" w:hAnsi="Calibri" w:cs="Calibri"/>
          <w:bCs/>
          <w:i/>
          <w:noProof/>
          <w:color w:val="C00000"/>
          <w:sz w:val="18"/>
          <w:szCs w:val="16"/>
          <w:lang w:eastAsia="en-US"/>
        </w:rPr>
        <w:t>and indicate where the methodology used for the calculation of the designated index can be found]</w:t>
      </w:r>
      <w:r>
        <w:rPr>
          <w:rFonts w:ascii="Calibri" w:eastAsia="Calibri" w:hAnsi="Calibri" w:cs="Calibri"/>
          <w:bCs/>
          <w:i/>
          <w:noProof/>
          <w:color w:val="C00000"/>
          <w:sz w:val="18"/>
          <w:szCs w:val="16"/>
          <w:lang w:eastAsia="en-US"/>
        </w:rPr>
        <w:t xml:space="preserve"> </w:t>
      </w:r>
    </w:p>
    <w:p w14:paraId="3C19284A" w14:textId="77777777" w:rsidR="00864BF4" w:rsidRPr="003A1C01" w:rsidRDefault="00864BF4" w:rsidP="0026710B">
      <w:pPr>
        <w:tabs>
          <w:tab w:val="left" w:pos="1418"/>
        </w:tabs>
        <w:spacing w:after="160" w:line="259" w:lineRule="auto"/>
        <w:ind w:left="284"/>
        <w:jc w:val="both"/>
        <w:rPr>
          <w:rFonts w:ascii="Calibri" w:eastAsia="Calibri" w:hAnsi="Calibri"/>
          <w:bCs/>
          <w:i/>
          <w:noProof/>
          <w:color w:val="C00000"/>
          <w:sz w:val="20"/>
          <w:szCs w:val="18"/>
          <w:lang w:eastAsia="en-US"/>
        </w:rPr>
      </w:pPr>
    </w:p>
    <w:bookmarkEnd w:id="71"/>
    <w:p w14:paraId="2C2B744D" w14:textId="77777777" w:rsidR="00864BF4" w:rsidRPr="00F9158A" w:rsidRDefault="00864BF4" w:rsidP="0026710B">
      <w:pPr>
        <w:spacing w:after="160" w:line="259" w:lineRule="auto"/>
        <w:ind w:left="851"/>
        <w:jc w:val="both"/>
        <w:rPr>
          <w:rFonts w:ascii="Calibri" w:eastAsia="Calibri" w:hAnsi="Calibri"/>
          <w:b/>
          <w:bCs/>
          <w:i/>
          <w:noProof/>
          <w:szCs w:val="22"/>
          <w:lang w:eastAsia="en-US"/>
        </w:rPr>
      </w:pPr>
      <w:r w:rsidRPr="00F9158A">
        <w:rPr>
          <w:rFonts w:ascii="Calibri" w:eastAsia="Calibri" w:hAnsi="Calibri"/>
          <w:b/>
          <w:bCs/>
          <w:i/>
          <w:noProof/>
          <w:szCs w:val="22"/>
        </w:rPr>
        <mc:AlternateContent>
          <mc:Choice Requires="wps">
            <w:drawing>
              <wp:anchor distT="0" distB="0" distL="114300" distR="114300" simplePos="0" relativeHeight="251681792" behindDoc="0" locked="0" layoutInCell="1" allowOverlap="1" wp14:anchorId="769503C6" wp14:editId="4DBEA742">
                <wp:simplePos x="0" y="0"/>
                <wp:positionH relativeFrom="column">
                  <wp:posOffset>282344</wp:posOffset>
                </wp:positionH>
                <wp:positionV relativeFrom="paragraph">
                  <wp:posOffset>26035</wp:posOffset>
                </wp:positionV>
                <wp:extent cx="130175" cy="130175"/>
                <wp:effectExtent l="0" t="0" r="3175" b="3175"/>
                <wp:wrapNone/>
                <wp:docPr id="39" name="Oval 39"/>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7E0FBF" id="Oval 39" o:spid="_x0000_s1026" style="position:absolute;margin-left:22.25pt;margin-top:2.05pt;width:10.25pt;height:10.2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" fillcolor="#d0cece" stroked="f" strokeweight="1pt">
                <v:stroke joinstyle="miter"/>
              </v:oval>
            </w:pict>
          </mc:Fallback>
        </mc:AlternateContent>
      </w:r>
      <w:r w:rsidRPr="00F9158A">
        <w:rPr>
          <w:rFonts w:ascii="Calibri" w:eastAsia="Calibri" w:hAnsi="Calibri"/>
          <w:b/>
          <w:bCs/>
          <w:i/>
          <w:noProof/>
          <w:szCs w:val="22"/>
          <w:lang w:eastAsia="en-US"/>
        </w:rPr>
        <w:t xml:space="preserve">How is the reference benchmark continuously aligned with each of the environmental or social characteristics promoted by the financial product? </w:t>
      </w:r>
    </w:p>
    <w:p w14:paraId="1A198A83" w14:textId="77777777" w:rsidR="00864BF4" w:rsidRPr="00F9158A" w:rsidRDefault="00864BF4" w:rsidP="0026710B">
      <w:pPr>
        <w:spacing w:after="160" w:line="259" w:lineRule="auto"/>
        <w:ind w:left="1701"/>
        <w:jc w:val="both"/>
        <w:rPr>
          <w:rFonts w:ascii="Calibri" w:eastAsia="Calibri" w:hAnsi="Calibri"/>
          <w:bCs/>
          <w:i/>
          <w:noProof/>
          <w:color w:val="C00000"/>
          <w:szCs w:val="22"/>
          <w:lang w:eastAsia="en-US"/>
        </w:rPr>
      </w:pPr>
    </w:p>
    <w:p w14:paraId="60E38394" w14:textId="77777777" w:rsidR="00864BF4" w:rsidRPr="00F9158A" w:rsidDel="00330891" w:rsidRDefault="00864BF4" w:rsidP="0026710B">
      <w:pPr>
        <w:spacing w:after="160" w:line="259" w:lineRule="auto"/>
        <w:ind w:left="851"/>
        <w:jc w:val="both"/>
        <w:rPr>
          <w:rFonts w:ascii="Calibri" w:eastAsia="Calibri" w:hAnsi="Calibri"/>
          <w:b/>
          <w:bCs/>
          <w:i/>
          <w:noProof/>
          <w:szCs w:val="22"/>
          <w:lang w:eastAsia="en-US"/>
        </w:rPr>
      </w:pPr>
      <w:r w:rsidRPr="00F9158A" w:rsidDel="00330891">
        <w:rPr>
          <w:rFonts w:ascii="Calibri" w:eastAsia="Calibri" w:hAnsi="Calibri"/>
          <w:b/>
          <w:bCs/>
          <w:i/>
          <w:iCs/>
          <w:noProof/>
          <w:szCs w:val="22"/>
        </w:rPr>
        <mc:AlternateContent>
          <mc:Choice Requires="wps">
            <w:drawing>
              <wp:anchor distT="0" distB="0" distL="114300" distR="114300" simplePos="0" relativeHeight="251680768" behindDoc="0" locked="0" layoutInCell="1" allowOverlap="1" wp14:anchorId="26237136" wp14:editId="38BADD1D">
                <wp:simplePos x="0" y="0"/>
                <wp:positionH relativeFrom="column">
                  <wp:posOffset>282344</wp:posOffset>
                </wp:positionH>
                <wp:positionV relativeFrom="paragraph">
                  <wp:posOffset>32385</wp:posOffset>
                </wp:positionV>
                <wp:extent cx="130175" cy="130175"/>
                <wp:effectExtent l="0" t="0" r="3175" b="3175"/>
                <wp:wrapNone/>
                <wp:docPr id="369" name="Oval 369"/>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F46736" id="Oval 369" o:spid="_x0000_s1026" style="position:absolute;margin-left:22.25pt;margin-top:2.55pt;width:10.25pt;height:10.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" fillcolor="#d0cece" stroked="f" strokeweight="1pt">
                <v:stroke joinstyle="miter"/>
              </v:oval>
            </w:pict>
          </mc:Fallback>
        </mc:AlternateContent>
      </w:r>
      <w:r w:rsidRPr="00F9158A" w:rsidDel="00330891">
        <w:rPr>
          <w:rFonts w:ascii="Calibri" w:eastAsia="Calibri" w:hAnsi="Calibri"/>
          <w:b/>
          <w:bCs/>
          <w:i/>
          <w:noProof/>
          <w:szCs w:val="22"/>
          <w:lang w:eastAsia="en-US"/>
        </w:rPr>
        <w:t>How is the alignment of the investment strategy with the methodology of the index ensured on a continuous basis?</w:t>
      </w:r>
    </w:p>
    <w:p w14:paraId="133BA341" w14:textId="77777777" w:rsidR="00864BF4" w:rsidRPr="00F9158A" w:rsidRDefault="00864BF4" w:rsidP="0026710B">
      <w:pPr>
        <w:spacing w:after="160" w:line="259" w:lineRule="auto"/>
        <w:ind w:left="1701"/>
        <w:jc w:val="both"/>
        <w:rPr>
          <w:rFonts w:ascii="Calibri" w:eastAsia="Calibri" w:hAnsi="Calibri"/>
          <w:b/>
          <w:bCs/>
          <w:i/>
          <w:noProof/>
          <w:szCs w:val="22"/>
          <w:lang w:eastAsia="en-US"/>
        </w:rPr>
      </w:pPr>
    </w:p>
    <w:p w14:paraId="71F2A9F6" w14:textId="77777777" w:rsidR="00864BF4" w:rsidRDefault="00864BF4" w:rsidP="0026710B">
      <w:pPr>
        <w:spacing w:after="160" w:line="259" w:lineRule="auto"/>
        <w:ind w:left="851"/>
        <w:jc w:val="both"/>
        <w:rPr>
          <w:rFonts w:ascii="Calibri" w:eastAsia="Calibri" w:hAnsi="Calibri"/>
          <w:b/>
          <w:bCs/>
          <w:i/>
          <w:noProof/>
          <w:szCs w:val="22"/>
          <w:lang w:eastAsia="en-US"/>
        </w:rPr>
      </w:pPr>
      <w:r w:rsidRPr="00F9158A">
        <w:rPr>
          <w:rFonts w:ascii="Calibri" w:eastAsia="Calibri" w:hAnsi="Calibri"/>
          <w:b/>
          <w:bCs/>
          <w:i/>
          <w:iCs/>
          <w:noProof/>
          <w:szCs w:val="22"/>
        </w:rPr>
        <mc:AlternateContent>
          <mc:Choice Requires="wps">
            <w:drawing>
              <wp:anchor distT="0" distB="0" distL="114300" distR="114300" simplePos="0" relativeHeight="251673600" behindDoc="0" locked="0" layoutInCell="1" allowOverlap="1" wp14:anchorId="73C179B9" wp14:editId="6067A664">
                <wp:simplePos x="0" y="0"/>
                <wp:positionH relativeFrom="column">
                  <wp:posOffset>277204</wp:posOffset>
                </wp:positionH>
                <wp:positionV relativeFrom="paragraph">
                  <wp:posOffset>12065</wp:posOffset>
                </wp:positionV>
                <wp:extent cx="130175" cy="130175"/>
                <wp:effectExtent l="0" t="0" r="3175" b="3175"/>
                <wp:wrapNone/>
                <wp:docPr id="370" name="Oval 370"/>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F590227" id="Oval 370" o:spid="_x0000_s1026" style="position:absolute;margin-left:21.85pt;margin-top:.95pt;width:10.25pt;height:10.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" fillcolor="#d0cece" stroked="f" strokeweight="1pt">
                <v:stroke joinstyle="miter"/>
              </v:oval>
            </w:pict>
          </mc:Fallback>
        </mc:AlternateContent>
      </w:r>
      <w:r w:rsidRPr="00F9158A">
        <w:rPr>
          <w:rFonts w:ascii="Calibri" w:eastAsia="Calibri" w:hAnsi="Calibri"/>
          <w:b/>
          <w:bCs/>
          <w:i/>
          <w:noProof/>
          <w:szCs w:val="22"/>
          <w:lang w:eastAsia="en-US"/>
        </w:rPr>
        <w:t>How does the designated index differ from a relevant broad market index?</w:t>
      </w:r>
    </w:p>
    <w:p w14:paraId="056F28CC" w14:textId="77777777" w:rsidR="00864BF4" w:rsidRDefault="00864BF4" w:rsidP="0026710B">
      <w:pPr>
        <w:spacing w:after="160" w:line="259" w:lineRule="auto"/>
        <w:ind w:left="851"/>
        <w:jc w:val="both"/>
        <w:rPr>
          <w:rFonts w:ascii="Calibri" w:eastAsia="Calibri" w:hAnsi="Calibri"/>
          <w:b/>
          <w:bCs/>
          <w:i/>
          <w:noProof/>
          <w:szCs w:val="22"/>
          <w:lang w:eastAsia="en-US"/>
        </w:rPr>
      </w:pPr>
    </w:p>
    <w:p w14:paraId="147CD947" w14:textId="77777777" w:rsidR="00864BF4" w:rsidRPr="00EE2A2E" w:rsidRDefault="00864BF4" w:rsidP="00A63C93">
      <w:pPr>
        <w:spacing w:after="160" w:line="259" w:lineRule="auto"/>
        <w:ind w:left="851"/>
        <w:jc w:val="both"/>
        <w:rPr>
          <w:rFonts w:ascii="Calibri" w:eastAsia="Calibri" w:hAnsi="Calibri"/>
          <w:b/>
          <w:bCs/>
          <w:i/>
          <w:noProof/>
          <w:szCs w:val="22"/>
          <w:lang w:eastAsia="en-US"/>
        </w:rPr>
      </w:pPr>
      <w:r w:rsidRPr="00EE2A2E">
        <w:rPr>
          <w:rFonts w:ascii="Calibri" w:eastAsia="Calibri" w:hAnsi="Calibri"/>
          <w:b/>
          <w:bCs/>
          <w:i/>
          <w:noProof/>
          <w:szCs w:val="22"/>
        </w:rPr>
        <mc:AlternateContent>
          <mc:Choice Requires="wps">
            <w:drawing>
              <wp:anchor distT="0" distB="0" distL="114300" distR="114300" simplePos="0" relativeHeight="251712512" behindDoc="0" locked="0" layoutInCell="1" allowOverlap="1" wp14:anchorId="036731A9" wp14:editId="28E8C004">
                <wp:simplePos x="0" y="0"/>
                <wp:positionH relativeFrom="column">
                  <wp:posOffset>294572</wp:posOffset>
                </wp:positionH>
                <wp:positionV relativeFrom="paragraph">
                  <wp:posOffset>91419</wp:posOffset>
                </wp:positionV>
                <wp:extent cx="130175" cy="130175"/>
                <wp:effectExtent l="0" t="0" r="3175" b="3175"/>
                <wp:wrapNone/>
                <wp:docPr id="22" name="Oval 22"/>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41E9F3" id="Oval 22" o:spid="_x0000_s1026" style="position:absolute;margin-left:23.2pt;margin-top:7.2pt;width:10.25pt;height:10.2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" fillcolor="#d0cece" stroked="f" strokeweight="1pt">
                <v:stroke joinstyle="miter"/>
              </v:oval>
            </w:pict>
          </mc:Fallback>
        </mc:AlternateContent>
      </w:r>
      <w:r w:rsidRPr="00EE2A2E">
        <w:rPr>
          <w:rFonts w:ascii="Calibri" w:eastAsia="Calibri" w:hAnsi="Calibri"/>
          <w:b/>
          <w:bCs/>
          <w:i/>
          <w:noProof/>
          <w:szCs w:val="22"/>
          <w:lang w:eastAsia="en-US"/>
        </w:rPr>
        <w:t xml:space="preserve">Where </w:t>
      </w:r>
      <w:r w:rsidRPr="002C1125">
        <w:rPr>
          <w:rFonts w:ascii="Calibri" w:eastAsia="Calibri" w:hAnsi="Calibri"/>
          <w:b/>
          <w:bCs/>
          <w:i/>
          <w:noProof/>
          <w:szCs w:val="22"/>
          <w:lang w:eastAsia="en-US"/>
        </w:rPr>
        <w:t xml:space="preserve">can </w:t>
      </w:r>
      <w:r w:rsidRPr="00EE2A2E">
        <w:rPr>
          <w:rFonts w:ascii="Calibri" w:eastAsia="Calibri" w:hAnsi="Calibri"/>
          <w:b/>
          <w:bCs/>
          <w:i/>
          <w:noProof/>
          <w:szCs w:val="22"/>
          <w:lang w:eastAsia="en-US"/>
        </w:rPr>
        <w:t>the methodology used for the calculation of the designated index be found?</w:t>
      </w:r>
    </w:p>
    <w:p w14:paraId="14A830FE" w14:textId="77777777" w:rsidR="00864BF4" w:rsidRPr="00F9158A" w:rsidRDefault="00864BF4" w:rsidP="0026710B">
      <w:pPr>
        <w:spacing w:after="160" w:line="259" w:lineRule="auto"/>
        <w:ind w:left="851"/>
        <w:jc w:val="both"/>
        <w:rPr>
          <w:rFonts w:ascii="Calibri" w:eastAsia="Calibri" w:hAnsi="Calibri"/>
          <w:b/>
          <w:bCs/>
          <w:i/>
          <w:noProof/>
          <w:szCs w:val="22"/>
          <w:lang w:eastAsia="en-US"/>
        </w:rPr>
      </w:pPr>
    </w:p>
    <w:p w14:paraId="136C3C98" w14:textId="77777777" w:rsidR="00864BF4" w:rsidRPr="00F9158A" w:rsidRDefault="00864BF4" w:rsidP="0026710B">
      <w:pPr>
        <w:spacing w:after="160" w:line="259" w:lineRule="auto"/>
        <w:rPr>
          <w:rFonts w:ascii="Calibri" w:eastAsia="Calibri" w:hAnsi="Calibri"/>
          <w:b/>
          <w:bCs/>
          <w:i/>
          <w:noProof/>
          <w:szCs w:val="22"/>
          <w:lang w:eastAsia="en-US"/>
        </w:rPr>
      </w:pPr>
    </w:p>
    <w:p w14:paraId="3A5D4F29" w14:textId="77777777" w:rsidR="00864BF4" w:rsidRDefault="00864BF4" w:rsidP="0026710B">
      <w:pPr>
        <w:spacing w:after="160" w:line="259" w:lineRule="auto"/>
        <w:jc w:val="both"/>
        <w:rPr>
          <w:rFonts w:ascii="Calibri" w:eastAsia="Calibri" w:hAnsi="Calibri"/>
          <w:b/>
          <w:bCs/>
          <w:noProof/>
          <w:sz w:val="24"/>
          <w:szCs w:val="24"/>
          <w:lang w:eastAsia="en-US"/>
        </w:rPr>
      </w:pPr>
      <w:r w:rsidRPr="003A1C01">
        <w:rPr>
          <w:rFonts w:ascii="Calibri" w:hAnsi="Calibri"/>
          <w:noProof/>
          <w:szCs w:val="24"/>
        </w:rPr>
        <w:drawing>
          <wp:anchor distT="0" distB="0" distL="114300" distR="114300" simplePos="0" relativeHeight="251682816" behindDoc="0" locked="0" layoutInCell="1" allowOverlap="1" wp14:anchorId="041B25F5" wp14:editId="208BECF1">
            <wp:simplePos x="0" y="0"/>
            <wp:positionH relativeFrom="page">
              <wp:posOffset>32657</wp:posOffset>
            </wp:positionH>
            <wp:positionV relativeFrom="paragraph">
              <wp:posOffset>456383</wp:posOffset>
            </wp:positionV>
            <wp:extent cx="1704975" cy="600075"/>
            <wp:effectExtent l="0" t="0" r="9525" b="9525"/>
            <wp:wrapSquare wrapText="bothSides"/>
            <wp:docPr id="229" name="Graphic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96DAC541-7B7A-43D3-8B79-37D633B846F1}">
                          <asvg:svgBlip xmlns:asvg="http://schemas.microsoft.com/office/drawing/2016/SVG/main" r:embed="rId52"/>
                        </a:ext>
                      </a:extLst>
                    </a:blip>
                    <a:stretch>
                      <a:fillRect/>
                    </a:stretch>
                  </pic:blipFill>
                  <pic:spPr>
                    <a:xfrm>
                      <a:off x="0" y="0"/>
                      <a:ext cx="1704975" cy="600075"/>
                    </a:xfrm>
                    <a:prstGeom prst="rect">
                      <a:avLst/>
                    </a:prstGeom>
                  </pic:spPr>
                </pic:pic>
              </a:graphicData>
            </a:graphic>
          </wp:anchor>
        </w:drawing>
      </w:r>
    </w:p>
    <w:p w14:paraId="28B2BDB9" w14:textId="77777777" w:rsidR="00864BF4" w:rsidRDefault="00864BF4" w:rsidP="0026710B">
      <w:pPr>
        <w:spacing w:after="160" w:line="259" w:lineRule="auto"/>
        <w:jc w:val="both"/>
        <w:rPr>
          <w:rFonts w:ascii="Calibri" w:eastAsia="Calibri" w:hAnsi="Calibri"/>
          <w:b/>
          <w:bCs/>
          <w:noProof/>
          <w:sz w:val="24"/>
          <w:szCs w:val="24"/>
          <w:lang w:eastAsia="en-US"/>
        </w:rPr>
      </w:pPr>
    </w:p>
    <w:p w14:paraId="6C253646" w14:textId="77777777" w:rsidR="00864BF4" w:rsidRPr="003A1C01" w:rsidRDefault="00864BF4" w:rsidP="0026710B">
      <w:pPr>
        <w:spacing w:after="160" w:line="259" w:lineRule="auto"/>
        <w:ind w:left="284"/>
        <w:rPr>
          <w:rFonts w:ascii="Calibri" w:eastAsia="Calibri" w:hAnsi="Calibri"/>
          <w:b/>
          <w:bCs/>
          <w:noProof/>
          <w:sz w:val="24"/>
          <w:szCs w:val="24"/>
          <w:lang w:eastAsia="en-US"/>
        </w:rPr>
      </w:pPr>
      <w:r w:rsidRPr="003A1C01">
        <w:rPr>
          <w:rFonts w:ascii="Calibri" w:eastAsia="Calibri" w:hAnsi="Calibri"/>
          <w:b/>
          <w:bCs/>
          <w:noProof/>
          <w:sz w:val="24"/>
          <w:szCs w:val="24"/>
          <w:lang w:eastAsia="en-US"/>
        </w:rPr>
        <w:t>Where can I find more product specific information online?</w:t>
      </w:r>
    </w:p>
    <w:p w14:paraId="6AA013FD" w14:textId="77777777" w:rsidR="00864BF4" w:rsidRDefault="00864BF4" w:rsidP="00191870">
      <w:pPr>
        <w:spacing w:after="160" w:line="259" w:lineRule="auto"/>
        <w:ind w:left="284"/>
        <w:jc w:val="both"/>
        <w:rPr>
          <w:noProof/>
        </w:rPr>
      </w:pPr>
      <w:r w:rsidRPr="003A1C01">
        <w:rPr>
          <w:rFonts w:ascii="Calibri" w:eastAsia="Calibri" w:hAnsi="Calibri" w:cs="Calibri"/>
          <w:b/>
          <w:noProof/>
          <w:szCs w:val="22"/>
          <w:lang w:eastAsia="en-US"/>
        </w:rPr>
        <w:t xml:space="preserve">More product-specific information can be found on the website: </w:t>
      </w:r>
      <w:r w:rsidRPr="00720BF8">
        <w:rPr>
          <w:rFonts w:ascii="Calibri" w:eastAsia="Calibri" w:hAnsi="Calibri"/>
          <w:bCs/>
          <w:i/>
          <w:noProof/>
          <w:color w:val="C00000"/>
          <w:sz w:val="18"/>
          <w:szCs w:val="16"/>
        </w:rPr>
        <w:t xml:space="preserve">[include </w:t>
      </w:r>
      <w:r w:rsidRPr="00FC215F">
        <w:rPr>
          <w:rFonts w:ascii="Calibri" w:eastAsia="Calibri" w:hAnsi="Calibri"/>
          <w:bCs/>
          <w:i/>
          <w:noProof/>
          <w:color w:val="C00000"/>
          <w:sz w:val="18"/>
          <w:szCs w:val="16"/>
          <w:lang w:val="en-US"/>
        </w:rPr>
        <w:t>a hyperlink to the website</w:t>
      </w:r>
      <w:r>
        <w:rPr>
          <w:rFonts w:ascii="Calibri" w:eastAsia="Calibri" w:hAnsi="Calibri"/>
          <w:bCs/>
          <w:i/>
          <w:noProof/>
          <w:color w:val="C00000"/>
          <w:sz w:val="18"/>
          <w:szCs w:val="16"/>
          <w:lang w:val="en-US"/>
        </w:rPr>
        <w:t xml:space="preserve"> referred to in Article 23 of this Regulation</w:t>
      </w:r>
      <w:r>
        <w:rPr>
          <w:rFonts w:ascii="Calibri" w:eastAsia="Calibri" w:hAnsi="Calibri"/>
          <w:bCs/>
          <w:i/>
          <w:noProof/>
          <w:color w:val="C00000"/>
          <w:sz w:val="18"/>
          <w:szCs w:val="16"/>
        </w:rPr>
        <w:t>]’</w:t>
      </w:r>
    </w:p>
    <w:p w14:paraId="23AD7EC8" w14:textId="14BB6A91" w:rsidR="00864BF4" w:rsidRDefault="00864BF4">
      <w:pPr>
        <w:spacing w:after="160" w:line="259" w:lineRule="auto"/>
        <w:rPr>
          <w:rFonts w:asciiTheme="minorHAnsi" w:hAnsiTheme="minorHAnsi" w:cstheme="minorHAnsi"/>
          <w:szCs w:val="22"/>
        </w:rPr>
      </w:pPr>
      <w:r>
        <w:rPr>
          <w:rFonts w:asciiTheme="minorHAnsi" w:hAnsiTheme="minorHAnsi" w:cstheme="minorHAnsi"/>
          <w:szCs w:val="22"/>
        </w:rPr>
        <w:br w:type="page"/>
      </w:r>
    </w:p>
    <w:p w14:paraId="44883704" w14:textId="77777777" w:rsidR="00864BF4" w:rsidRDefault="00864BF4" w:rsidP="003A7E9B">
      <w:pPr>
        <w:spacing w:after="160" w:line="259" w:lineRule="auto"/>
        <w:rPr>
          <w:rFonts w:asciiTheme="minorHAnsi" w:hAnsiTheme="minorHAnsi" w:cstheme="minorHAnsi"/>
          <w:szCs w:val="22"/>
        </w:rPr>
        <w:sectPr w:rsidR="00864BF4" w:rsidSect="00534E88">
          <w:headerReference w:type="even" r:id="rId53"/>
          <w:headerReference w:type="default" r:id="rId54"/>
          <w:footerReference w:type="even" r:id="rId55"/>
          <w:footerReference w:type="default" r:id="rId56"/>
          <w:headerReference w:type="first" r:id="rId57"/>
          <w:footerReference w:type="first" r:id="rId58"/>
          <w:footnotePr>
            <w:numRestart w:val="eachSect"/>
          </w:footnotePr>
          <w:pgSz w:w="11906" w:h="16838" w:code="9"/>
          <w:pgMar w:top="0" w:right="987" w:bottom="1134" w:left="2693" w:header="0" w:footer="0" w:gutter="0"/>
          <w:cols w:space="708"/>
          <w:docGrid w:linePitch="360"/>
        </w:sectPr>
      </w:pPr>
    </w:p>
    <w:p w14:paraId="42FB55D9" w14:textId="77777777" w:rsidR="00864BF4" w:rsidRDefault="00864BF4" w:rsidP="0026710B">
      <w:pPr>
        <w:spacing w:after="160" w:line="259" w:lineRule="auto"/>
        <w:ind w:left="-993"/>
        <w:jc w:val="center"/>
        <w:rPr>
          <w:rFonts w:ascii="Calibri" w:hAnsi="Calibri"/>
          <w:bCs/>
          <w:i/>
          <w:iCs/>
          <w:noProof/>
          <w:szCs w:val="24"/>
          <w:lang w:val="en-US" w:eastAsia="en-US"/>
        </w:rPr>
      </w:pPr>
      <w:r>
        <w:rPr>
          <w:rFonts w:ascii="Calibri" w:hAnsi="Calibri"/>
          <w:bCs/>
          <w:i/>
          <w:iCs/>
          <w:noProof/>
          <w:szCs w:val="24"/>
          <w:lang w:val="en-US" w:eastAsia="en-US"/>
        </w:rPr>
        <w:lastRenderedPageBreak/>
        <w:t>ANNEX II</w:t>
      </w:r>
    </w:p>
    <w:p w14:paraId="3F193242" w14:textId="77777777" w:rsidR="00864BF4" w:rsidRDefault="00864BF4" w:rsidP="0026710B">
      <w:pPr>
        <w:spacing w:after="160" w:line="259" w:lineRule="auto"/>
        <w:ind w:left="-993"/>
        <w:jc w:val="center"/>
        <w:rPr>
          <w:rFonts w:ascii="Calibri" w:hAnsi="Calibri"/>
          <w:bCs/>
          <w:i/>
          <w:iCs/>
          <w:noProof/>
          <w:szCs w:val="24"/>
          <w:lang w:val="en-US" w:eastAsia="en-US"/>
        </w:rPr>
      </w:pPr>
    </w:p>
    <w:p w14:paraId="44A9F24E" w14:textId="77777777" w:rsidR="00864BF4" w:rsidRPr="00C262F7" w:rsidRDefault="00864BF4" w:rsidP="0026710B">
      <w:pPr>
        <w:spacing w:after="160" w:line="259" w:lineRule="auto"/>
        <w:ind w:left="-993"/>
        <w:jc w:val="center"/>
        <w:rPr>
          <w:rFonts w:ascii="Calibri" w:hAnsi="Calibri"/>
          <w:bCs/>
          <w:i/>
          <w:iCs/>
          <w:noProof/>
          <w:szCs w:val="24"/>
          <w:lang w:val="en-US" w:eastAsia="en-US"/>
        </w:rPr>
      </w:pPr>
      <w:r>
        <w:rPr>
          <w:rFonts w:ascii="Calibri" w:hAnsi="Calibri"/>
          <w:bCs/>
          <w:i/>
          <w:iCs/>
          <w:noProof/>
          <w:szCs w:val="24"/>
          <w:lang w:val="en-US" w:eastAsia="en-US"/>
        </w:rPr>
        <w:t>‘</w:t>
      </w:r>
      <w:r w:rsidRPr="00C262F7">
        <w:rPr>
          <w:rFonts w:ascii="Calibri" w:hAnsi="Calibri"/>
          <w:bCs/>
          <w:i/>
          <w:iCs/>
          <w:noProof/>
          <w:szCs w:val="24"/>
          <w:lang w:val="en-US" w:eastAsia="en-US"/>
        </w:rPr>
        <w:t>ANNEX III</w:t>
      </w:r>
    </w:p>
    <w:p w14:paraId="46C17C7E" w14:textId="77777777" w:rsidR="00864BF4" w:rsidRPr="00A46EDB" w:rsidRDefault="00864BF4" w:rsidP="0026710B">
      <w:pPr>
        <w:spacing w:after="160" w:line="259" w:lineRule="auto"/>
        <w:ind w:left="-851"/>
        <w:jc w:val="center"/>
        <w:rPr>
          <w:rFonts w:ascii="Calibri" w:hAnsi="Calibri"/>
          <w:b/>
          <w:noProof/>
          <w:szCs w:val="24"/>
          <w:lang w:val="en-US" w:eastAsia="en-US"/>
        </w:rPr>
      </w:pPr>
      <w:r w:rsidRPr="00C262F7">
        <w:rPr>
          <w:rFonts w:ascii="Calibri" w:eastAsia="Calibri" w:hAnsi="Calibri"/>
          <w:b/>
          <w:noProof/>
          <w:szCs w:val="22"/>
        </w:rPr>
        <mc:AlternateContent>
          <mc:Choice Requires="wps">
            <w:drawing>
              <wp:anchor distT="0" distB="0" distL="114300" distR="114300" simplePos="0" relativeHeight="251728896" behindDoc="0" locked="0" layoutInCell="1" allowOverlap="1" wp14:anchorId="74081BE1" wp14:editId="76228451">
                <wp:simplePos x="0" y="0"/>
                <wp:positionH relativeFrom="page">
                  <wp:posOffset>13970</wp:posOffset>
                </wp:positionH>
                <wp:positionV relativeFrom="margin">
                  <wp:posOffset>1204913</wp:posOffset>
                </wp:positionV>
                <wp:extent cx="1176020" cy="2705100"/>
                <wp:effectExtent l="0" t="0" r="5080" b="0"/>
                <wp:wrapSquare wrapText="bothSides"/>
                <wp:docPr id="900" name="Rectangle 900"/>
                <wp:cNvGraphicFramePr/>
                <a:graphic xmlns:a="http://schemas.openxmlformats.org/drawingml/2006/main">
                  <a:graphicData uri="http://schemas.microsoft.com/office/word/2010/wordprocessingShape">
                    <wps:wsp>
                      <wps:cNvSpPr/>
                      <wps:spPr>
                        <a:xfrm>
                          <a:off x="0" y="0"/>
                          <a:ext cx="1176020" cy="2705100"/>
                        </a:xfrm>
                        <a:prstGeom prst="rect">
                          <a:avLst/>
                        </a:prstGeom>
                        <a:solidFill>
                          <a:sysClr val="window" lastClr="FFFFFF">
                            <a:lumMod val="95000"/>
                          </a:sysClr>
                        </a:solidFill>
                        <a:ln w="12700" cap="flat" cmpd="sng" algn="ctr">
                          <a:noFill/>
                          <a:prstDash val="solid"/>
                          <a:miter lim="800000"/>
                        </a:ln>
                        <a:effectLst/>
                      </wps:spPr>
                      <wps:txbx>
                        <w:txbxContent>
                          <w:p w14:paraId="2354035F" w14:textId="77777777" w:rsidR="00864BF4" w:rsidRDefault="00864BF4"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69121320" w14:textId="77777777" w:rsidR="00864BF4" w:rsidRDefault="00864BF4" w:rsidP="0026710B">
                            <w:pPr>
                              <w:rPr>
                                <w:rFonts w:cs="Calibri"/>
                                <w:bCs/>
                                <w:color w:val="000000"/>
                                <w:sz w:val="20"/>
                              </w:rPr>
                            </w:pPr>
                          </w:p>
                          <w:p w14:paraId="757494A1" w14:textId="77777777" w:rsidR="00864BF4" w:rsidRDefault="00864BF4" w:rsidP="0026710B">
                            <w:pPr>
                              <w:rPr>
                                <w:rFonts w:cs="Calibri"/>
                                <w:bCs/>
                                <w:color w:val="000000"/>
                                <w:sz w:val="20"/>
                              </w:rPr>
                            </w:pPr>
                          </w:p>
                          <w:p w14:paraId="1476D4CF" w14:textId="77777777" w:rsidR="00864BF4" w:rsidRDefault="00864BF4" w:rsidP="0026710B">
                            <w:pPr>
                              <w:rPr>
                                <w:rFonts w:cs="Calibri"/>
                                <w:bCs/>
                                <w:color w:val="000000"/>
                                <w:sz w:val="20"/>
                              </w:rPr>
                            </w:pPr>
                          </w:p>
                          <w:p w14:paraId="2DCEC777" w14:textId="77777777" w:rsidR="00864BF4" w:rsidRDefault="00864BF4" w:rsidP="0026710B">
                            <w:pPr>
                              <w:rPr>
                                <w:rFonts w:cs="Calibri"/>
                                <w:bCs/>
                                <w:color w:val="000000"/>
                                <w:sz w:val="20"/>
                              </w:rPr>
                            </w:pPr>
                          </w:p>
                          <w:p w14:paraId="70C6F7E5" w14:textId="77777777" w:rsidR="00864BF4" w:rsidRPr="00776340" w:rsidRDefault="00864BF4" w:rsidP="0026710B">
                            <w:pPr>
                              <w:rPr>
                                <w:rFonts w:cs="Calibri"/>
                                <w:bCs/>
                                <w:color w:val="000000"/>
                                <w:sz w:val="20"/>
                              </w:rPr>
                            </w:pPr>
                          </w:p>
                          <w:p w14:paraId="1C20F9F7"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81BE1" id="Rectangle 900" o:spid="_x0000_s1039" style="position:absolute;left:0;text-align:left;margin-left:1.1pt;margin-top:94.9pt;width:92.6pt;height:213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" fillcolor="#f2f2f2" stroked="f" strokeweight="1pt">
                <v:textbox inset="4mm,1mm,7mm">
                  <w:txbxContent>
                    <w:p w14:paraId="2354035F" w14:textId="77777777" w:rsidR="00864BF4" w:rsidRDefault="00864BF4"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69121320" w14:textId="77777777" w:rsidR="00864BF4" w:rsidRDefault="00864BF4" w:rsidP="0026710B">
                      <w:pPr>
                        <w:rPr>
                          <w:rFonts w:cs="Calibri"/>
                          <w:bCs/>
                          <w:color w:val="000000"/>
                          <w:sz w:val="20"/>
                        </w:rPr>
                      </w:pPr>
                    </w:p>
                    <w:p w14:paraId="757494A1" w14:textId="77777777" w:rsidR="00864BF4" w:rsidRDefault="00864BF4" w:rsidP="0026710B">
                      <w:pPr>
                        <w:rPr>
                          <w:rFonts w:cs="Calibri"/>
                          <w:bCs/>
                          <w:color w:val="000000"/>
                          <w:sz w:val="20"/>
                        </w:rPr>
                      </w:pPr>
                    </w:p>
                    <w:p w14:paraId="1476D4CF" w14:textId="77777777" w:rsidR="00864BF4" w:rsidRDefault="00864BF4" w:rsidP="0026710B">
                      <w:pPr>
                        <w:rPr>
                          <w:rFonts w:cs="Calibri"/>
                          <w:bCs/>
                          <w:color w:val="000000"/>
                          <w:sz w:val="20"/>
                        </w:rPr>
                      </w:pPr>
                    </w:p>
                    <w:p w14:paraId="2DCEC777" w14:textId="77777777" w:rsidR="00864BF4" w:rsidRDefault="00864BF4" w:rsidP="0026710B">
                      <w:pPr>
                        <w:rPr>
                          <w:rFonts w:cs="Calibri"/>
                          <w:bCs/>
                          <w:color w:val="000000"/>
                          <w:sz w:val="20"/>
                        </w:rPr>
                      </w:pPr>
                    </w:p>
                    <w:p w14:paraId="70C6F7E5" w14:textId="77777777" w:rsidR="00864BF4" w:rsidRPr="00776340" w:rsidRDefault="00864BF4" w:rsidP="0026710B">
                      <w:pPr>
                        <w:rPr>
                          <w:rFonts w:cs="Calibri"/>
                          <w:bCs/>
                          <w:color w:val="000000"/>
                          <w:sz w:val="20"/>
                        </w:rPr>
                      </w:pPr>
                    </w:p>
                    <w:p w14:paraId="1C20F9F7" w14:textId="77777777" w:rsidR="00864BF4" w:rsidRPr="007A7DCA" w:rsidRDefault="00864BF4" w:rsidP="0026710B">
                      <w:pPr>
                        <w:rPr>
                          <w:color w:val="000000"/>
                        </w:rPr>
                      </w:pPr>
                    </w:p>
                  </w:txbxContent>
                </v:textbox>
                <w10:wrap type="square" anchorx="page" anchory="margin"/>
              </v:rect>
            </w:pict>
          </mc:Fallback>
        </mc:AlternateContent>
      </w:r>
      <w:r w:rsidRPr="00C262F7">
        <w:rPr>
          <w:rFonts w:ascii="Calibri" w:hAnsi="Calibri"/>
          <w:b/>
          <w:noProof/>
          <w:szCs w:val="24"/>
          <w:lang w:val="en-US" w:eastAsia="en-US"/>
        </w:rPr>
        <w:t>Template pre-</w:t>
      </w:r>
      <w:r w:rsidRPr="00477981">
        <w:rPr>
          <w:rFonts w:ascii="Calibri" w:hAnsi="Calibri"/>
          <w:b/>
          <w:noProof/>
          <w:szCs w:val="24"/>
          <w:lang w:val="en-US" w:eastAsia="en-US"/>
        </w:rPr>
        <w:t>contractual disclosure for the financial products referred to in Article 9, paragraphs 1 to 4a, of Regulation (EU) 2019/2088 and Article 5, first paragraph, of Regulation (EU) 2020/852</w:t>
      </w:r>
    </w:p>
    <w:p w14:paraId="07D1C5AB" w14:textId="77777777" w:rsidR="00864BF4" w:rsidRPr="00C262F7" w:rsidRDefault="00864BF4" w:rsidP="0026710B">
      <w:pPr>
        <w:tabs>
          <w:tab w:val="center" w:pos="4513"/>
          <w:tab w:val="right" w:pos="9026"/>
        </w:tabs>
        <w:spacing w:after="0"/>
        <w:ind w:left="-567"/>
        <w:rPr>
          <w:rFonts w:ascii="Calibri" w:eastAsia="Calibri" w:hAnsi="Calibri"/>
          <w:b/>
          <w:noProof/>
          <w:sz w:val="20"/>
          <w:lang w:val="en-US" w:eastAsia="en-US"/>
        </w:rPr>
      </w:pPr>
      <w:r w:rsidRPr="00C262F7">
        <w:rPr>
          <w:rFonts w:ascii="Calibri" w:eastAsia="Calibri" w:hAnsi="Calibri"/>
          <w:b/>
          <w:noProof/>
          <w:sz w:val="20"/>
          <w:lang w:val="en-US" w:eastAsia="en-US"/>
        </w:rPr>
        <w:t xml:space="preserve">Product name: </w:t>
      </w:r>
      <w:r w:rsidRPr="00C262F7">
        <w:rPr>
          <w:rFonts w:ascii="Calibri" w:eastAsia="Calibri" w:hAnsi="Calibri"/>
          <w:noProof/>
          <w:color w:val="C00000"/>
          <w:sz w:val="18"/>
          <w:szCs w:val="18"/>
          <w:lang w:val="en-US" w:eastAsia="en-US"/>
        </w:rPr>
        <w:t>[complete]</w:t>
      </w:r>
      <w:r w:rsidRPr="00C262F7">
        <w:rPr>
          <w:rFonts w:ascii="Calibri" w:eastAsia="Calibri" w:hAnsi="Calibri"/>
          <w:b/>
          <w:noProof/>
          <w:sz w:val="20"/>
          <w:lang w:val="en-US" w:eastAsia="en-US"/>
        </w:rPr>
        <w:tab/>
      </w:r>
      <w:r w:rsidRPr="00C262F7">
        <w:rPr>
          <w:rFonts w:ascii="Calibri" w:eastAsia="Calibri" w:hAnsi="Calibri"/>
          <w:b/>
          <w:noProof/>
          <w:sz w:val="20"/>
          <w:lang w:val="en-US" w:eastAsia="en-US"/>
        </w:rPr>
        <w:tab/>
        <w:t xml:space="preserve">Legal entity identifier: </w:t>
      </w:r>
      <w:r w:rsidRPr="00C262F7">
        <w:rPr>
          <w:rFonts w:ascii="Calibri" w:eastAsia="Calibri" w:hAnsi="Calibri"/>
          <w:noProof/>
          <w:color w:val="C00000"/>
          <w:sz w:val="18"/>
          <w:szCs w:val="18"/>
          <w:lang w:val="en-US" w:eastAsia="en-US"/>
        </w:rPr>
        <w:t>[complete]</w:t>
      </w:r>
    </w:p>
    <w:p w14:paraId="1598E713" w14:textId="77777777" w:rsidR="00864BF4" w:rsidRPr="00C262F7" w:rsidRDefault="00864BF4" w:rsidP="0026710B">
      <w:pPr>
        <w:tabs>
          <w:tab w:val="center" w:pos="4513"/>
          <w:tab w:val="right" w:pos="9026"/>
        </w:tabs>
        <w:spacing w:after="0"/>
        <w:rPr>
          <w:rFonts w:ascii="Calibri" w:eastAsia="Calibri" w:hAnsi="Calibri"/>
          <w:noProof/>
          <w:color w:val="C00000"/>
          <w:sz w:val="18"/>
          <w:szCs w:val="18"/>
          <w:lang w:val="en-US" w:eastAsia="en-US"/>
        </w:rPr>
      </w:pPr>
    </w:p>
    <w:p w14:paraId="25E56EFD" w14:textId="77777777" w:rsidR="00864BF4" w:rsidRPr="00C262F7" w:rsidRDefault="00864BF4" w:rsidP="0026710B">
      <w:pPr>
        <w:tabs>
          <w:tab w:val="center" w:pos="4513"/>
          <w:tab w:val="right" w:pos="9026"/>
        </w:tabs>
        <w:spacing w:after="0"/>
        <w:jc w:val="center"/>
        <w:rPr>
          <w:rFonts w:ascii="Lucida Sans" w:eastAsia="Calibri" w:hAnsi="Lucida Sans"/>
          <w:b/>
          <w:bCs/>
          <w:noProof/>
          <w:color w:val="49AB74"/>
          <w:sz w:val="36"/>
          <w:szCs w:val="40"/>
          <w:lang w:eastAsia="en-US"/>
        </w:rPr>
      </w:pPr>
      <w:r w:rsidRPr="00C262F7">
        <w:rPr>
          <w:rFonts w:ascii="Lucida Sans" w:eastAsia="Calibri" w:hAnsi="Lucida Sans"/>
          <w:b/>
          <w:bCs/>
          <w:noProof/>
          <w:color w:val="49AB74"/>
          <w:sz w:val="36"/>
          <w:szCs w:val="40"/>
          <w:lang w:eastAsia="en-US"/>
        </w:rPr>
        <w:t>Sustainable investment objective</w:t>
      </w:r>
    </w:p>
    <w:p w14:paraId="6DDFA464" w14:textId="77777777" w:rsidR="00864BF4" w:rsidRPr="00C262F7" w:rsidRDefault="00864BF4" w:rsidP="0026710B">
      <w:pPr>
        <w:tabs>
          <w:tab w:val="center" w:pos="4513"/>
          <w:tab w:val="right" w:pos="9026"/>
        </w:tabs>
        <w:spacing w:after="0"/>
        <w:jc w:val="center"/>
        <w:rPr>
          <w:rFonts w:ascii="Lucida Sans" w:eastAsia="Calibri" w:hAnsi="Lucida Sans"/>
          <w:b/>
          <w:bCs/>
          <w:noProof/>
          <w:color w:val="49AB74"/>
          <w:sz w:val="16"/>
          <w:szCs w:val="16"/>
          <w:lang w:eastAsia="en-US"/>
        </w:rPr>
      </w:pPr>
    </w:p>
    <w:bookmarkStart w:id="72" w:name="_Hlk76163916"/>
    <w:p w14:paraId="37B29148" w14:textId="77777777" w:rsidR="00864BF4" w:rsidRPr="00C262F7" w:rsidRDefault="00864BF4" w:rsidP="0026710B">
      <w:pPr>
        <w:spacing w:after="0" w:line="259" w:lineRule="auto"/>
        <w:ind w:left="-567"/>
        <w:rPr>
          <w:rFonts w:ascii="Calibri" w:eastAsia="Calibri" w:hAnsi="Calibri"/>
          <w:bCs/>
          <w:iCs/>
          <w:noProof/>
          <w:sz w:val="18"/>
          <w:szCs w:val="22"/>
          <w:lang w:eastAsia="en-US"/>
        </w:rPr>
      </w:pPr>
      <w:r w:rsidRPr="00C262F7">
        <w:rPr>
          <w:rFonts w:ascii="Calibri" w:eastAsia="Calibri" w:hAnsi="Calibri"/>
          <w:b/>
          <w:noProof/>
          <w:szCs w:val="22"/>
        </w:rPr>
        <mc:AlternateContent>
          <mc:Choice Requires="wps">
            <w:drawing>
              <wp:anchor distT="0" distB="0" distL="114300" distR="114300" simplePos="0" relativeHeight="251753472" behindDoc="0" locked="0" layoutInCell="1" allowOverlap="1" wp14:anchorId="253B01C0" wp14:editId="63BEF2FF">
                <wp:simplePos x="0" y="0"/>
                <wp:positionH relativeFrom="page">
                  <wp:posOffset>13335</wp:posOffset>
                </wp:positionH>
                <wp:positionV relativeFrom="margin">
                  <wp:posOffset>3968750</wp:posOffset>
                </wp:positionV>
                <wp:extent cx="1215390" cy="3187700"/>
                <wp:effectExtent l="0" t="0" r="3810" b="0"/>
                <wp:wrapSquare wrapText="bothSides"/>
                <wp:docPr id="901" name="Rectangle 901"/>
                <wp:cNvGraphicFramePr/>
                <a:graphic xmlns:a="http://schemas.openxmlformats.org/drawingml/2006/main">
                  <a:graphicData uri="http://schemas.microsoft.com/office/word/2010/wordprocessingShape">
                    <wps:wsp>
                      <wps:cNvSpPr/>
                      <wps:spPr>
                        <a:xfrm>
                          <a:off x="0" y="0"/>
                          <a:ext cx="1215390" cy="3187700"/>
                        </a:xfrm>
                        <a:prstGeom prst="rect">
                          <a:avLst/>
                        </a:prstGeom>
                        <a:solidFill>
                          <a:sysClr val="window" lastClr="FFFFFF">
                            <a:lumMod val="95000"/>
                          </a:sysClr>
                        </a:solidFill>
                        <a:ln w="12700" cap="flat" cmpd="sng" algn="ctr">
                          <a:noFill/>
                          <a:prstDash val="solid"/>
                          <a:miter lim="800000"/>
                        </a:ln>
                        <a:effectLst/>
                      </wps:spPr>
                      <wps:txbx>
                        <w:txbxContent>
                          <w:p w14:paraId="12A1F7F2" w14:textId="77777777" w:rsidR="00864BF4" w:rsidRPr="00C262F7" w:rsidRDefault="00864BF4" w:rsidP="0026710B">
                            <w:pPr>
                              <w:ind w:left="-142" w:right="-295"/>
                              <w:rPr>
                                <w:rFonts w:cs="Calibri"/>
                                <w:bCs/>
                                <w:color w:val="000000"/>
                                <w:sz w:val="20"/>
                              </w:rPr>
                            </w:pPr>
                            <w:r w:rsidRPr="00542006">
                              <w:rPr>
                                <w:rFonts w:asciiTheme="minorHAnsi" w:hAnsiTheme="minorHAnsi" w:cstheme="minorHAnsi"/>
                                <w:bCs/>
                                <w:color w:val="000000"/>
                                <w:sz w:val="20"/>
                              </w:rPr>
                              <w:t xml:space="preserve">The </w:t>
                            </w:r>
                            <w:r w:rsidRPr="00542006">
                              <w:rPr>
                                <w:rFonts w:asciiTheme="minorHAnsi" w:hAnsiTheme="minorHAnsi" w:cstheme="minorHAnsi"/>
                                <w:b/>
                                <w:bCs/>
                                <w:color w:val="000000"/>
                                <w:sz w:val="20"/>
                              </w:rPr>
                              <w:t xml:space="preserve">EU Taxonomy </w:t>
                            </w:r>
                            <w:r w:rsidRPr="00542006">
                              <w:rPr>
                                <w:rFonts w:asciiTheme="minorHAnsi" w:hAnsiTheme="minorHAnsi" w:cstheme="minorHAnsi"/>
                                <w:bCs/>
                                <w:color w:val="000000"/>
                                <w:sz w:val="20"/>
                              </w:rPr>
                              <w:t>is 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Regulation (EU) 2020/852</w:t>
                            </w:r>
                            <w:r w:rsidRPr="00542006">
                              <w:rPr>
                                <w:rFonts w:asciiTheme="minorHAnsi" w:hAnsiTheme="minorHAnsi" w:cstheme="minorHAnsi"/>
                                <w:bCs/>
                                <w:color w:val="000000"/>
                                <w:sz w:val="20"/>
                              </w:rPr>
                              <w:t xml:space="preserve">, establishing a list of </w:t>
                            </w:r>
                            <w:r w:rsidRPr="00542006">
                              <w:rPr>
                                <w:rFonts w:asciiTheme="minorHAnsi" w:hAnsiTheme="minorHAnsi" w:cstheme="minorHAnsi"/>
                                <w:b/>
                                <w:bCs/>
                                <w:color w:val="000000"/>
                                <w:sz w:val="20"/>
                              </w:rPr>
                              <w:t>environmentally sustainable economic activities</w:t>
                            </w:r>
                            <w:r w:rsidRPr="00542006">
                              <w:rPr>
                                <w:rFonts w:asciiTheme="minorHAnsi" w:hAnsiTheme="minorHAnsi" w:cstheme="minorHAnsi"/>
                                <w:bCs/>
                                <w:color w:val="000000"/>
                                <w:sz w:val="20"/>
                              </w:rPr>
                              <w:t xml:space="preserve">. </w:t>
                            </w:r>
                            <w:r>
                              <w:rPr>
                                <w:rFonts w:asciiTheme="minorHAnsi" w:hAnsiTheme="minorHAnsi" w:cstheme="minorHAnsi"/>
                                <w:bCs/>
                                <w:color w:val="000000"/>
                                <w:sz w:val="20"/>
                              </w:rPr>
                              <w:t>That Regulation</w:t>
                            </w:r>
                            <w:r w:rsidRPr="00542006">
                              <w:rPr>
                                <w:rFonts w:asciiTheme="minorHAnsi" w:hAnsiTheme="minorHAnsi" w:cstheme="minorHAnsi"/>
                                <w:bCs/>
                                <w:color w:val="000000"/>
                                <w:sz w:val="20"/>
                              </w:rPr>
                              <w:t xml:space="preserve"> does not include a list of socially sustainable economic activities.  Sustainable investments with an environmental objective might be aligned with the Taxonomy or not.</w:t>
                            </w:r>
                            <w:r w:rsidRPr="00C262F7">
                              <w:rPr>
                                <w:rFonts w:cs="Calibri"/>
                                <w:bCs/>
                                <w:color w:val="000000"/>
                                <w:sz w:val="20"/>
                              </w:rPr>
                              <w:t xml:space="preserve">  </w:t>
                            </w:r>
                          </w:p>
                          <w:p w14:paraId="6AB1B995" w14:textId="77777777" w:rsidR="00864BF4" w:rsidRDefault="00864BF4" w:rsidP="0026710B">
                            <w:pPr>
                              <w:rPr>
                                <w:rFonts w:cs="Calibri"/>
                                <w:bCs/>
                                <w:color w:val="000000"/>
                                <w:sz w:val="20"/>
                              </w:rPr>
                            </w:pPr>
                          </w:p>
                          <w:p w14:paraId="3F296B96" w14:textId="77777777" w:rsidR="00864BF4" w:rsidRDefault="00864BF4" w:rsidP="0026710B">
                            <w:pPr>
                              <w:rPr>
                                <w:rFonts w:cs="Calibri"/>
                                <w:bCs/>
                                <w:color w:val="000000"/>
                                <w:sz w:val="20"/>
                              </w:rPr>
                            </w:pPr>
                          </w:p>
                          <w:p w14:paraId="331126E5" w14:textId="77777777" w:rsidR="00864BF4" w:rsidRDefault="00864BF4" w:rsidP="0026710B">
                            <w:pPr>
                              <w:rPr>
                                <w:rFonts w:cs="Calibri"/>
                                <w:bCs/>
                                <w:color w:val="000000"/>
                                <w:sz w:val="20"/>
                              </w:rPr>
                            </w:pPr>
                          </w:p>
                          <w:p w14:paraId="340DEB05" w14:textId="77777777" w:rsidR="00864BF4" w:rsidRDefault="00864BF4" w:rsidP="0026710B">
                            <w:pPr>
                              <w:rPr>
                                <w:rFonts w:cs="Calibri"/>
                                <w:bCs/>
                                <w:color w:val="000000"/>
                                <w:sz w:val="20"/>
                              </w:rPr>
                            </w:pPr>
                          </w:p>
                          <w:p w14:paraId="14FDF1C4" w14:textId="77777777" w:rsidR="00864BF4" w:rsidRDefault="00864BF4" w:rsidP="0026710B">
                            <w:pPr>
                              <w:rPr>
                                <w:rFonts w:cs="Calibri"/>
                                <w:bCs/>
                                <w:color w:val="000000"/>
                                <w:sz w:val="20"/>
                              </w:rPr>
                            </w:pPr>
                          </w:p>
                          <w:p w14:paraId="6D30A299" w14:textId="77777777" w:rsidR="00864BF4" w:rsidRPr="00776340" w:rsidRDefault="00864BF4" w:rsidP="0026710B">
                            <w:pPr>
                              <w:rPr>
                                <w:rFonts w:cs="Calibri"/>
                                <w:bCs/>
                                <w:color w:val="000000"/>
                                <w:sz w:val="20"/>
                              </w:rPr>
                            </w:pPr>
                          </w:p>
                          <w:p w14:paraId="7DDAC2D6"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B01C0" id="Rectangle 901" o:spid="_x0000_s1040" style="position:absolute;left:0;text-align:left;margin-left:1.05pt;margin-top:312.5pt;width:95.7pt;height:251pt;z-index:25175347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" fillcolor="#f2f2f2" stroked="f" strokeweight="1pt">
                <v:textbox inset="4mm,1mm,7mm">
                  <w:txbxContent>
                    <w:p w14:paraId="12A1F7F2" w14:textId="77777777" w:rsidR="00864BF4" w:rsidRPr="00C262F7" w:rsidRDefault="00864BF4" w:rsidP="0026710B">
                      <w:pPr>
                        <w:ind w:left="-142" w:right="-295"/>
                        <w:rPr>
                          <w:rFonts w:cs="Calibri"/>
                          <w:bCs/>
                          <w:color w:val="000000"/>
                          <w:sz w:val="20"/>
                        </w:rPr>
                      </w:pPr>
                      <w:r w:rsidRPr="00542006">
                        <w:rPr>
                          <w:rFonts w:asciiTheme="minorHAnsi" w:hAnsiTheme="minorHAnsi" w:cstheme="minorHAnsi"/>
                          <w:bCs/>
                          <w:color w:val="000000"/>
                          <w:sz w:val="20"/>
                        </w:rPr>
                        <w:t xml:space="preserve">The </w:t>
                      </w:r>
                      <w:r w:rsidRPr="00542006">
                        <w:rPr>
                          <w:rFonts w:asciiTheme="minorHAnsi" w:hAnsiTheme="minorHAnsi" w:cstheme="minorHAnsi"/>
                          <w:b/>
                          <w:bCs/>
                          <w:color w:val="000000"/>
                          <w:sz w:val="20"/>
                        </w:rPr>
                        <w:t xml:space="preserve">EU Taxonomy </w:t>
                      </w:r>
                      <w:r w:rsidRPr="00542006">
                        <w:rPr>
                          <w:rFonts w:asciiTheme="minorHAnsi" w:hAnsiTheme="minorHAnsi" w:cstheme="minorHAnsi"/>
                          <w:bCs/>
                          <w:color w:val="000000"/>
                          <w:sz w:val="20"/>
                        </w:rPr>
                        <w:t>is 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Regulation (EU) 2020/852</w:t>
                      </w:r>
                      <w:r w:rsidRPr="00542006">
                        <w:rPr>
                          <w:rFonts w:asciiTheme="minorHAnsi" w:hAnsiTheme="minorHAnsi" w:cstheme="minorHAnsi"/>
                          <w:bCs/>
                          <w:color w:val="000000"/>
                          <w:sz w:val="20"/>
                        </w:rPr>
                        <w:t xml:space="preserve">, establishing a list of </w:t>
                      </w:r>
                      <w:r w:rsidRPr="00542006">
                        <w:rPr>
                          <w:rFonts w:asciiTheme="minorHAnsi" w:hAnsiTheme="minorHAnsi" w:cstheme="minorHAnsi"/>
                          <w:b/>
                          <w:bCs/>
                          <w:color w:val="000000"/>
                          <w:sz w:val="20"/>
                        </w:rPr>
                        <w:t>environmentally sustainable economic activities</w:t>
                      </w:r>
                      <w:r w:rsidRPr="00542006">
                        <w:rPr>
                          <w:rFonts w:asciiTheme="minorHAnsi" w:hAnsiTheme="minorHAnsi" w:cstheme="minorHAnsi"/>
                          <w:bCs/>
                          <w:color w:val="000000"/>
                          <w:sz w:val="20"/>
                        </w:rPr>
                        <w:t xml:space="preserve">. </w:t>
                      </w:r>
                      <w:r>
                        <w:rPr>
                          <w:rFonts w:asciiTheme="minorHAnsi" w:hAnsiTheme="minorHAnsi" w:cstheme="minorHAnsi"/>
                          <w:bCs/>
                          <w:color w:val="000000"/>
                          <w:sz w:val="20"/>
                        </w:rPr>
                        <w:t>That Regulation</w:t>
                      </w:r>
                      <w:r w:rsidRPr="00542006">
                        <w:rPr>
                          <w:rFonts w:asciiTheme="minorHAnsi" w:hAnsiTheme="minorHAnsi" w:cstheme="minorHAnsi"/>
                          <w:bCs/>
                          <w:color w:val="000000"/>
                          <w:sz w:val="20"/>
                        </w:rPr>
                        <w:t xml:space="preserve"> does not include a list of socially sustainable economic activities.  Sustainable investments with an environmental objective might be aligned with the Taxonomy or not.</w:t>
                      </w:r>
                      <w:r w:rsidRPr="00C262F7">
                        <w:rPr>
                          <w:rFonts w:cs="Calibri"/>
                          <w:bCs/>
                          <w:color w:val="000000"/>
                          <w:sz w:val="20"/>
                        </w:rPr>
                        <w:t xml:space="preserve">  </w:t>
                      </w:r>
                    </w:p>
                    <w:p w14:paraId="6AB1B995" w14:textId="77777777" w:rsidR="00864BF4" w:rsidRDefault="00864BF4" w:rsidP="0026710B">
                      <w:pPr>
                        <w:rPr>
                          <w:rFonts w:cs="Calibri"/>
                          <w:bCs/>
                          <w:color w:val="000000"/>
                          <w:sz w:val="20"/>
                        </w:rPr>
                      </w:pPr>
                    </w:p>
                    <w:p w14:paraId="3F296B96" w14:textId="77777777" w:rsidR="00864BF4" w:rsidRDefault="00864BF4" w:rsidP="0026710B">
                      <w:pPr>
                        <w:rPr>
                          <w:rFonts w:cs="Calibri"/>
                          <w:bCs/>
                          <w:color w:val="000000"/>
                          <w:sz w:val="20"/>
                        </w:rPr>
                      </w:pPr>
                    </w:p>
                    <w:p w14:paraId="331126E5" w14:textId="77777777" w:rsidR="00864BF4" w:rsidRDefault="00864BF4" w:rsidP="0026710B">
                      <w:pPr>
                        <w:rPr>
                          <w:rFonts w:cs="Calibri"/>
                          <w:bCs/>
                          <w:color w:val="000000"/>
                          <w:sz w:val="20"/>
                        </w:rPr>
                      </w:pPr>
                    </w:p>
                    <w:p w14:paraId="340DEB05" w14:textId="77777777" w:rsidR="00864BF4" w:rsidRDefault="00864BF4" w:rsidP="0026710B">
                      <w:pPr>
                        <w:rPr>
                          <w:rFonts w:cs="Calibri"/>
                          <w:bCs/>
                          <w:color w:val="000000"/>
                          <w:sz w:val="20"/>
                        </w:rPr>
                      </w:pPr>
                    </w:p>
                    <w:p w14:paraId="14FDF1C4" w14:textId="77777777" w:rsidR="00864BF4" w:rsidRDefault="00864BF4" w:rsidP="0026710B">
                      <w:pPr>
                        <w:rPr>
                          <w:rFonts w:cs="Calibri"/>
                          <w:bCs/>
                          <w:color w:val="000000"/>
                          <w:sz w:val="20"/>
                        </w:rPr>
                      </w:pPr>
                    </w:p>
                    <w:p w14:paraId="6D30A299" w14:textId="77777777" w:rsidR="00864BF4" w:rsidRPr="00776340" w:rsidRDefault="00864BF4" w:rsidP="0026710B">
                      <w:pPr>
                        <w:rPr>
                          <w:rFonts w:cs="Calibri"/>
                          <w:bCs/>
                          <w:color w:val="000000"/>
                          <w:sz w:val="20"/>
                        </w:rPr>
                      </w:pPr>
                    </w:p>
                    <w:p w14:paraId="7DDAC2D6" w14:textId="77777777" w:rsidR="00864BF4" w:rsidRPr="007A7DCA" w:rsidRDefault="00864BF4" w:rsidP="0026710B">
                      <w:pPr>
                        <w:rPr>
                          <w:color w:val="000000"/>
                        </w:rPr>
                      </w:pPr>
                    </w:p>
                  </w:txbxContent>
                </v:textbox>
                <w10:wrap type="square" anchorx="page" anchory="margin"/>
              </v:rect>
            </w:pict>
          </mc:Fallback>
        </mc:AlternateContent>
      </w:r>
    </w:p>
    <w:tbl>
      <w:tblPr>
        <w:tblStyle w:val="TableGridLight1"/>
        <w:tblpPr w:leftFromText="180" w:rightFromText="180" w:vertAnchor="text" w:horzAnchor="page" w:tblpX="2137" w:tblpY="21"/>
        <w:tblW w:w="9079" w:type="dxa"/>
        <w:tblLook w:val="04A0" w:firstRow="1" w:lastRow="0" w:firstColumn="1" w:lastColumn="0" w:noHBand="0" w:noVBand="1"/>
      </w:tblPr>
      <w:tblGrid>
        <w:gridCol w:w="3969"/>
        <w:gridCol w:w="5103"/>
        <w:gridCol w:w="7"/>
      </w:tblGrid>
      <w:tr w:rsidR="00864BF4" w:rsidRPr="00C262F7" w14:paraId="31F7726F" w14:textId="77777777" w:rsidTr="0056270E">
        <w:trPr>
          <w:trHeight w:val="394"/>
        </w:trPr>
        <w:tc>
          <w:tcPr>
            <w:tcW w:w="9079" w:type="dxa"/>
            <w:gridSpan w:val="3"/>
            <w:tcBorders>
              <w:top w:val="nil"/>
              <w:left w:val="nil"/>
              <w:bottom w:val="nil"/>
              <w:right w:val="nil"/>
            </w:tcBorders>
            <w:shd w:val="clear" w:color="auto" w:fill="F6D1AC"/>
          </w:tcPr>
          <w:bookmarkEnd w:id="72"/>
          <w:p w14:paraId="587C41DC" w14:textId="77777777" w:rsidR="00864BF4" w:rsidRPr="00C262F7" w:rsidRDefault="00864BF4" w:rsidP="0056270E">
            <w:pPr>
              <w:spacing w:after="0" w:line="259" w:lineRule="auto"/>
              <w:ind w:right="141"/>
              <w:rPr>
                <w:rFonts w:ascii="Calibri" w:eastAsia="Calibri" w:hAnsi="Calibri"/>
                <w:b/>
                <w:bCs/>
                <w:noProof/>
                <w:szCs w:val="24"/>
                <w:lang w:eastAsia="en-US"/>
              </w:rPr>
            </w:pPr>
            <w:r w:rsidRPr="00C262F7">
              <w:rPr>
                <w:rFonts w:ascii="Calibri" w:eastAsia="Calibri" w:hAnsi="Calibri"/>
                <w:b/>
                <w:bCs/>
                <w:noProof/>
                <w:szCs w:val="24"/>
                <w:lang w:eastAsia="en-US"/>
              </w:rPr>
              <w:t xml:space="preserve">Does this financial product have a sustainable investment objective? </w:t>
            </w:r>
            <w:r w:rsidRPr="00C262F7">
              <w:rPr>
                <w:rFonts w:ascii="Calibri" w:eastAsia="Calibri" w:hAnsi="Calibri"/>
                <w:bCs/>
                <w:i/>
                <w:iCs/>
                <w:noProof/>
                <w:color w:val="C00000"/>
                <w:sz w:val="18"/>
                <w:szCs w:val="22"/>
                <w:lang w:eastAsia="en-US"/>
              </w:rPr>
              <w:t>[tick and fill in as relevant</w:t>
            </w:r>
            <w:r>
              <w:rPr>
                <w:rFonts w:ascii="Calibri" w:eastAsia="Calibri" w:hAnsi="Calibri"/>
                <w:bCs/>
                <w:i/>
                <w:iCs/>
                <w:noProof/>
                <w:color w:val="C00000"/>
                <w:sz w:val="18"/>
                <w:szCs w:val="22"/>
                <w:lang w:eastAsia="en-US"/>
              </w:rPr>
              <w:t>, the percentage figure represents the minimum commitment to sustainable investments</w:t>
            </w:r>
            <w:r w:rsidRPr="00C262F7">
              <w:rPr>
                <w:rFonts w:ascii="Calibri" w:eastAsia="Calibri" w:hAnsi="Calibri"/>
                <w:bCs/>
                <w:i/>
                <w:iCs/>
                <w:noProof/>
                <w:color w:val="C00000"/>
                <w:sz w:val="18"/>
                <w:szCs w:val="22"/>
                <w:lang w:eastAsia="en-US"/>
              </w:rPr>
              <w:t>]</w:t>
            </w:r>
          </w:p>
        </w:tc>
      </w:tr>
      <w:tr w:rsidR="00864BF4" w:rsidRPr="00C262F7" w14:paraId="2EDF177F" w14:textId="77777777" w:rsidTr="0056270E">
        <w:trPr>
          <w:gridAfter w:val="1"/>
          <w:wAfter w:w="7" w:type="dxa"/>
          <w:trHeight w:val="394"/>
        </w:trPr>
        <w:tc>
          <w:tcPr>
            <w:tcW w:w="3969" w:type="dxa"/>
            <w:tcBorders>
              <w:top w:val="nil"/>
              <w:left w:val="nil"/>
              <w:bottom w:val="nil"/>
              <w:right w:val="single" w:sz="4" w:space="0" w:color="A6A6A6"/>
            </w:tcBorders>
            <w:shd w:val="clear" w:color="auto" w:fill="F6D1AC"/>
          </w:tcPr>
          <w:p w14:paraId="7CEDDA2C" w14:textId="77777777" w:rsidR="00864BF4" w:rsidRPr="00C262F7" w:rsidRDefault="00864BF4" w:rsidP="0056270E">
            <w:pPr>
              <w:spacing w:after="160" w:line="259" w:lineRule="auto"/>
              <w:ind w:left="737"/>
              <w:rPr>
                <w:rFonts w:ascii="Calibri" w:eastAsia="Calibri" w:hAnsi="Calibri" w:cs="Calibri"/>
                <w:b/>
                <w:noProof/>
                <w:sz w:val="20"/>
                <w:szCs w:val="22"/>
                <w:lang w:eastAsia="en-US"/>
              </w:rPr>
            </w:pPr>
            <w:r>
              <w:rPr>
                <w:noProof/>
              </w:rPr>
              <w:drawing>
                <wp:anchor distT="0" distB="0" distL="114300" distR="114300" simplePos="0" relativeHeight="251767808" behindDoc="0" locked="0" layoutInCell="1" allowOverlap="1" wp14:anchorId="2F7D0F15" wp14:editId="6BB8686D">
                  <wp:simplePos x="0" y="0"/>
                  <wp:positionH relativeFrom="column">
                    <wp:posOffset>384595</wp:posOffset>
                  </wp:positionH>
                  <wp:positionV relativeFrom="paragraph">
                    <wp:posOffset>29210</wp:posOffset>
                  </wp:positionV>
                  <wp:extent cx="124460" cy="124460"/>
                  <wp:effectExtent l="0" t="0" r="8890" b="8890"/>
                  <wp:wrapNone/>
                  <wp:docPr id="1097" name="Pictur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pic:spPr>
                      </pic:pic>
                    </a:graphicData>
                  </a:graphic>
                  <wp14:sizeRelH relativeFrom="page">
                    <wp14:pctWidth>0</wp14:pctWidth>
                  </wp14:sizeRelH>
                  <wp14:sizeRelV relativeFrom="page">
                    <wp14:pctHeight>0</wp14:pctHeight>
                  </wp14:sizeRelV>
                </wp:anchor>
              </w:drawing>
            </w:r>
            <w:r w:rsidRPr="003A1C01">
              <w:rPr>
                <w:rFonts w:ascii="Calibri" w:eastAsia="Calibri" w:hAnsi="Calibri"/>
                <w:b/>
                <w:noProof/>
                <w:szCs w:val="22"/>
              </w:rPr>
              <mc:AlternateContent>
                <mc:Choice Requires="wps">
                  <w:drawing>
                    <wp:anchor distT="0" distB="0" distL="114300" distR="114300" simplePos="0" relativeHeight="251762688" behindDoc="0" locked="0" layoutInCell="1" allowOverlap="1" wp14:anchorId="1C8B0899" wp14:editId="1CD597BF">
                      <wp:simplePos x="0" y="0"/>
                      <wp:positionH relativeFrom="column">
                        <wp:posOffset>344414</wp:posOffset>
                      </wp:positionH>
                      <wp:positionV relativeFrom="paragraph">
                        <wp:posOffset>586</wp:posOffset>
                      </wp:positionV>
                      <wp:extent cx="179705" cy="193675"/>
                      <wp:effectExtent l="0" t="0" r="10795" b="15875"/>
                      <wp:wrapSquare wrapText="bothSides"/>
                      <wp:docPr id="1055" name="Rectangle 105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61937" id="Rectangle 1055" o:spid="_x0000_s1026" style="position:absolute;margin-left:27.1pt;margin-top:.05pt;width:14.15pt;height:15.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" fillcolor="window" strokecolor="#d9d9d9" strokeweight="1pt">
                      <w10:wrap type="square"/>
                    </v:rect>
                  </w:pict>
                </mc:Fallback>
              </mc:AlternateContent>
            </w:r>
            <w:r w:rsidRPr="003A1C01">
              <w:rPr>
                <w:rFonts w:ascii="Calibri" w:eastAsia="Calibri" w:hAnsi="Calibri" w:cs="Calibri"/>
                <w:b/>
                <w:noProof/>
                <w:szCs w:val="22"/>
              </w:rPr>
              <mc:AlternateContent>
                <mc:Choice Requires="wps">
                  <w:drawing>
                    <wp:anchor distT="0" distB="0" distL="114300" distR="114300" simplePos="0" relativeHeight="251763712" behindDoc="0" locked="0" layoutInCell="1" allowOverlap="1" wp14:anchorId="492B3CC6" wp14:editId="1AC74F39">
                      <wp:simplePos x="0" y="0"/>
                      <wp:positionH relativeFrom="column">
                        <wp:posOffset>16510</wp:posOffset>
                      </wp:positionH>
                      <wp:positionV relativeFrom="paragraph">
                        <wp:posOffset>44029</wp:posOffset>
                      </wp:positionV>
                      <wp:extent cx="101600" cy="101600"/>
                      <wp:effectExtent l="0" t="0" r="0" b="0"/>
                      <wp:wrapNone/>
                      <wp:docPr id="288" name="Oval 288"/>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DA4E17" id="Oval 288" o:spid="_x0000_s1026" style="position:absolute;margin-left:1.3pt;margin-top:3.45pt;width:8pt;height: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" fillcolor="#5ab05d" stroked="f" strokeweight="1pt">
                      <v:stroke joinstyle="miter"/>
                    </v:oval>
                  </w:pict>
                </mc:Fallback>
              </mc:AlternateContent>
            </w:r>
            <w:r w:rsidRPr="003A1C01">
              <w:rPr>
                <w:rFonts w:ascii="Calibri" w:eastAsia="Calibri" w:hAnsi="Calibri" w:cs="Calibri"/>
                <w:b/>
                <w:noProof/>
                <w:szCs w:val="22"/>
              </w:rPr>
              <mc:AlternateContent>
                <mc:Choice Requires="wps">
                  <w:drawing>
                    <wp:anchor distT="0" distB="0" distL="114300" distR="114300" simplePos="0" relativeHeight="251761664" behindDoc="0" locked="0" layoutInCell="1" allowOverlap="1" wp14:anchorId="6B3708A2" wp14:editId="39532145">
                      <wp:simplePos x="0" y="0"/>
                      <wp:positionH relativeFrom="column">
                        <wp:posOffset>151567</wp:posOffset>
                      </wp:positionH>
                      <wp:positionV relativeFrom="paragraph">
                        <wp:posOffset>46273</wp:posOffset>
                      </wp:positionV>
                      <wp:extent cx="101600" cy="101600"/>
                      <wp:effectExtent l="0" t="0" r="0" b="0"/>
                      <wp:wrapNone/>
                      <wp:docPr id="289" name="Oval 289"/>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E77120" id="Oval 289" o:spid="_x0000_s1026" style="position:absolute;margin-left:11.95pt;margin-top:3.65pt;width:8pt;height: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" fillcolor="#5ab05d" stroked="f" strokeweight="1pt">
                      <v:stroke joinstyle="miter"/>
                    </v:oval>
                  </w:pict>
                </mc:Fallback>
              </mc:AlternateContent>
            </w:r>
            <w:r w:rsidRPr="003A1C01">
              <w:rPr>
                <w:rFonts w:ascii="Calibri" w:eastAsia="Calibri" w:hAnsi="Calibri" w:cs="Calibri"/>
                <w:b/>
                <w:noProof/>
                <w:szCs w:val="22"/>
                <w:lang w:eastAsia="en-US"/>
              </w:rPr>
              <w:t>Yes</w:t>
            </w:r>
          </w:p>
        </w:tc>
        <w:tc>
          <w:tcPr>
            <w:tcW w:w="5103" w:type="dxa"/>
            <w:tcBorders>
              <w:top w:val="nil"/>
              <w:left w:val="single" w:sz="4" w:space="0" w:color="A6A6A6"/>
              <w:bottom w:val="nil"/>
              <w:right w:val="nil"/>
            </w:tcBorders>
            <w:shd w:val="clear" w:color="auto" w:fill="F6D1AC"/>
          </w:tcPr>
          <w:p w14:paraId="4BD7BF9F" w14:textId="77777777" w:rsidR="00864BF4" w:rsidRPr="00C262F7" w:rsidRDefault="00864BF4" w:rsidP="0056270E">
            <w:pPr>
              <w:spacing w:after="0" w:line="259" w:lineRule="auto"/>
              <w:ind w:right="141"/>
              <w:rPr>
                <w:rFonts w:ascii="Calibri" w:eastAsia="Calibri" w:hAnsi="Calibri"/>
                <w:b/>
                <w:bCs/>
                <w:noProof/>
                <w:szCs w:val="24"/>
                <w:lang w:eastAsia="en-US"/>
              </w:rPr>
            </w:pPr>
            <w:r w:rsidRPr="003A1C01">
              <w:rPr>
                <w:rFonts w:ascii="Calibri" w:eastAsia="Calibri" w:hAnsi="Calibri" w:cs="Calibri"/>
                <w:b/>
                <w:noProof/>
                <w:sz w:val="18"/>
                <w:szCs w:val="22"/>
              </w:rPr>
              <mc:AlternateContent>
                <mc:Choice Requires="wps">
                  <w:drawing>
                    <wp:anchor distT="0" distB="0" distL="114300" distR="114300" simplePos="0" relativeHeight="251765760" behindDoc="0" locked="0" layoutInCell="1" allowOverlap="1" wp14:anchorId="453015A1" wp14:editId="60BA98DA">
                      <wp:simplePos x="0" y="0"/>
                      <wp:positionH relativeFrom="column">
                        <wp:posOffset>8255</wp:posOffset>
                      </wp:positionH>
                      <wp:positionV relativeFrom="paragraph">
                        <wp:posOffset>53340</wp:posOffset>
                      </wp:positionV>
                      <wp:extent cx="101600" cy="101600"/>
                      <wp:effectExtent l="0" t="0" r="0" b="0"/>
                      <wp:wrapNone/>
                      <wp:docPr id="290" name="Oval 290"/>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6020D2" id="Oval 290" o:spid="_x0000_s1026" style="position:absolute;margin-left:.65pt;margin-top:4.2pt;width:8pt;height: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" fillcolor="#5ab05d" stroked="f" strokeweight="1pt">
                      <v:stroke joinstyle="miter"/>
                    </v:oval>
                  </w:pict>
                </mc:Fallback>
              </mc:AlternateContent>
            </w:r>
            <w:r w:rsidRPr="003A1C01">
              <w:rPr>
                <w:rFonts w:ascii="Calibri" w:eastAsia="Calibri" w:hAnsi="Calibri"/>
                <w:b/>
                <w:noProof/>
                <w:sz w:val="20"/>
                <w:szCs w:val="22"/>
              </w:rPr>
              <mc:AlternateContent>
                <mc:Choice Requires="wps">
                  <w:drawing>
                    <wp:anchor distT="0" distB="0" distL="114300" distR="114300" simplePos="0" relativeHeight="251766784" behindDoc="0" locked="0" layoutInCell="1" allowOverlap="1" wp14:anchorId="7186DB74" wp14:editId="5D9DDF6F">
                      <wp:simplePos x="0" y="0"/>
                      <wp:positionH relativeFrom="column">
                        <wp:posOffset>335280</wp:posOffset>
                      </wp:positionH>
                      <wp:positionV relativeFrom="paragraph">
                        <wp:posOffset>0</wp:posOffset>
                      </wp:positionV>
                      <wp:extent cx="179705" cy="193675"/>
                      <wp:effectExtent l="0" t="0" r="10795" b="15875"/>
                      <wp:wrapSquare wrapText="bothSides"/>
                      <wp:docPr id="291" name="Rectangle 291"/>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6A5D3D" id="Rectangle 291" o:spid="_x0000_s1026" style="position:absolute;margin-left:26.4pt;margin-top:0;width:14.15pt;height:15.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" fillcolor="window" strokecolor="#d9d9d9" strokeweight="1pt">
                      <w10:wrap type="square"/>
                    </v:rect>
                  </w:pict>
                </mc:Fallback>
              </mc:AlternateContent>
            </w:r>
            <w:r w:rsidRPr="003A1C01">
              <w:rPr>
                <w:rFonts w:ascii="Calibri" w:eastAsia="Calibri" w:hAnsi="Calibri"/>
                <w:b/>
                <w:noProof/>
                <w:color w:val="000000"/>
                <w:sz w:val="20"/>
                <w:szCs w:val="22"/>
              </w:rPr>
              <mc:AlternateContent>
                <mc:Choice Requires="wps">
                  <w:drawing>
                    <wp:anchor distT="0" distB="0" distL="114300" distR="114300" simplePos="0" relativeHeight="251764736" behindDoc="0" locked="0" layoutInCell="1" allowOverlap="1" wp14:anchorId="0C918D8E" wp14:editId="46F02719">
                      <wp:simplePos x="0" y="0"/>
                      <wp:positionH relativeFrom="column">
                        <wp:posOffset>143510</wp:posOffset>
                      </wp:positionH>
                      <wp:positionV relativeFrom="paragraph">
                        <wp:posOffset>52705</wp:posOffset>
                      </wp:positionV>
                      <wp:extent cx="101600" cy="101600"/>
                      <wp:effectExtent l="0" t="0" r="0" b="0"/>
                      <wp:wrapNone/>
                      <wp:docPr id="292" name="Oval 292"/>
                      <wp:cNvGraphicFramePr/>
                      <a:graphic xmlns:a="http://schemas.openxmlformats.org/drawingml/2006/main">
                        <a:graphicData uri="http://schemas.microsoft.com/office/word/2010/wordprocessingShape">
                          <wps:wsp>
                            <wps:cNvSpPr/>
                            <wps:spPr>
                              <a:xfrm>
                                <a:off x="0" y="0"/>
                                <a:ext cx="101600" cy="1016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A96248" id="Oval 292" o:spid="_x0000_s1026" style="position:absolute;margin-left:11.3pt;margin-top:4.15pt;width:8pt;height: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" fillcolor="window" stroked="f" strokeweight="1pt">
                      <v:stroke joinstyle="miter"/>
                    </v:oval>
                  </w:pict>
                </mc:Fallback>
              </mc:AlternateContent>
            </w:r>
            <w:r w:rsidRPr="003A1C01">
              <w:rPr>
                <w:rFonts w:ascii="Calibri" w:eastAsia="Calibri" w:hAnsi="Calibri"/>
                <w:b/>
                <w:bCs/>
                <w:noProof/>
                <w:szCs w:val="24"/>
                <w:lang w:eastAsia="en-US"/>
              </w:rPr>
              <w:t>No</w:t>
            </w:r>
          </w:p>
        </w:tc>
      </w:tr>
      <w:tr w:rsidR="00864BF4" w:rsidRPr="00C262F7" w14:paraId="29E115EF" w14:textId="77777777" w:rsidTr="0056270E">
        <w:trPr>
          <w:gridAfter w:val="1"/>
          <w:wAfter w:w="7" w:type="dxa"/>
          <w:trHeight w:val="2486"/>
        </w:trPr>
        <w:tc>
          <w:tcPr>
            <w:tcW w:w="3969" w:type="dxa"/>
            <w:tcBorders>
              <w:top w:val="nil"/>
              <w:left w:val="nil"/>
              <w:bottom w:val="nil"/>
              <w:right w:val="single" w:sz="2" w:space="0" w:color="D9D9D9" w:themeColor="background1" w:themeShade="D9"/>
            </w:tcBorders>
            <w:shd w:val="clear" w:color="auto" w:fill="FAE8D5"/>
          </w:tcPr>
          <w:p w14:paraId="3F9529B8" w14:textId="77777777" w:rsidR="00864BF4" w:rsidRPr="00C262F7" w:rsidRDefault="00864BF4" w:rsidP="0056270E">
            <w:pPr>
              <w:spacing w:after="0" w:line="259" w:lineRule="auto"/>
              <w:ind w:left="459"/>
              <w:rPr>
                <w:rFonts w:ascii="Calibri" w:eastAsia="Calibri" w:hAnsi="Calibri"/>
                <w:bCs/>
                <w:noProof/>
                <w:color w:val="595959"/>
                <w:sz w:val="20"/>
                <w:szCs w:val="24"/>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744256" behindDoc="0" locked="0" layoutInCell="1" allowOverlap="1" wp14:anchorId="0618D1DD" wp14:editId="0137AE5B">
                      <wp:simplePos x="0" y="0"/>
                      <wp:positionH relativeFrom="column">
                        <wp:posOffset>-32385</wp:posOffset>
                      </wp:positionH>
                      <wp:positionV relativeFrom="paragraph">
                        <wp:posOffset>51435</wp:posOffset>
                      </wp:positionV>
                      <wp:extent cx="179705" cy="193675"/>
                      <wp:effectExtent l="0" t="0" r="10795" b="15875"/>
                      <wp:wrapSquare wrapText="bothSides"/>
                      <wp:docPr id="907" name="Rectangle 90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A83AE" id="Rectangle 907" o:spid="_x0000_s1026" style="position:absolute;margin-left:-2.55pt;margin-top:4.05pt;width:14.15pt;height:15.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make</w:t>
            </w:r>
            <w:r>
              <w:rPr>
                <w:rFonts w:ascii="Calibri" w:eastAsia="Calibri" w:hAnsi="Calibri"/>
                <w:bCs/>
                <w:noProof/>
                <w:color w:val="595959"/>
                <w:szCs w:val="24"/>
                <w:lang w:eastAsia="en-US"/>
              </w:rPr>
              <w:t xml:space="preserve"> a minimum of</w:t>
            </w:r>
            <w:r w:rsidRPr="00C262F7">
              <w:rPr>
                <w:rFonts w:ascii="Calibri" w:eastAsia="Calibri" w:hAnsi="Calibri"/>
                <w:bCs/>
                <w:noProof/>
                <w:color w:val="595959"/>
                <w:szCs w:val="24"/>
                <w:lang w:eastAsia="en-US"/>
              </w:rPr>
              <w:t xml:space="preserve"> </w:t>
            </w:r>
            <w:r w:rsidRPr="00C262F7">
              <w:rPr>
                <w:rFonts w:ascii="Calibri" w:eastAsia="Calibri" w:hAnsi="Calibri"/>
                <w:b/>
                <w:bCs/>
                <w:noProof/>
                <w:color w:val="595959"/>
                <w:szCs w:val="24"/>
                <w:lang w:eastAsia="en-US"/>
              </w:rPr>
              <w:t xml:space="preserve">sustainable investments with an environmental objective: </w:t>
            </w:r>
            <w:r w:rsidRPr="00C262F7">
              <w:rPr>
                <w:rFonts w:ascii="Calibri" w:eastAsia="Calibri" w:hAnsi="Calibri"/>
                <w:bCs/>
                <w:noProof/>
                <w:color w:val="595959"/>
                <w:sz w:val="20"/>
                <w:szCs w:val="24"/>
                <w:lang w:eastAsia="en-US"/>
              </w:rPr>
              <w:t>___%</w:t>
            </w:r>
          </w:p>
          <w:p w14:paraId="586E55BA" w14:textId="77777777" w:rsidR="00864BF4" w:rsidRPr="00C262F7" w:rsidRDefault="00864BF4" w:rsidP="0056270E">
            <w:pPr>
              <w:spacing w:after="0" w:line="259" w:lineRule="auto"/>
              <w:ind w:left="318"/>
              <w:rPr>
                <w:rFonts w:ascii="Calibri" w:eastAsia="Calibri" w:hAnsi="Calibri"/>
                <w:bCs/>
                <w:noProof/>
                <w:color w:val="595959"/>
                <w:sz w:val="16"/>
                <w:szCs w:val="16"/>
                <w:lang w:eastAsia="en-US"/>
              </w:rPr>
            </w:pPr>
          </w:p>
          <w:p w14:paraId="1BDBB144" w14:textId="77777777" w:rsidR="00864BF4" w:rsidRPr="00C262F7" w:rsidRDefault="00864BF4" w:rsidP="00EB1C03">
            <w:pPr>
              <w:spacing w:after="160" w:line="259" w:lineRule="auto"/>
              <w:ind w:left="1167" w:hanging="8"/>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46304" behindDoc="0" locked="0" layoutInCell="1" allowOverlap="1" wp14:anchorId="50288CD5" wp14:editId="3EAFB4ED">
                      <wp:simplePos x="0" y="0"/>
                      <wp:positionH relativeFrom="column">
                        <wp:posOffset>450793</wp:posOffset>
                      </wp:positionH>
                      <wp:positionV relativeFrom="paragraph">
                        <wp:posOffset>43180</wp:posOffset>
                      </wp:positionV>
                      <wp:extent cx="179705" cy="193675"/>
                      <wp:effectExtent l="0" t="0" r="10795" b="15875"/>
                      <wp:wrapSquare wrapText="bothSides"/>
                      <wp:docPr id="908" name="Rectangle 90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5BD5B" id="Rectangle 908" o:spid="_x0000_s1026" style="position:absolute;margin-left:35.5pt;margin-top:3.4pt;width:14.15pt;height:15.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" fillcolor="window" strokecolor="#d9d9d9" strokeweight="1pt">
                      <w10:wrap type="square"/>
                    </v:rect>
                  </w:pict>
                </mc:Fallback>
              </mc:AlternateContent>
            </w:r>
            <w:r w:rsidRPr="00C262F7">
              <w:rPr>
                <w:rFonts w:ascii="Calibri" w:eastAsia="Calibri" w:hAnsi="Calibri"/>
                <w:bCs/>
                <w:noProof/>
                <w:color w:val="595959"/>
                <w:sz w:val="20"/>
                <w:szCs w:val="24"/>
                <w:lang w:eastAsia="en-US"/>
              </w:rPr>
              <w:t>in economic activities that qualify as environmentally sustainable under the EU Taxonomy</w:t>
            </w:r>
          </w:p>
          <w:p w14:paraId="562C385F" w14:textId="77777777" w:rsidR="00864BF4" w:rsidRDefault="00864BF4" w:rsidP="00EB1C03">
            <w:pPr>
              <w:spacing w:after="160" w:line="259" w:lineRule="auto"/>
              <w:ind w:left="1167"/>
              <w:rPr>
                <w:rFonts w:ascii="Calibri" w:eastAsia="Calibri" w:hAnsi="Calibri"/>
                <w:bCs/>
                <w:noProof/>
                <w:color w:val="595959"/>
                <w:sz w:val="20"/>
                <w:szCs w:val="24"/>
                <w:lang w:eastAsia="en-US"/>
              </w:rPr>
            </w:pPr>
            <w:r w:rsidRPr="00C262F7">
              <w:rPr>
                <w:rFonts w:ascii="Calibri" w:eastAsia="Calibri" w:hAnsi="Calibri"/>
                <w:noProof/>
                <w:color w:val="595959"/>
                <w:sz w:val="16"/>
                <w:szCs w:val="22"/>
              </w:rPr>
              <mc:AlternateContent>
                <mc:Choice Requires="wps">
                  <w:drawing>
                    <wp:anchor distT="0" distB="0" distL="114300" distR="114300" simplePos="0" relativeHeight="251745280" behindDoc="0" locked="0" layoutInCell="1" allowOverlap="1" wp14:anchorId="75BCBC77" wp14:editId="64970F4C">
                      <wp:simplePos x="0" y="0"/>
                      <wp:positionH relativeFrom="column">
                        <wp:posOffset>452813</wp:posOffset>
                      </wp:positionH>
                      <wp:positionV relativeFrom="paragraph">
                        <wp:posOffset>31750</wp:posOffset>
                      </wp:positionV>
                      <wp:extent cx="179705" cy="193675"/>
                      <wp:effectExtent l="0" t="0" r="10795" b="15875"/>
                      <wp:wrapSquare wrapText="bothSides"/>
                      <wp:docPr id="909" name="Rectangle 90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CE6E5" id="Rectangle 909" o:spid="_x0000_s1026" style="position:absolute;margin-left:35.65pt;margin-top:2.5pt;width:14.15pt;height:15.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" fillcolor="window" strokecolor="#d9d9d9" strokeweight="1pt">
                      <w10:wrap type="square"/>
                    </v:rect>
                  </w:pict>
                </mc:Fallback>
              </mc:AlternateContent>
            </w:r>
            <w:r w:rsidRPr="00C262F7">
              <w:rPr>
                <w:rFonts w:ascii="Calibri" w:eastAsia="Calibri" w:hAnsi="Calibri"/>
                <w:bCs/>
                <w:noProof/>
                <w:color w:val="595959"/>
                <w:sz w:val="20"/>
                <w:szCs w:val="24"/>
                <w:lang w:eastAsia="en-US"/>
              </w:rPr>
              <w:t>in economic activities that do not qualify as environmentally sustainable under the EU Taxonomy</w:t>
            </w:r>
          </w:p>
          <w:p w14:paraId="797B76F7" w14:textId="77777777" w:rsidR="00864BF4" w:rsidRPr="00C262F7" w:rsidRDefault="00864BF4" w:rsidP="0056270E">
            <w:pPr>
              <w:spacing w:after="160" w:line="259" w:lineRule="auto"/>
              <w:rPr>
                <w:rFonts w:ascii="Calibri" w:eastAsia="Calibri" w:hAnsi="Calibri"/>
                <w:bCs/>
                <w:noProof/>
                <w:color w:val="595959"/>
                <w:sz w:val="20"/>
                <w:szCs w:val="24"/>
                <w:lang w:eastAsia="en-US"/>
              </w:rPr>
            </w:pPr>
          </w:p>
        </w:tc>
        <w:tc>
          <w:tcPr>
            <w:tcW w:w="5103" w:type="dxa"/>
            <w:tcBorders>
              <w:top w:val="nil"/>
              <w:left w:val="single" w:sz="2" w:space="0" w:color="D9D9D9" w:themeColor="background1" w:themeShade="D9"/>
              <w:bottom w:val="nil"/>
              <w:right w:val="nil"/>
            </w:tcBorders>
            <w:shd w:val="clear" w:color="auto" w:fill="FAE8D5"/>
          </w:tcPr>
          <w:p w14:paraId="108FD57F" w14:textId="77777777" w:rsidR="00864BF4" w:rsidRPr="00C262F7" w:rsidRDefault="00864BF4" w:rsidP="0056270E">
            <w:pPr>
              <w:spacing w:after="0"/>
              <w:ind w:left="456" w:right="-144"/>
              <w:rPr>
                <w:rFonts w:ascii="Calibri" w:eastAsia="Calibri" w:hAnsi="Calibri"/>
                <w:bCs/>
                <w:noProof/>
                <w:color w:val="595959"/>
                <w:szCs w:val="24"/>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748352" behindDoc="0" locked="0" layoutInCell="1" allowOverlap="1" wp14:anchorId="1232D05F" wp14:editId="4270865B">
                      <wp:simplePos x="0" y="0"/>
                      <wp:positionH relativeFrom="column">
                        <wp:posOffset>-18828</wp:posOffset>
                      </wp:positionH>
                      <wp:positionV relativeFrom="paragraph">
                        <wp:posOffset>31750</wp:posOffset>
                      </wp:positionV>
                      <wp:extent cx="179705" cy="193675"/>
                      <wp:effectExtent l="0" t="0" r="10795" b="15875"/>
                      <wp:wrapSquare wrapText="bothSides"/>
                      <wp:docPr id="910" name="Rectangle 91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8C1B70" id="Rectangle 910" o:spid="_x0000_s1026" style="position:absolute;margin-left:-1.5pt;margin-top:2.5pt;width:14.15pt;height:15.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sidRPr="00C262F7">
              <w:rPr>
                <w:rFonts w:ascii="Calibri" w:eastAsia="Calibri" w:hAnsi="Calibri"/>
                <w:b/>
                <w:bCs/>
                <w:noProof/>
                <w:color w:val="595959"/>
                <w:szCs w:val="24"/>
                <w:lang w:eastAsia="en-US"/>
              </w:rPr>
              <w:t xml:space="preserve">promotes </w:t>
            </w:r>
            <w:r w:rsidRPr="003A1C01">
              <w:rPr>
                <w:rFonts w:ascii="Calibri" w:eastAsia="Calibri" w:hAnsi="Calibri"/>
                <w:b/>
                <w:bCs/>
                <w:noProof/>
                <w:color w:val="595959"/>
                <w:szCs w:val="24"/>
                <w:lang w:eastAsia="en-US"/>
              </w:rPr>
              <w:t>E</w:t>
            </w:r>
            <w:r>
              <w:rPr>
                <w:rFonts w:ascii="Calibri" w:eastAsia="Calibri" w:hAnsi="Calibri"/>
                <w:b/>
                <w:bCs/>
                <w:noProof/>
                <w:color w:val="595959"/>
                <w:szCs w:val="24"/>
                <w:lang w:eastAsia="en-US"/>
              </w:rPr>
              <w:t>nvironmental</w:t>
            </w:r>
            <w:r w:rsidRPr="003A1C01">
              <w:rPr>
                <w:rFonts w:ascii="Calibri" w:eastAsia="Calibri" w:hAnsi="Calibri"/>
                <w:b/>
                <w:bCs/>
                <w:noProof/>
                <w:color w:val="595959"/>
                <w:szCs w:val="24"/>
                <w:lang w:eastAsia="en-US"/>
              </w:rPr>
              <w:t>/S</w:t>
            </w:r>
            <w:r>
              <w:rPr>
                <w:rFonts w:ascii="Calibri" w:eastAsia="Calibri" w:hAnsi="Calibri"/>
                <w:b/>
                <w:bCs/>
                <w:noProof/>
                <w:color w:val="595959"/>
                <w:szCs w:val="24"/>
                <w:lang w:eastAsia="en-US"/>
              </w:rPr>
              <w:t>ocial (</w:t>
            </w:r>
            <w:r w:rsidRPr="00C262F7">
              <w:rPr>
                <w:rFonts w:ascii="Calibri" w:eastAsia="Calibri" w:hAnsi="Calibri"/>
                <w:b/>
                <w:bCs/>
                <w:noProof/>
                <w:color w:val="595959"/>
                <w:szCs w:val="24"/>
                <w:lang w:eastAsia="en-US"/>
              </w:rPr>
              <w:t>E/S</w:t>
            </w:r>
            <w:r>
              <w:rPr>
                <w:rFonts w:ascii="Calibri" w:eastAsia="Calibri" w:hAnsi="Calibri"/>
                <w:b/>
                <w:bCs/>
                <w:noProof/>
                <w:color w:val="595959"/>
                <w:szCs w:val="24"/>
                <w:lang w:eastAsia="en-US"/>
              </w:rPr>
              <w:t>)</w:t>
            </w:r>
            <w:r w:rsidRPr="00C262F7">
              <w:rPr>
                <w:rFonts w:ascii="Calibri" w:eastAsia="Calibri" w:hAnsi="Calibri"/>
                <w:b/>
                <w:bCs/>
                <w:noProof/>
                <w:color w:val="595959"/>
                <w:szCs w:val="24"/>
                <w:lang w:eastAsia="en-US"/>
              </w:rPr>
              <w:t xml:space="preserve"> characteristics</w:t>
            </w:r>
            <w:r w:rsidRPr="00C262F7">
              <w:rPr>
                <w:rFonts w:ascii="Calibri" w:eastAsia="Calibri" w:hAnsi="Calibri"/>
                <w:bCs/>
                <w:noProof/>
                <w:color w:val="595959"/>
                <w:szCs w:val="24"/>
                <w:lang w:eastAsia="en-US"/>
              </w:rPr>
              <w:t xml:space="preserve"> </w:t>
            </w:r>
            <w:r>
              <w:rPr>
                <w:rFonts w:ascii="Calibri" w:eastAsia="Calibri" w:hAnsi="Calibri"/>
                <w:bCs/>
                <w:noProof/>
                <w:color w:val="595959"/>
                <w:szCs w:val="24"/>
                <w:lang w:eastAsia="en-US"/>
              </w:rPr>
              <w:t xml:space="preserve">and </w:t>
            </w:r>
            <w:r w:rsidRPr="00C262F7">
              <w:rPr>
                <w:rFonts w:ascii="Calibri" w:eastAsia="Calibri" w:hAnsi="Calibri"/>
                <w:noProof/>
                <w:color w:val="595959"/>
                <w:szCs w:val="22"/>
                <w:lang w:eastAsia="en-US"/>
              </w:rPr>
              <w:t xml:space="preserve">while it does </w:t>
            </w:r>
            <w:r w:rsidRPr="00C262F7">
              <w:rPr>
                <w:rFonts w:ascii="Calibri" w:eastAsia="Calibri" w:hAnsi="Calibri" w:cs="Calibri"/>
                <w:noProof/>
                <w:color w:val="595959"/>
                <w:szCs w:val="22"/>
                <w:lang w:eastAsia="en-US"/>
              </w:rPr>
              <w:t xml:space="preserve">not have as its objective a sustainable investment, 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have a </w:t>
            </w:r>
            <w:r>
              <w:rPr>
                <w:rFonts w:ascii="Calibri" w:eastAsia="Calibri" w:hAnsi="Calibri"/>
                <w:bCs/>
                <w:noProof/>
                <w:color w:val="595959"/>
                <w:szCs w:val="24"/>
                <w:lang w:eastAsia="en-US"/>
              </w:rPr>
              <w:t xml:space="preserve">minimum </w:t>
            </w:r>
            <w:r w:rsidRPr="00C262F7">
              <w:rPr>
                <w:rFonts w:ascii="Calibri" w:eastAsia="Calibri" w:hAnsi="Calibri"/>
                <w:bCs/>
                <w:noProof/>
                <w:color w:val="595959"/>
                <w:szCs w:val="24"/>
                <w:lang w:eastAsia="en-US"/>
              </w:rPr>
              <w:t xml:space="preserve">proportion of </w:t>
            </w:r>
            <w:r w:rsidRPr="00C262F7">
              <w:rPr>
                <w:rFonts w:ascii="Calibri" w:eastAsia="Calibri" w:hAnsi="Calibri"/>
                <w:bCs/>
                <w:noProof/>
                <w:color w:val="595959"/>
                <w:sz w:val="20"/>
                <w:szCs w:val="24"/>
                <w:lang w:eastAsia="en-US"/>
              </w:rPr>
              <w:t xml:space="preserve">___% of </w:t>
            </w:r>
            <w:r w:rsidRPr="00C262F7">
              <w:rPr>
                <w:rFonts w:ascii="Calibri" w:eastAsia="Calibri" w:hAnsi="Calibri"/>
                <w:bCs/>
                <w:noProof/>
                <w:color w:val="595959"/>
                <w:szCs w:val="24"/>
                <w:lang w:eastAsia="en-US"/>
              </w:rPr>
              <w:t>sustainable investments</w:t>
            </w:r>
          </w:p>
          <w:p w14:paraId="78FE3509" w14:textId="77777777" w:rsidR="00864BF4" w:rsidRPr="00C262F7" w:rsidRDefault="00864BF4" w:rsidP="0056270E">
            <w:pPr>
              <w:spacing w:after="0"/>
              <w:ind w:left="454" w:right="-144"/>
              <w:rPr>
                <w:rFonts w:ascii="Calibri" w:eastAsia="Calibri" w:hAnsi="Calibri"/>
                <w:bCs/>
                <w:noProof/>
                <w:color w:val="595959"/>
                <w:sz w:val="16"/>
                <w:szCs w:val="16"/>
                <w:lang w:eastAsia="en-US"/>
              </w:rPr>
            </w:pPr>
            <w:r w:rsidRPr="00C262F7">
              <w:rPr>
                <w:rFonts w:ascii="Calibri" w:eastAsia="Calibri" w:hAnsi="Calibri"/>
                <w:bCs/>
                <w:noProof/>
                <w:color w:val="595959"/>
                <w:sz w:val="20"/>
                <w:szCs w:val="24"/>
                <w:lang w:eastAsia="en-US"/>
              </w:rPr>
              <w:t xml:space="preserve"> </w:t>
            </w:r>
          </w:p>
          <w:p w14:paraId="4B459A8C" w14:textId="77777777" w:rsidR="00864BF4" w:rsidRPr="00C262F7" w:rsidRDefault="00864BF4" w:rsidP="0056270E">
            <w:pPr>
              <w:spacing w:after="160" w:line="259" w:lineRule="auto"/>
              <w:ind w:left="1163" w:hanging="8"/>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50400" behindDoc="0" locked="0" layoutInCell="1" allowOverlap="1" wp14:anchorId="71DF3396" wp14:editId="1ACAFC3A">
                      <wp:simplePos x="0" y="0"/>
                      <wp:positionH relativeFrom="column">
                        <wp:posOffset>408605</wp:posOffset>
                      </wp:positionH>
                      <wp:positionV relativeFrom="paragraph">
                        <wp:posOffset>31095</wp:posOffset>
                      </wp:positionV>
                      <wp:extent cx="179705" cy="193675"/>
                      <wp:effectExtent l="0" t="0" r="10795" b="15875"/>
                      <wp:wrapSquare wrapText="bothSides"/>
                      <wp:docPr id="911" name="Rectangle 911"/>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E4AAE3" id="Rectangle 911" o:spid="_x0000_s1026" style="position:absolute;margin-left:32.15pt;margin-top:2.45pt;width:14.15pt;height:15.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" fillcolor="window" strokecolor="#d9d9d9" strokeweight="1pt">
                      <w10:wrap type="square"/>
                    </v:rect>
                  </w:pict>
                </mc:Fallback>
              </mc:AlternateContent>
            </w:r>
            <w:r w:rsidRPr="00C262F7">
              <w:rPr>
                <w:rFonts w:ascii="Calibri" w:eastAsia="Calibri" w:hAnsi="Calibri"/>
                <w:bCs/>
                <w:noProof/>
                <w:color w:val="595959"/>
                <w:sz w:val="20"/>
                <w:szCs w:val="24"/>
                <w:lang w:eastAsia="en-US"/>
              </w:rPr>
              <w:t xml:space="preserve"> </w:t>
            </w:r>
            <w:r w:rsidRPr="003840F2">
              <w:rPr>
                <w:rFonts w:ascii="Calibri" w:eastAsia="Calibri" w:hAnsi="Calibri"/>
                <w:bCs/>
                <w:noProof/>
                <w:color w:val="595959"/>
                <w:sz w:val="20"/>
                <w:szCs w:val="24"/>
                <w:lang w:eastAsia="en-US"/>
              </w:rPr>
              <w:t>with an environmental objective</w:t>
            </w:r>
            <w:r w:rsidRPr="00C262F7">
              <w:rPr>
                <w:rFonts w:ascii="Calibri" w:eastAsia="Calibri" w:hAnsi="Calibri"/>
                <w:bCs/>
                <w:noProof/>
                <w:color w:val="595959"/>
                <w:sz w:val="20"/>
                <w:szCs w:val="24"/>
                <w:lang w:eastAsia="en-US"/>
              </w:rPr>
              <w:t xml:space="preserve"> in economic activities that qualify as environmentally sustainable under the EU Taxonomy </w:t>
            </w:r>
          </w:p>
          <w:p w14:paraId="4846C580" w14:textId="77777777" w:rsidR="00864BF4" w:rsidRPr="00C262F7" w:rsidRDefault="00864BF4"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51424" behindDoc="0" locked="0" layoutInCell="1" allowOverlap="1" wp14:anchorId="783B04EC" wp14:editId="0B38D95C">
                      <wp:simplePos x="0" y="0"/>
                      <wp:positionH relativeFrom="column">
                        <wp:posOffset>427355</wp:posOffset>
                      </wp:positionH>
                      <wp:positionV relativeFrom="paragraph">
                        <wp:posOffset>40005</wp:posOffset>
                      </wp:positionV>
                      <wp:extent cx="179705" cy="193675"/>
                      <wp:effectExtent l="0" t="0" r="10795" b="15875"/>
                      <wp:wrapSquare wrapText="bothSides"/>
                      <wp:docPr id="912" name="Rectangle 91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C3989" id="Rectangle 912" o:spid="_x0000_s1026" style="position:absolute;margin-left:33.65pt;margin-top:3.15pt;width:14.15pt;height:15.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" fillcolor="window" strokecolor="#d9d9d9" strokeweight="1pt">
                      <w10:wrap type="square"/>
                    </v:rect>
                  </w:pict>
                </mc:Fallback>
              </mc:AlternateContent>
            </w:r>
            <w:r w:rsidRPr="003840F2">
              <w:rPr>
                <w:rFonts w:ascii="Calibri" w:eastAsia="Calibri" w:hAnsi="Calibri"/>
                <w:bCs/>
                <w:noProof/>
                <w:color w:val="595959"/>
                <w:sz w:val="20"/>
                <w:szCs w:val="24"/>
                <w:lang w:eastAsia="en-US"/>
              </w:rPr>
              <w:t>with an environmental objective</w:t>
            </w:r>
            <w:r w:rsidRPr="00C262F7">
              <w:rPr>
                <w:rFonts w:ascii="Calibri" w:eastAsia="Calibri" w:hAnsi="Calibri"/>
                <w:bCs/>
                <w:noProof/>
                <w:color w:val="595959"/>
                <w:sz w:val="20"/>
                <w:szCs w:val="24"/>
                <w:lang w:eastAsia="en-US"/>
              </w:rPr>
              <w:t xml:space="preserve"> in economic activities that do not qualify as environmentally sustainable under the EU Taxonomy</w:t>
            </w:r>
          </w:p>
          <w:p w14:paraId="5E1394C4" w14:textId="77777777" w:rsidR="00864BF4" w:rsidRPr="00C262F7" w:rsidRDefault="00864BF4"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
                <w:noProof/>
                <w:color w:val="595959"/>
                <w:sz w:val="18"/>
                <w:szCs w:val="22"/>
              </w:rPr>
              <mc:AlternateContent>
                <mc:Choice Requires="wps">
                  <w:drawing>
                    <wp:anchor distT="0" distB="0" distL="114300" distR="114300" simplePos="0" relativeHeight="251752448" behindDoc="0" locked="0" layoutInCell="1" allowOverlap="1" wp14:anchorId="1EF74935" wp14:editId="0FC0453B">
                      <wp:simplePos x="0" y="0"/>
                      <wp:positionH relativeFrom="column">
                        <wp:posOffset>429066</wp:posOffset>
                      </wp:positionH>
                      <wp:positionV relativeFrom="paragraph">
                        <wp:posOffset>142875</wp:posOffset>
                      </wp:positionV>
                      <wp:extent cx="179705" cy="193675"/>
                      <wp:effectExtent l="0" t="0" r="10795" b="15875"/>
                      <wp:wrapSquare wrapText="bothSides"/>
                      <wp:docPr id="913" name="Rectangle 91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B6207" id="Rectangle 913" o:spid="_x0000_s1026" style="position:absolute;margin-left:33.8pt;margin-top:11.25pt;width:14.15pt;height:15.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" fillcolor="window" strokecolor="#d9d9d9" strokeweight="1pt">
                      <w10:wrap type="square"/>
                    </v:rect>
                  </w:pict>
                </mc:Fallback>
              </mc:AlternateContent>
            </w:r>
          </w:p>
          <w:p w14:paraId="303F182B" w14:textId="77777777" w:rsidR="00864BF4" w:rsidRPr="00C262F7" w:rsidRDefault="00864BF4" w:rsidP="0056270E">
            <w:pPr>
              <w:spacing w:after="0"/>
              <w:ind w:left="1163" w:right="141"/>
              <w:rPr>
                <w:rFonts w:ascii="Calibri" w:eastAsia="Calibri" w:hAnsi="Calibri"/>
                <w:bCs/>
                <w:noProof/>
                <w:color w:val="595959"/>
                <w:sz w:val="20"/>
                <w:szCs w:val="24"/>
                <w:lang w:eastAsia="en-US"/>
              </w:rPr>
            </w:pPr>
            <w:r w:rsidRPr="00C262F7">
              <w:rPr>
                <w:rFonts w:ascii="Calibri" w:eastAsia="Calibri" w:hAnsi="Calibri"/>
                <w:bCs/>
                <w:noProof/>
                <w:color w:val="595959"/>
                <w:sz w:val="20"/>
                <w:szCs w:val="24"/>
                <w:lang w:eastAsia="en-US"/>
              </w:rPr>
              <w:t>with a social objective</w:t>
            </w:r>
          </w:p>
          <w:p w14:paraId="7F8EF1D9" w14:textId="77777777" w:rsidR="00864BF4" w:rsidRPr="00C262F7" w:rsidRDefault="00864BF4" w:rsidP="0056270E">
            <w:pPr>
              <w:spacing w:after="0"/>
              <w:ind w:left="1163" w:right="141"/>
              <w:rPr>
                <w:rFonts w:ascii="Calibri" w:eastAsia="Calibri" w:hAnsi="Calibri"/>
                <w:b/>
                <w:bCs/>
                <w:noProof/>
                <w:color w:val="595959"/>
                <w:szCs w:val="24"/>
                <w:lang w:eastAsia="en-US"/>
              </w:rPr>
            </w:pPr>
          </w:p>
        </w:tc>
      </w:tr>
      <w:tr w:rsidR="00864BF4" w:rsidRPr="00C262F7" w14:paraId="58EDB66F" w14:textId="77777777" w:rsidTr="0056270E">
        <w:trPr>
          <w:gridAfter w:val="1"/>
          <w:wAfter w:w="7" w:type="dxa"/>
          <w:trHeight w:val="789"/>
        </w:trPr>
        <w:tc>
          <w:tcPr>
            <w:tcW w:w="3969" w:type="dxa"/>
            <w:tcBorders>
              <w:top w:val="nil"/>
              <w:left w:val="nil"/>
              <w:bottom w:val="nil"/>
              <w:right w:val="single" w:sz="2" w:space="0" w:color="D9D9D9" w:themeColor="background1" w:themeShade="D9"/>
            </w:tcBorders>
            <w:shd w:val="clear" w:color="auto" w:fill="FAE8D5"/>
          </w:tcPr>
          <w:p w14:paraId="3B132E4B" w14:textId="77777777" w:rsidR="00864BF4" w:rsidRPr="00C262F7" w:rsidRDefault="00864BF4" w:rsidP="0056270E">
            <w:pPr>
              <w:spacing w:after="160" w:line="259" w:lineRule="auto"/>
              <w:ind w:left="457"/>
              <w:rPr>
                <w:rFonts w:ascii="Calibri" w:eastAsia="Calibri" w:hAnsi="Calibri"/>
                <w:bCs/>
                <w:noProof/>
                <w:color w:val="595959"/>
                <w:szCs w:val="24"/>
                <w:lang w:eastAsia="en-US"/>
              </w:rPr>
            </w:pPr>
            <w:r w:rsidRPr="00C262F7">
              <w:rPr>
                <w:rFonts w:ascii="Calibri" w:eastAsia="Calibri" w:hAnsi="Calibri"/>
                <w:bCs/>
                <w:noProof/>
                <w:color w:val="595959"/>
                <w:szCs w:val="24"/>
              </w:rPr>
              <mc:AlternateContent>
                <mc:Choice Requires="wps">
                  <w:drawing>
                    <wp:anchor distT="0" distB="0" distL="114300" distR="114300" simplePos="0" relativeHeight="251747328" behindDoc="0" locked="0" layoutInCell="1" allowOverlap="1" wp14:anchorId="5E2CAD24" wp14:editId="72FB2D92">
                      <wp:simplePos x="0" y="0"/>
                      <wp:positionH relativeFrom="column">
                        <wp:posOffset>-22225</wp:posOffset>
                      </wp:positionH>
                      <wp:positionV relativeFrom="paragraph">
                        <wp:posOffset>53340</wp:posOffset>
                      </wp:positionV>
                      <wp:extent cx="179705" cy="193675"/>
                      <wp:effectExtent l="0" t="0" r="10795" b="15875"/>
                      <wp:wrapSquare wrapText="bothSides"/>
                      <wp:docPr id="914" name="Rectangle 914"/>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9556D" id="Rectangle 914" o:spid="_x0000_s1026" style="position:absolute;margin-left:-1.75pt;margin-top:4.2pt;width:14.15pt;height:15.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" fillcolor="window" strokecolor="#d9d9d9" strokeweight="1pt">
                      <w10:wrap type="square"/>
                    </v:rect>
                  </w:pict>
                </mc:Fallback>
              </mc:AlternateContent>
            </w:r>
            <w:r w:rsidRPr="00C262F7">
              <w:rPr>
                <w:rFonts w:ascii="Calibri" w:eastAsia="Calibri" w:hAnsi="Calibri"/>
                <w:bCs/>
                <w:noProof/>
                <w:color w:val="595959"/>
                <w:szCs w:val="24"/>
                <w:lang w:eastAsia="en-US"/>
              </w:rPr>
              <w:t xml:space="preserve">It </w:t>
            </w:r>
            <w:r>
              <w:rPr>
                <w:rFonts w:ascii="Calibri" w:eastAsia="Calibri" w:hAnsi="Calibri"/>
                <w:bCs/>
                <w:noProof/>
                <w:color w:val="595959"/>
                <w:szCs w:val="24"/>
                <w:lang w:eastAsia="en-US"/>
              </w:rPr>
              <w:t>will</w:t>
            </w:r>
            <w:r w:rsidRPr="00C262F7">
              <w:rPr>
                <w:rFonts w:ascii="Calibri" w:eastAsia="Calibri" w:hAnsi="Calibri"/>
                <w:bCs/>
                <w:noProof/>
                <w:color w:val="595959"/>
                <w:szCs w:val="24"/>
                <w:lang w:eastAsia="en-US"/>
              </w:rPr>
              <w:t xml:space="preserve"> make</w:t>
            </w:r>
            <w:r>
              <w:rPr>
                <w:rFonts w:ascii="Calibri" w:eastAsia="Calibri" w:hAnsi="Calibri"/>
                <w:bCs/>
                <w:noProof/>
                <w:color w:val="595959"/>
                <w:szCs w:val="24"/>
                <w:lang w:eastAsia="en-US"/>
              </w:rPr>
              <w:t xml:space="preserve"> a minimum of</w:t>
            </w:r>
            <w:r w:rsidRPr="00C262F7">
              <w:rPr>
                <w:rFonts w:ascii="Calibri" w:eastAsia="Calibri" w:hAnsi="Calibri"/>
                <w:bCs/>
                <w:noProof/>
                <w:color w:val="595959"/>
                <w:szCs w:val="24"/>
                <w:lang w:eastAsia="en-US"/>
              </w:rPr>
              <w:t xml:space="preserve"> </w:t>
            </w:r>
            <w:r w:rsidRPr="00C262F7">
              <w:rPr>
                <w:rFonts w:ascii="Calibri" w:eastAsia="Calibri" w:hAnsi="Calibri"/>
                <w:b/>
                <w:bCs/>
                <w:noProof/>
                <w:color w:val="595959"/>
                <w:szCs w:val="24"/>
                <w:lang w:eastAsia="en-US"/>
              </w:rPr>
              <w:t xml:space="preserve">sustainable investments with a social objective: </w:t>
            </w:r>
            <w:r w:rsidRPr="00C262F7">
              <w:rPr>
                <w:rFonts w:ascii="Calibri" w:eastAsia="Calibri" w:hAnsi="Calibri"/>
                <w:bCs/>
                <w:noProof/>
                <w:color w:val="595959"/>
                <w:sz w:val="20"/>
                <w:szCs w:val="24"/>
                <w:lang w:eastAsia="en-US"/>
              </w:rPr>
              <w:t xml:space="preserve">___% </w:t>
            </w:r>
          </w:p>
        </w:tc>
        <w:tc>
          <w:tcPr>
            <w:tcW w:w="5103" w:type="dxa"/>
            <w:tcBorders>
              <w:top w:val="nil"/>
              <w:left w:val="single" w:sz="2" w:space="0" w:color="D9D9D9" w:themeColor="background1" w:themeShade="D9"/>
              <w:bottom w:val="nil"/>
              <w:right w:val="nil"/>
            </w:tcBorders>
            <w:shd w:val="clear" w:color="auto" w:fill="FAE8D5"/>
          </w:tcPr>
          <w:p w14:paraId="69E3BD20" w14:textId="77777777" w:rsidR="00864BF4" w:rsidRPr="00C262F7" w:rsidRDefault="00864BF4" w:rsidP="0056270E">
            <w:pPr>
              <w:spacing w:after="160"/>
              <w:ind w:left="411"/>
              <w:rPr>
                <w:rFonts w:ascii="Calibri" w:eastAsia="Calibri" w:hAnsi="Calibri"/>
                <w:noProof/>
                <w:color w:val="595959"/>
                <w:szCs w:val="22"/>
                <w:lang w:eastAsia="en-US"/>
              </w:rPr>
            </w:pPr>
            <w:r w:rsidRPr="00C262F7">
              <w:rPr>
                <w:rFonts w:ascii="Calibri" w:eastAsia="Calibri" w:hAnsi="Calibri"/>
                <w:b/>
                <w:noProof/>
                <w:color w:val="595959"/>
                <w:sz w:val="20"/>
                <w:szCs w:val="22"/>
              </w:rPr>
              <mc:AlternateContent>
                <mc:Choice Requires="wps">
                  <w:drawing>
                    <wp:anchor distT="0" distB="0" distL="114300" distR="114300" simplePos="0" relativeHeight="251749376" behindDoc="0" locked="0" layoutInCell="1" allowOverlap="1" wp14:anchorId="29101EAB" wp14:editId="6A755DDC">
                      <wp:simplePos x="0" y="0"/>
                      <wp:positionH relativeFrom="column">
                        <wp:posOffset>-26963</wp:posOffset>
                      </wp:positionH>
                      <wp:positionV relativeFrom="paragraph">
                        <wp:posOffset>34290</wp:posOffset>
                      </wp:positionV>
                      <wp:extent cx="179705" cy="193675"/>
                      <wp:effectExtent l="0" t="0" r="10795" b="15875"/>
                      <wp:wrapSquare wrapText="bothSides"/>
                      <wp:docPr id="915" name="Rectangle 91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E2FD5" id="Rectangle 915" o:spid="_x0000_s1026" style="position:absolute;margin-left:-2.1pt;margin-top:2.7pt;width:14.15pt;height:15.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" fillcolor="window" strokecolor="#d9d9d9" strokeweight="1pt">
                      <w10:wrap type="square"/>
                    </v:rect>
                  </w:pict>
                </mc:Fallback>
              </mc:AlternateContent>
            </w:r>
            <w:r w:rsidRPr="00C262F7">
              <w:rPr>
                <w:rFonts w:ascii="Calibri" w:eastAsia="Calibri" w:hAnsi="Calibri"/>
                <w:bCs/>
                <w:noProof/>
                <w:color w:val="595959"/>
                <w:szCs w:val="24"/>
                <w:lang w:eastAsia="en-US"/>
              </w:rPr>
              <w:t>It promotes E/S characteristics,</w:t>
            </w:r>
            <w:r w:rsidRPr="00C262F7">
              <w:rPr>
                <w:rFonts w:ascii="Calibri" w:eastAsia="Calibri" w:hAnsi="Calibri"/>
                <w:noProof/>
                <w:color w:val="595959"/>
                <w:szCs w:val="22"/>
                <w:lang w:eastAsia="en-US"/>
              </w:rPr>
              <w:t xml:space="preserve"> but </w:t>
            </w:r>
            <w:r>
              <w:rPr>
                <w:rFonts w:ascii="Calibri" w:eastAsia="Calibri" w:hAnsi="Calibri"/>
                <w:b/>
                <w:noProof/>
                <w:color w:val="595959"/>
                <w:szCs w:val="22"/>
                <w:lang w:eastAsia="en-US"/>
              </w:rPr>
              <w:t xml:space="preserve">will </w:t>
            </w:r>
            <w:r w:rsidRPr="00C262F7">
              <w:rPr>
                <w:rFonts w:ascii="Calibri" w:eastAsia="Calibri" w:hAnsi="Calibri"/>
                <w:b/>
                <w:noProof/>
                <w:color w:val="595959"/>
                <w:szCs w:val="22"/>
                <w:lang w:eastAsia="en-US"/>
              </w:rPr>
              <w:t>not make any sustainable investments</w:t>
            </w:r>
            <w:r w:rsidRPr="00C262F7">
              <w:rPr>
                <w:rFonts w:ascii="Calibri" w:eastAsia="Calibri" w:hAnsi="Calibri"/>
                <w:noProof/>
                <w:color w:val="595959"/>
                <w:szCs w:val="22"/>
                <w:lang w:eastAsia="en-US"/>
              </w:rPr>
              <w:t xml:space="preserve"> </w:t>
            </w:r>
          </w:p>
          <w:p w14:paraId="60DB5235" w14:textId="77777777" w:rsidR="00864BF4" w:rsidRPr="00C262F7" w:rsidRDefault="00864BF4" w:rsidP="0056270E">
            <w:pPr>
              <w:spacing w:after="160"/>
              <w:ind w:left="411"/>
              <w:rPr>
                <w:rFonts w:ascii="Calibri" w:eastAsia="Calibri" w:hAnsi="Calibri" w:cs="Calibri"/>
                <w:noProof/>
                <w:color w:val="595959"/>
                <w:szCs w:val="22"/>
                <w:lang w:eastAsia="en-US"/>
              </w:rPr>
            </w:pPr>
          </w:p>
        </w:tc>
      </w:tr>
    </w:tbl>
    <w:p w14:paraId="327CB1D7" w14:textId="77777777" w:rsidR="00864BF4" w:rsidRDefault="00864BF4" w:rsidP="0026710B">
      <w:pPr>
        <w:spacing w:after="160" w:line="259" w:lineRule="auto"/>
        <w:jc w:val="both"/>
        <w:rPr>
          <w:rFonts w:ascii="Calibri" w:eastAsia="Calibri" w:hAnsi="Calibri"/>
          <w:b/>
          <w:bCs/>
          <w:noProof/>
          <w:sz w:val="24"/>
          <w:szCs w:val="24"/>
          <w:lang w:eastAsia="en-US"/>
        </w:rPr>
      </w:pPr>
    </w:p>
    <w:p w14:paraId="74BF660F" w14:textId="77777777" w:rsidR="00864BF4" w:rsidRDefault="00864BF4" w:rsidP="00D67C45">
      <w:pPr>
        <w:spacing w:after="160" w:line="259" w:lineRule="auto"/>
        <w:jc w:val="both"/>
        <w:rPr>
          <w:rFonts w:ascii="Calibri" w:eastAsia="Calibri" w:hAnsi="Calibri"/>
          <w:b/>
          <w:bCs/>
          <w:noProof/>
          <w:sz w:val="24"/>
          <w:szCs w:val="24"/>
          <w:lang w:eastAsia="en-US"/>
        </w:rPr>
      </w:pPr>
    </w:p>
    <w:p w14:paraId="6DBB4F4C" w14:textId="77777777" w:rsidR="00864BF4" w:rsidRDefault="00864BF4" w:rsidP="00D67C45">
      <w:pPr>
        <w:spacing w:after="160" w:line="259" w:lineRule="auto"/>
        <w:jc w:val="both"/>
        <w:rPr>
          <w:rFonts w:ascii="Calibri" w:eastAsia="Calibri" w:hAnsi="Calibri"/>
          <w:b/>
          <w:bCs/>
          <w:noProof/>
          <w:sz w:val="24"/>
          <w:szCs w:val="24"/>
          <w:lang w:eastAsia="en-US"/>
        </w:rPr>
      </w:pPr>
      <w:r w:rsidRPr="00C262F7">
        <w:rPr>
          <w:rFonts w:ascii="Calibri" w:hAnsi="Calibri"/>
          <w:noProof/>
          <w:szCs w:val="24"/>
        </w:rPr>
        <w:drawing>
          <wp:anchor distT="0" distB="0" distL="114300" distR="114300" simplePos="0" relativeHeight="251742208" behindDoc="0" locked="0" layoutInCell="1" allowOverlap="1" wp14:anchorId="339EB5A9" wp14:editId="6AABEE15">
            <wp:simplePos x="0" y="0"/>
            <wp:positionH relativeFrom="page">
              <wp:align>left</wp:align>
            </wp:positionH>
            <wp:positionV relativeFrom="paragraph">
              <wp:posOffset>295275</wp:posOffset>
            </wp:positionV>
            <wp:extent cx="1704975" cy="600075"/>
            <wp:effectExtent l="0" t="0" r="9525" b="9525"/>
            <wp:wrapSquare wrapText="bothSides"/>
            <wp:docPr id="954" name="Graphic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704975" cy="600075"/>
                    </a:xfrm>
                    <a:prstGeom prst="rect">
                      <a:avLst/>
                    </a:prstGeom>
                  </pic:spPr>
                </pic:pic>
              </a:graphicData>
            </a:graphic>
          </wp:anchor>
        </w:drawing>
      </w:r>
    </w:p>
    <w:p w14:paraId="45DE0E92" w14:textId="77777777" w:rsidR="00864BF4" w:rsidRPr="00D67C45" w:rsidRDefault="00864BF4" w:rsidP="00A1080E">
      <w:pPr>
        <w:spacing w:after="160" w:line="259" w:lineRule="auto"/>
        <w:ind w:left="142" w:right="4"/>
        <w:jc w:val="both"/>
        <w:rPr>
          <w:rFonts w:ascii="Calibri" w:eastAsia="Calibri" w:hAnsi="Calibri"/>
          <w:b/>
          <w:bCs/>
          <w:noProof/>
          <w:sz w:val="24"/>
          <w:szCs w:val="24"/>
          <w:lang w:eastAsia="en-US"/>
        </w:rPr>
      </w:pPr>
      <w:r w:rsidRPr="00C262F7">
        <w:rPr>
          <w:rFonts w:ascii="Calibri" w:eastAsia="Calibri" w:hAnsi="Calibri"/>
          <w:noProof/>
          <w:szCs w:val="22"/>
        </w:rPr>
        <mc:AlternateContent>
          <mc:Choice Requires="wps">
            <w:drawing>
              <wp:anchor distT="0" distB="0" distL="114300" distR="114300" simplePos="0" relativeHeight="251723776" behindDoc="0" locked="0" layoutInCell="1" allowOverlap="1" wp14:anchorId="60D985BA" wp14:editId="13EC1234">
                <wp:simplePos x="0" y="0"/>
                <wp:positionH relativeFrom="page">
                  <wp:posOffset>13970</wp:posOffset>
                </wp:positionH>
                <wp:positionV relativeFrom="margin">
                  <wp:posOffset>7846378</wp:posOffset>
                </wp:positionV>
                <wp:extent cx="1227455" cy="1028700"/>
                <wp:effectExtent l="0" t="0" r="0" b="0"/>
                <wp:wrapSquare wrapText="bothSides"/>
                <wp:docPr id="918" name="Rectangle 918"/>
                <wp:cNvGraphicFramePr/>
                <a:graphic xmlns:a="http://schemas.openxmlformats.org/drawingml/2006/main">
                  <a:graphicData uri="http://schemas.microsoft.com/office/word/2010/wordprocessingShape">
                    <wps:wsp>
                      <wps:cNvSpPr/>
                      <wps:spPr>
                        <a:xfrm>
                          <a:off x="0" y="0"/>
                          <a:ext cx="1227455" cy="1028700"/>
                        </a:xfrm>
                        <a:prstGeom prst="rect">
                          <a:avLst/>
                        </a:prstGeom>
                        <a:solidFill>
                          <a:sysClr val="window" lastClr="FFFFFF">
                            <a:lumMod val="95000"/>
                          </a:sysClr>
                        </a:solidFill>
                        <a:ln w="12700" cap="flat" cmpd="sng" algn="ctr">
                          <a:noFill/>
                          <a:prstDash val="solid"/>
                          <a:miter lim="800000"/>
                        </a:ln>
                        <a:effectLst/>
                      </wps:spPr>
                      <wps:txbx>
                        <w:txbxContent>
                          <w:p w14:paraId="39ED61DA" w14:textId="77777777" w:rsidR="00864BF4" w:rsidRPr="003D10C4" w:rsidRDefault="00864BF4" w:rsidP="0026710B">
                            <w:pPr>
                              <w:ind w:left="-142" w:right="-302"/>
                              <w:rPr>
                                <w:rFonts w:asciiTheme="minorHAnsi" w:hAnsiTheme="minorHAnsi" w:cstheme="minorHAnsi"/>
                                <w:color w:val="000000"/>
                                <w:sz w:val="20"/>
                              </w:rPr>
                            </w:pPr>
                            <w:r w:rsidRPr="003D10C4">
                              <w:rPr>
                                <w:rFonts w:asciiTheme="minorHAnsi" w:hAnsiTheme="minorHAnsi" w:cstheme="minorHAnsi"/>
                                <w:b/>
                                <w:bCs/>
                                <w:color w:val="000000"/>
                                <w:sz w:val="20"/>
                              </w:rPr>
                              <w:t>Sustainability indicators</w:t>
                            </w:r>
                            <w:r w:rsidRPr="003D10C4">
                              <w:rPr>
                                <w:rFonts w:asciiTheme="minorHAnsi" w:hAnsiTheme="minorHAnsi" w:cstheme="minorHAnsi"/>
                                <w:color w:val="000000"/>
                                <w:sz w:val="20"/>
                              </w:rPr>
                              <w:t xml:space="preserve"> measure how the sustainable objectives of this financial product are attained.</w:t>
                            </w:r>
                          </w:p>
                          <w:p w14:paraId="62CFC6E7" w14:textId="77777777" w:rsidR="00864BF4" w:rsidRPr="003D10C4" w:rsidRDefault="00864BF4" w:rsidP="0026710B">
                            <w:pPr>
                              <w:ind w:right="-302"/>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985BA" id="Rectangle 918" o:spid="_x0000_s1041" style="position:absolute;left:0;text-align:left;margin-left:1.1pt;margin-top:617.85pt;width:96.65pt;height:81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" fillcolor="#f2f2f2" stroked="f" strokeweight="1pt">
                <v:textbox inset="4mm,1mm,7mm">
                  <w:txbxContent>
                    <w:p w14:paraId="39ED61DA" w14:textId="77777777" w:rsidR="00864BF4" w:rsidRPr="003D10C4" w:rsidRDefault="00864BF4" w:rsidP="0026710B">
                      <w:pPr>
                        <w:ind w:left="-142" w:right="-302"/>
                        <w:rPr>
                          <w:rFonts w:asciiTheme="minorHAnsi" w:hAnsiTheme="minorHAnsi" w:cstheme="minorHAnsi"/>
                          <w:color w:val="000000"/>
                          <w:sz w:val="20"/>
                        </w:rPr>
                      </w:pPr>
                      <w:r w:rsidRPr="003D10C4">
                        <w:rPr>
                          <w:rFonts w:asciiTheme="minorHAnsi" w:hAnsiTheme="minorHAnsi" w:cstheme="minorHAnsi"/>
                          <w:b/>
                          <w:bCs/>
                          <w:color w:val="000000"/>
                          <w:sz w:val="20"/>
                        </w:rPr>
                        <w:t>Sustainability indicators</w:t>
                      </w:r>
                      <w:r w:rsidRPr="003D10C4">
                        <w:rPr>
                          <w:rFonts w:asciiTheme="minorHAnsi" w:hAnsiTheme="minorHAnsi" w:cstheme="minorHAnsi"/>
                          <w:color w:val="000000"/>
                          <w:sz w:val="20"/>
                        </w:rPr>
                        <w:t xml:space="preserve"> measure how the sustainable objectives of this financial product are attained.</w:t>
                      </w:r>
                    </w:p>
                    <w:p w14:paraId="62CFC6E7" w14:textId="77777777" w:rsidR="00864BF4" w:rsidRPr="003D10C4" w:rsidRDefault="00864BF4" w:rsidP="0026710B">
                      <w:pPr>
                        <w:ind w:right="-302"/>
                        <w:rPr>
                          <w:rFonts w:asciiTheme="minorHAnsi" w:hAnsiTheme="minorHAnsi" w:cstheme="minorHAnsi"/>
                          <w:color w:val="000000"/>
                        </w:rPr>
                      </w:pPr>
                    </w:p>
                  </w:txbxContent>
                </v:textbox>
                <w10:wrap type="square" anchorx="page" anchory="margin"/>
              </v:rect>
            </w:pict>
          </mc:Fallback>
        </mc:AlternateContent>
      </w:r>
      <w:r w:rsidRPr="00C262F7">
        <w:rPr>
          <w:rFonts w:ascii="Calibri" w:eastAsia="Calibri" w:hAnsi="Calibri"/>
          <w:b/>
          <w:bCs/>
          <w:noProof/>
          <w:sz w:val="24"/>
          <w:szCs w:val="24"/>
          <w:lang w:eastAsia="en-US"/>
        </w:rPr>
        <w:t>What is the sustainable investment objec</w:t>
      </w:r>
      <w:r>
        <w:rPr>
          <w:rFonts w:ascii="Calibri" w:eastAsia="Calibri" w:hAnsi="Calibri"/>
          <w:b/>
          <w:bCs/>
          <w:noProof/>
          <w:sz w:val="24"/>
          <w:szCs w:val="24"/>
          <w:lang w:eastAsia="en-US"/>
        </w:rPr>
        <w:t>tive of this financial product?</w:t>
      </w:r>
      <w:r w:rsidRPr="00C262F7">
        <w:rPr>
          <w:rFonts w:ascii="Calibri" w:eastAsia="Calibri" w:hAnsi="Calibri"/>
          <w:b/>
          <w:bCs/>
          <w:noProof/>
          <w:sz w:val="24"/>
          <w:szCs w:val="24"/>
          <w:lang w:eastAsia="en-US"/>
        </w:rPr>
        <w:t xml:space="preserve"> </w:t>
      </w:r>
      <w:r w:rsidRPr="00C262F7">
        <w:rPr>
          <w:rFonts w:ascii="Calibri" w:eastAsia="Calibri" w:hAnsi="Calibri"/>
          <w:bCs/>
          <w:i/>
          <w:iCs/>
          <w:noProof/>
          <w:color w:val="C00000"/>
          <w:sz w:val="18"/>
          <w:szCs w:val="22"/>
          <w:lang w:eastAsia="en-US"/>
        </w:rPr>
        <w:t>[indicate the investment objective pursued by the financial product</w:t>
      </w:r>
      <w:r>
        <w:rPr>
          <w:rFonts w:ascii="Calibri" w:eastAsia="Calibri" w:hAnsi="Calibri"/>
          <w:bCs/>
          <w:i/>
          <w:iCs/>
          <w:noProof/>
          <w:color w:val="C00000"/>
          <w:sz w:val="18"/>
          <w:szCs w:val="22"/>
          <w:lang w:eastAsia="en-US"/>
        </w:rPr>
        <w:t>,</w:t>
      </w:r>
      <w:r w:rsidRPr="00C262F7">
        <w:rPr>
          <w:rFonts w:ascii="Calibri" w:eastAsia="Calibri" w:hAnsi="Calibri"/>
          <w:bCs/>
          <w:i/>
          <w:iCs/>
          <w:noProof/>
          <w:color w:val="C00000"/>
          <w:sz w:val="18"/>
          <w:szCs w:val="22"/>
          <w:lang w:eastAsia="en-US"/>
        </w:rPr>
        <w:t xml:space="preserve"> describe how the sustainable investments contribute to a sustainable investment objective</w:t>
      </w:r>
      <w:r>
        <w:rPr>
          <w:rFonts w:ascii="Calibri" w:eastAsia="Calibri" w:hAnsi="Calibri"/>
          <w:bCs/>
          <w:i/>
          <w:iCs/>
          <w:noProof/>
          <w:color w:val="C00000"/>
          <w:sz w:val="18"/>
          <w:szCs w:val="22"/>
          <w:lang w:eastAsia="en-US"/>
        </w:rPr>
        <w:t xml:space="preserve"> and indicate </w:t>
      </w:r>
      <w:r w:rsidRPr="00F9762C">
        <w:rPr>
          <w:rFonts w:ascii="Calibri" w:eastAsia="Calibri" w:hAnsi="Calibri"/>
          <w:bCs/>
          <w:i/>
          <w:iCs/>
          <w:noProof/>
          <w:color w:val="C00000"/>
          <w:sz w:val="18"/>
          <w:szCs w:val="22"/>
          <w:lang w:eastAsia="en-US"/>
        </w:rPr>
        <w:t>whether</w:t>
      </w:r>
      <w:r w:rsidRPr="00F9762C">
        <w:rPr>
          <w:rFonts w:ascii="Calibri" w:eastAsia="Calibri" w:hAnsi="Calibri"/>
          <w:bCs/>
          <w:i/>
          <w:iCs/>
          <w:noProof/>
          <w:color w:val="C00000"/>
          <w:sz w:val="18"/>
          <w:szCs w:val="22"/>
          <w:lang w:val="en-US" w:eastAsia="en-US"/>
        </w:rPr>
        <w:t xml:space="preserve"> a reference benchmark </w:t>
      </w:r>
      <w:r>
        <w:rPr>
          <w:rFonts w:ascii="Calibri" w:eastAsia="Calibri" w:hAnsi="Calibri"/>
          <w:bCs/>
          <w:i/>
          <w:iCs/>
          <w:noProof/>
          <w:color w:val="C00000"/>
          <w:sz w:val="18"/>
          <w:szCs w:val="22"/>
          <w:lang w:val="en-US" w:eastAsia="en-US"/>
        </w:rPr>
        <w:t xml:space="preserve">has </w:t>
      </w:r>
      <w:r w:rsidRPr="00F9762C">
        <w:rPr>
          <w:rFonts w:ascii="Calibri" w:eastAsia="Calibri" w:hAnsi="Calibri"/>
          <w:bCs/>
          <w:i/>
          <w:iCs/>
          <w:noProof/>
          <w:color w:val="C00000"/>
          <w:sz w:val="18"/>
          <w:szCs w:val="22"/>
          <w:lang w:val="en-US" w:eastAsia="en-US"/>
        </w:rPr>
        <w:t>been designated for the purpose of attaining the</w:t>
      </w:r>
      <w:r>
        <w:rPr>
          <w:rFonts w:ascii="Calibri" w:eastAsia="Calibri" w:hAnsi="Calibri"/>
          <w:bCs/>
          <w:i/>
          <w:iCs/>
          <w:noProof/>
          <w:color w:val="C00000"/>
          <w:sz w:val="18"/>
          <w:szCs w:val="22"/>
          <w:lang w:val="en-US" w:eastAsia="en-US"/>
        </w:rPr>
        <w:t xml:space="preserve"> sustainable</w:t>
      </w:r>
      <w:r w:rsidRPr="00F9762C">
        <w:rPr>
          <w:rFonts w:ascii="Calibri" w:eastAsia="Calibri" w:hAnsi="Calibri"/>
          <w:bCs/>
          <w:i/>
          <w:iCs/>
          <w:noProof/>
          <w:color w:val="C00000"/>
          <w:sz w:val="18"/>
          <w:szCs w:val="22"/>
          <w:lang w:val="en-US" w:eastAsia="en-US"/>
        </w:rPr>
        <w:t xml:space="preserve"> </w:t>
      </w:r>
      <w:r>
        <w:rPr>
          <w:rFonts w:ascii="Calibri" w:eastAsia="Calibri" w:hAnsi="Calibri"/>
          <w:bCs/>
          <w:i/>
          <w:iCs/>
          <w:noProof/>
          <w:color w:val="C00000"/>
          <w:sz w:val="18"/>
          <w:szCs w:val="22"/>
          <w:lang w:val="en-US" w:eastAsia="en-US"/>
        </w:rPr>
        <w:t>investment objective</w:t>
      </w:r>
      <w:r w:rsidRPr="00C262F7">
        <w:rPr>
          <w:rFonts w:ascii="Calibri" w:eastAsia="Calibri" w:hAnsi="Calibri"/>
          <w:bCs/>
          <w:i/>
          <w:iCs/>
          <w:noProof/>
          <w:color w:val="C00000"/>
          <w:sz w:val="18"/>
          <w:szCs w:val="22"/>
          <w:lang w:eastAsia="en-US"/>
        </w:rPr>
        <w:t xml:space="preserve">. For financial products referred to in </w:t>
      </w:r>
      <w:r w:rsidRPr="00477981">
        <w:rPr>
          <w:rFonts w:ascii="Calibri" w:eastAsia="Calibri" w:hAnsi="Calibri"/>
          <w:bCs/>
          <w:i/>
          <w:iCs/>
          <w:noProof/>
          <w:color w:val="C00000"/>
          <w:sz w:val="18"/>
          <w:szCs w:val="22"/>
          <w:lang w:eastAsia="en-US"/>
        </w:rPr>
        <w:t>Article 5 , first paragraph, of Regula</w:t>
      </w:r>
      <w:r w:rsidRPr="00C262F7">
        <w:rPr>
          <w:rFonts w:ascii="Calibri" w:eastAsia="Calibri" w:hAnsi="Calibri"/>
          <w:bCs/>
          <w:i/>
          <w:iCs/>
          <w:noProof/>
          <w:color w:val="C00000"/>
          <w:sz w:val="18"/>
          <w:szCs w:val="22"/>
          <w:lang w:eastAsia="en-US"/>
        </w:rPr>
        <w:t>tion (EU) 2020/852, in respect of sustainable investments with environmental objectives, list the environmental objectives set out in Article 9 of that Regulation to which the sustainable investment underlying the financial product contributes</w:t>
      </w:r>
      <w:r>
        <w:rPr>
          <w:rFonts w:ascii="Calibri" w:eastAsia="Calibri" w:hAnsi="Calibri"/>
          <w:bCs/>
          <w:i/>
          <w:iCs/>
          <w:noProof/>
          <w:color w:val="C00000"/>
          <w:sz w:val="18"/>
          <w:szCs w:val="22"/>
          <w:lang w:eastAsia="en-US"/>
        </w:rPr>
        <w:t xml:space="preserve">. </w:t>
      </w:r>
      <w:r>
        <w:rPr>
          <w:rFonts w:ascii="Calibri" w:eastAsia="Calibri" w:hAnsi="Calibri"/>
          <w:bCs/>
          <w:i/>
          <w:iCs/>
          <w:noProof/>
          <w:color w:val="C00000"/>
          <w:sz w:val="18"/>
          <w:szCs w:val="18"/>
          <w:lang w:eastAsia="en-US"/>
        </w:rPr>
        <w:t>F</w:t>
      </w:r>
      <w:r w:rsidRPr="00C262F7">
        <w:rPr>
          <w:rFonts w:ascii="Calibri" w:eastAsia="Calibri" w:hAnsi="Calibri"/>
          <w:bCs/>
          <w:i/>
          <w:iCs/>
          <w:noProof/>
          <w:color w:val="C00000"/>
          <w:sz w:val="18"/>
          <w:szCs w:val="18"/>
          <w:lang w:eastAsia="en-US"/>
        </w:rPr>
        <w:t>or financial products</w:t>
      </w:r>
      <w:r w:rsidRPr="00C262F7">
        <w:rPr>
          <w:rFonts w:ascii="Calibri" w:eastAsia="Calibri" w:hAnsi="Calibri"/>
          <w:bCs/>
          <w:i/>
          <w:noProof/>
          <w:color w:val="C00000"/>
          <w:sz w:val="18"/>
          <w:szCs w:val="18"/>
          <w:lang w:eastAsia="en-US"/>
        </w:rPr>
        <w:t xml:space="preserve"> referred to in Article 9(3) of Regulation (EU) 2019/2088</w:t>
      </w:r>
      <w:r>
        <w:rPr>
          <w:rFonts w:ascii="Calibri" w:eastAsia="Calibri" w:hAnsi="Calibri"/>
          <w:bCs/>
          <w:i/>
          <w:noProof/>
          <w:color w:val="C00000"/>
          <w:sz w:val="18"/>
          <w:szCs w:val="18"/>
          <w:lang w:eastAsia="en-US"/>
        </w:rPr>
        <w:t>,</w:t>
      </w:r>
      <w:r w:rsidRPr="00C262F7">
        <w:rPr>
          <w:rFonts w:ascii="Calibri" w:eastAsia="Calibri" w:hAnsi="Calibri"/>
          <w:bCs/>
          <w:i/>
          <w:noProof/>
          <w:color w:val="C00000"/>
          <w:sz w:val="18"/>
          <w:szCs w:val="18"/>
          <w:lang w:eastAsia="en-US"/>
        </w:rPr>
        <w:t xml:space="preserve"> </w:t>
      </w:r>
      <w:r>
        <w:rPr>
          <w:rFonts w:ascii="Calibri" w:eastAsia="Calibri" w:hAnsi="Calibri" w:cs="Calibri"/>
          <w:bCs/>
          <w:i/>
          <w:noProof/>
          <w:color w:val="C00000"/>
          <w:sz w:val="18"/>
          <w:szCs w:val="16"/>
          <w:lang w:eastAsia="en-US"/>
        </w:rPr>
        <w:t>indicate that</w:t>
      </w:r>
      <w:r>
        <w:rPr>
          <w:rFonts w:ascii="Calibri" w:eastAsia="Calibri" w:hAnsi="Calibri"/>
          <w:b/>
          <w:bCs/>
          <w:i/>
          <w:iCs/>
          <w:noProof/>
          <w:color w:val="C00000"/>
          <w:sz w:val="18"/>
          <w:szCs w:val="22"/>
          <w:lang w:eastAsia="en-US"/>
        </w:rPr>
        <w:t xml:space="preserve"> </w:t>
      </w:r>
      <w:r w:rsidRPr="00D30988">
        <w:rPr>
          <w:rFonts w:ascii="Calibri" w:eastAsia="Calibri" w:hAnsi="Calibri"/>
          <w:bCs/>
          <w:i/>
          <w:iCs/>
          <w:noProof/>
          <w:color w:val="C00000"/>
          <w:sz w:val="18"/>
          <w:szCs w:val="22"/>
          <w:lang w:eastAsia="en-US"/>
        </w:rPr>
        <w:t>the financial product has the objective of reducing carbon emissions</w:t>
      </w:r>
      <w:r w:rsidRPr="00ED4EE0">
        <w:rPr>
          <w:rFonts w:ascii="Calibri" w:eastAsia="Calibri" w:hAnsi="Calibri"/>
          <w:bCs/>
          <w:i/>
          <w:iCs/>
          <w:noProof/>
          <w:color w:val="C00000"/>
          <w:sz w:val="18"/>
          <w:szCs w:val="22"/>
          <w:lang w:eastAsia="en-US"/>
        </w:rPr>
        <w:t xml:space="preserve"> </w:t>
      </w:r>
      <w:r w:rsidRPr="009D366B">
        <w:rPr>
          <w:rFonts w:ascii="Calibri" w:eastAsia="Calibri" w:hAnsi="Calibri" w:cs="Calibri"/>
          <w:bCs/>
          <w:i/>
          <w:noProof/>
          <w:color w:val="C00000"/>
          <w:sz w:val="18"/>
          <w:szCs w:val="16"/>
          <w:lang w:eastAsia="en-US"/>
        </w:rPr>
        <w:t xml:space="preserve">and explain that </w:t>
      </w:r>
      <w:r w:rsidRPr="009D366B">
        <w:rPr>
          <w:rFonts w:ascii="Calibri" w:eastAsia="Calibri" w:hAnsi="Calibri" w:cs="Calibri"/>
          <w:bCs/>
          <w:i/>
          <w:noProof/>
          <w:color w:val="C00000"/>
          <w:sz w:val="18"/>
          <w:szCs w:val="16"/>
          <w:lang w:eastAsia="en-US"/>
        </w:rPr>
        <w:lastRenderedPageBreak/>
        <w:t>the reference benchmark qualifies as an EU Climate Transition Benchmark or an EU Paris-aligned Benchmark under Title III, Chapter 3a, of Regulation (EU) 2016/1011 and indicate where the methodology used for the calculation of that benchmark can be found.</w:t>
      </w:r>
      <w:r w:rsidRPr="009D366B">
        <w:rPr>
          <w:noProof/>
        </w:rPr>
        <w:t xml:space="preserve"> </w:t>
      </w:r>
      <w:r w:rsidRPr="009D366B">
        <w:rPr>
          <w:rFonts w:ascii="Calibri" w:eastAsia="Calibri" w:hAnsi="Calibri" w:cs="Calibri"/>
          <w:bCs/>
          <w:i/>
          <w:noProof/>
          <w:color w:val="C00000"/>
          <w:sz w:val="18"/>
          <w:szCs w:val="16"/>
          <w:lang w:eastAsia="en-US"/>
        </w:rPr>
        <w:t>Where no EU Climate Transition Benchmark or EU Paris-aligned Benchmark as qualified in accordance with Regulation (EU) 2016/1011 is available, describe that fact, how the continued effort of attaining the objective of reducing carbon emissions is ensured in view of achieving the objectives of the Paris Agreement and the extent to which the financial product complies with the methodological requirements set out in Commission Delegated Regulation (EU) 2020/1818</w:t>
      </w:r>
      <w:r w:rsidRPr="00C262F7">
        <w:rPr>
          <w:rFonts w:ascii="Calibri" w:eastAsia="Calibri" w:hAnsi="Calibri"/>
          <w:bCs/>
          <w:i/>
          <w:iCs/>
          <w:noProof/>
          <w:color w:val="C00000"/>
          <w:sz w:val="18"/>
          <w:szCs w:val="22"/>
          <w:lang w:eastAsia="en-US"/>
        </w:rPr>
        <w:t>]</w:t>
      </w:r>
    </w:p>
    <w:p w14:paraId="72E1C988" w14:textId="77777777" w:rsidR="00864BF4" w:rsidRPr="00C262F7" w:rsidRDefault="00864BF4" w:rsidP="0026710B">
      <w:pPr>
        <w:spacing w:after="160" w:line="259" w:lineRule="auto"/>
        <w:ind w:left="851"/>
        <w:jc w:val="both"/>
        <w:rPr>
          <w:rFonts w:ascii="Calibri" w:eastAsia="Calibri" w:hAnsi="Calibri"/>
          <w:b/>
          <w:bCs/>
          <w:i/>
          <w:iCs/>
          <w:noProof/>
          <w:szCs w:val="22"/>
          <w:lang w:eastAsia="en-US"/>
        </w:rPr>
      </w:pPr>
      <w:r w:rsidRPr="00C262F7">
        <w:rPr>
          <w:rFonts w:ascii="Calibri" w:eastAsia="Calibri" w:hAnsi="Calibri"/>
          <w:b/>
          <w:bCs/>
          <w:i/>
          <w:iCs/>
          <w:noProof/>
          <w:szCs w:val="22"/>
        </w:rPr>
        <mc:AlternateContent>
          <mc:Choice Requires="wps">
            <w:drawing>
              <wp:anchor distT="0" distB="0" distL="114300" distR="114300" simplePos="0" relativeHeight="251722752" behindDoc="0" locked="0" layoutInCell="1" allowOverlap="1" wp14:anchorId="6283225D" wp14:editId="5BCA42F1">
                <wp:simplePos x="0" y="0"/>
                <wp:positionH relativeFrom="column">
                  <wp:posOffset>274201</wp:posOffset>
                </wp:positionH>
                <wp:positionV relativeFrom="paragraph">
                  <wp:posOffset>14605</wp:posOffset>
                </wp:positionV>
                <wp:extent cx="130175" cy="130175"/>
                <wp:effectExtent l="0" t="0" r="3175" b="3175"/>
                <wp:wrapNone/>
                <wp:docPr id="919" name="Oval 919"/>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ACFDD4" id="Oval 919" o:spid="_x0000_s1026" style="position:absolute;margin-left:21.6pt;margin-top:1.15pt;width:10.25pt;height:10.2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" fillcolor="#d0cece" stroked="f" strokeweight="1pt">
                <v:stroke joinstyle="miter"/>
              </v:oval>
            </w:pict>
          </mc:Fallback>
        </mc:AlternateContent>
      </w:r>
      <w:r w:rsidRPr="00C262F7">
        <w:rPr>
          <w:rFonts w:ascii="Calibri" w:eastAsia="Calibri" w:hAnsi="Calibri"/>
          <w:b/>
          <w:bCs/>
          <w:i/>
          <w:iCs/>
          <w:noProof/>
          <w:szCs w:val="22"/>
          <w:lang w:eastAsia="en-US"/>
        </w:rPr>
        <w:t>What sustainability indicators are used to measure the attainment of the sustainable investment objective of this financial product?</w:t>
      </w:r>
    </w:p>
    <w:p w14:paraId="5AFD6615" w14:textId="77777777" w:rsidR="00864BF4" w:rsidRPr="00C262F7" w:rsidRDefault="00864BF4" w:rsidP="0026710B">
      <w:pPr>
        <w:spacing w:after="160" w:line="259" w:lineRule="auto"/>
        <w:ind w:left="142"/>
        <w:jc w:val="both"/>
        <w:rPr>
          <w:rFonts w:ascii="Calibri" w:eastAsia="Calibri" w:hAnsi="Calibri"/>
          <w:b/>
          <w:bCs/>
          <w:i/>
          <w:iCs/>
          <w:noProof/>
          <w:szCs w:val="22"/>
          <w:lang w:eastAsia="en-US"/>
        </w:rPr>
      </w:pPr>
    </w:p>
    <w:p w14:paraId="46422140" w14:textId="77777777" w:rsidR="00864BF4" w:rsidRDefault="00864BF4" w:rsidP="0026710B">
      <w:pPr>
        <w:spacing w:after="160" w:line="259" w:lineRule="auto"/>
        <w:ind w:left="851"/>
        <w:jc w:val="both"/>
        <w:rPr>
          <w:rFonts w:ascii="Calibri" w:eastAsia="Calibri" w:hAnsi="Calibri"/>
          <w:b/>
          <w:bCs/>
          <w:i/>
          <w:iCs/>
          <w:noProof/>
          <w:szCs w:val="22"/>
          <w:lang w:eastAsia="en-US"/>
        </w:rPr>
      </w:pPr>
      <w:r w:rsidRPr="00C262F7">
        <w:rPr>
          <w:rFonts w:ascii="Calibri" w:hAnsi="Calibri" w:cs="Calibri"/>
          <w:noProof/>
          <w:sz w:val="18"/>
          <w:szCs w:val="18"/>
        </w:rPr>
        <mc:AlternateContent>
          <mc:Choice Requires="wps">
            <w:drawing>
              <wp:anchor distT="0" distB="0" distL="114300" distR="114300" simplePos="0" relativeHeight="251737088" behindDoc="0" locked="0" layoutInCell="1" allowOverlap="1" wp14:anchorId="79770CBC" wp14:editId="67308BCB">
                <wp:simplePos x="0" y="0"/>
                <wp:positionH relativeFrom="page">
                  <wp:posOffset>-19685</wp:posOffset>
                </wp:positionH>
                <wp:positionV relativeFrom="margin">
                  <wp:posOffset>1800860</wp:posOffset>
                </wp:positionV>
                <wp:extent cx="1214120" cy="2172335"/>
                <wp:effectExtent l="0" t="0" r="5080" b="0"/>
                <wp:wrapSquare wrapText="bothSides"/>
                <wp:docPr id="920" name="Rectangle 920"/>
                <wp:cNvGraphicFramePr/>
                <a:graphic xmlns:a="http://schemas.openxmlformats.org/drawingml/2006/main">
                  <a:graphicData uri="http://schemas.microsoft.com/office/word/2010/wordprocessingShape">
                    <wps:wsp>
                      <wps:cNvSpPr/>
                      <wps:spPr>
                        <a:xfrm>
                          <a:off x="0" y="0"/>
                          <a:ext cx="1214120" cy="2172335"/>
                        </a:xfrm>
                        <a:prstGeom prst="rect">
                          <a:avLst/>
                        </a:prstGeom>
                        <a:solidFill>
                          <a:sysClr val="window" lastClr="FFFFFF">
                            <a:lumMod val="95000"/>
                          </a:sysClr>
                        </a:solidFill>
                        <a:ln w="12700" cap="flat" cmpd="sng" algn="ctr">
                          <a:noFill/>
                          <a:prstDash val="solid"/>
                          <a:miter lim="800000"/>
                        </a:ln>
                        <a:effectLst/>
                      </wps:spPr>
                      <wps:txbx>
                        <w:txbxContent>
                          <w:p w14:paraId="3ECC6DD5" w14:textId="77777777" w:rsidR="00864BF4" w:rsidRPr="003D10C4" w:rsidRDefault="00864BF4" w:rsidP="0026710B">
                            <w:pPr>
                              <w:ind w:left="-142" w:right="-316"/>
                              <w:rPr>
                                <w:rFonts w:asciiTheme="minorHAnsi" w:hAnsiTheme="minorHAnsi" w:cstheme="minorHAnsi"/>
                                <w:color w:val="000000"/>
                                <w:sz w:val="20"/>
                              </w:rPr>
                            </w:pPr>
                            <w:r w:rsidRPr="003D10C4">
                              <w:rPr>
                                <w:rFonts w:asciiTheme="minorHAnsi" w:hAnsiTheme="minorHAnsi" w:cstheme="minorHAnsi"/>
                                <w:b/>
                                <w:bCs/>
                                <w:color w:val="000000"/>
                                <w:sz w:val="20"/>
                              </w:rPr>
                              <w:t xml:space="preserve">Principal adverse impacts </w:t>
                            </w:r>
                            <w:r w:rsidRPr="003D10C4">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70CBC" id="Rectangle 920" o:spid="_x0000_s1042" style="position:absolute;left:0;text-align:left;margin-left:-1.55pt;margin-top:141.8pt;width:95.6pt;height:171.05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" fillcolor="#f2f2f2" stroked="f" strokeweight="1pt">
                <v:textbox inset="4mm,1mm,7mm">
                  <w:txbxContent>
                    <w:p w14:paraId="3ECC6DD5" w14:textId="77777777" w:rsidR="00864BF4" w:rsidRPr="003D10C4" w:rsidRDefault="00864BF4" w:rsidP="0026710B">
                      <w:pPr>
                        <w:ind w:left="-142" w:right="-316"/>
                        <w:rPr>
                          <w:rFonts w:asciiTheme="minorHAnsi" w:hAnsiTheme="minorHAnsi" w:cstheme="minorHAnsi"/>
                          <w:color w:val="000000"/>
                          <w:sz w:val="20"/>
                        </w:rPr>
                      </w:pPr>
                      <w:r w:rsidRPr="003D10C4">
                        <w:rPr>
                          <w:rFonts w:asciiTheme="minorHAnsi" w:hAnsiTheme="minorHAnsi" w:cstheme="minorHAnsi"/>
                          <w:b/>
                          <w:bCs/>
                          <w:color w:val="000000"/>
                          <w:sz w:val="20"/>
                        </w:rPr>
                        <w:t xml:space="preserve">Principal adverse impacts </w:t>
                      </w:r>
                      <w:r w:rsidRPr="003D10C4">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v:textbox>
                <w10:wrap type="square" anchorx="page" anchory="margin"/>
              </v:rect>
            </w:pict>
          </mc:Fallback>
        </mc:AlternateContent>
      </w:r>
      <w:r w:rsidRPr="00542006">
        <w:rPr>
          <w:rFonts w:ascii="Calibri" w:hAnsi="Calibri" w:cs="Calibri"/>
          <w:i/>
          <w:noProof/>
        </w:rPr>
        <mc:AlternateContent>
          <mc:Choice Requires="wps">
            <w:drawing>
              <wp:anchor distT="0" distB="0" distL="114300" distR="114300" simplePos="0" relativeHeight="251756544" behindDoc="0" locked="0" layoutInCell="1" allowOverlap="1" wp14:anchorId="4C6FE28E" wp14:editId="7B534C6E">
                <wp:simplePos x="0" y="0"/>
                <wp:positionH relativeFrom="column">
                  <wp:posOffset>343072</wp:posOffset>
                </wp:positionH>
                <wp:positionV relativeFrom="paragraph">
                  <wp:posOffset>169546</wp:posOffset>
                </wp:positionV>
                <wp:extent cx="1733" cy="1268570"/>
                <wp:effectExtent l="0" t="0" r="36830" b="27305"/>
                <wp:wrapNone/>
                <wp:docPr id="1006" name="Straight Connector 1006"/>
                <wp:cNvGraphicFramePr/>
                <a:graphic xmlns:a="http://schemas.openxmlformats.org/drawingml/2006/main">
                  <a:graphicData uri="http://schemas.microsoft.com/office/word/2010/wordprocessingShape">
                    <wps:wsp>
                      <wps:cNvCnPr/>
                      <wps:spPr>
                        <a:xfrm>
                          <a:off x="0" y="0"/>
                          <a:ext cx="1733" cy="126857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08E662" id="Straight Connector 1006"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13.35pt" to="27.15pt,1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" strokecolor="#e7e6e6" strokeweight="1pt">
                <v:stroke dashstyle="longDash" joinstyle="miter"/>
              </v:line>
            </w:pict>
          </mc:Fallback>
        </mc:AlternateContent>
      </w:r>
      <w:r w:rsidRPr="00542006">
        <w:rPr>
          <w:rFonts w:ascii="Calibri" w:eastAsia="Calibri" w:hAnsi="Calibri" w:cs="Calibri"/>
          <w:i/>
          <w:noProof/>
        </w:rPr>
        <mc:AlternateContent>
          <mc:Choice Requires="wps">
            <w:drawing>
              <wp:anchor distT="0" distB="0" distL="114300" distR="114300" simplePos="0" relativeHeight="251757568" behindDoc="0" locked="0" layoutInCell="1" allowOverlap="1" wp14:anchorId="45A818EA" wp14:editId="5CD093B6">
                <wp:simplePos x="0" y="0"/>
                <wp:positionH relativeFrom="column">
                  <wp:posOffset>281305</wp:posOffset>
                </wp:positionH>
                <wp:positionV relativeFrom="paragraph">
                  <wp:posOffset>27957</wp:posOffset>
                </wp:positionV>
                <wp:extent cx="130175" cy="130175"/>
                <wp:effectExtent l="0" t="0" r="3175" b="3175"/>
                <wp:wrapNone/>
                <wp:docPr id="1007" name="Oval 100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55C86AF" id="Oval 1007" o:spid="_x0000_s1026" style="position:absolute;margin-left:22.15pt;margin-top:2.2pt;width:10.25pt;height:10.2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" fillcolor="#d0cece" stroked="f" strokeweight="1pt">
                <v:stroke joinstyle="miter"/>
              </v:oval>
            </w:pict>
          </mc:Fallback>
        </mc:AlternateContent>
      </w:r>
      <w:r w:rsidRPr="00C262F7">
        <w:rPr>
          <w:rFonts w:ascii="Calibri" w:eastAsia="Calibri" w:hAnsi="Calibri"/>
          <w:b/>
          <w:bCs/>
          <w:i/>
          <w:iCs/>
          <w:noProof/>
          <w:szCs w:val="22"/>
          <w:lang w:eastAsia="en-US"/>
        </w:rPr>
        <w:t>How do sustainable investments not cause significant harm</w:t>
      </w:r>
      <w:r w:rsidRPr="00C262F7">
        <w:rPr>
          <w:rFonts w:ascii="Calibri" w:hAnsi="Calibri"/>
          <w:b/>
          <w:bCs/>
          <w:i/>
          <w:iCs/>
          <w:noProof/>
        </w:rPr>
        <w:t xml:space="preserve"> to any environmental or social sustainable investment objective</w:t>
      </w:r>
      <w:r w:rsidRPr="00C262F7">
        <w:rPr>
          <w:rFonts w:ascii="Calibri" w:eastAsia="Calibri" w:hAnsi="Calibri"/>
          <w:b/>
          <w:bCs/>
          <w:i/>
          <w:iCs/>
          <w:noProof/>
          <w:szCs w:val="22"/>
          <w:lang w:eastAsia="en-US"/>
        </w:rPr>
        <w:t>?</w:t>
      </w:r>
    </w:p>
    <w:p w14:paraId="7202641F" w14:textId="77777777" w:rsidR="00864BF4" w:rsidRPr="00C262F7" w:rsidRDefault="00864BF4" w:rsidP="0026710B">
      <w:pPr>
        <w:spacing w:after="160" w:line="259" w:lineRule="auto"/>
        <w:jc w:val="both"/>
        <w:rPr>
          <w:rFonts w:ascii="Calibri" w:eastAsia="Calibri" w:hAnsi="Calibri"/>
          <w:b/>
          <w:bCs/>
          <w:i/>
          <w:iCs/>
          <w:noProof/>
          <w:szCs w:val="22"/>
          <w:lang w:eastAsia="en-US"/>
        </w:rPr>
      </w:pPr>
    </w:p>
    <w:p w14:paraId="60C7EB3A" w14:textId="77777777" w:rsidR="00864BF4" w:rsidRPr="00225013" w:rsidRDefault="00864BF4" w:rsidP="0026710B">
      <w:pPr>
        <w:ind w:left="1134"/>
        <w:jc w:val="both"/>
        <w:rPr>
          <w:rFonts w:ascii="Calibri" w:hAnsi="Calibri" w:cs="Calibri"/>
          <w:bCs/>
          <w:i/>
          <w:iCs/>
          <w:noProof/>
        </w:rPr>
      </w:pPr>
      <w:r w:rsidRPr="00542006">
        <w:rPr>
          <w:rFonts w:ascii="Calibri" w:hAnsi="Calibri" w:cs="Calibri"/>
          <w:i/>
          <w:noProof/>
        </w:rPr>
        <mc:AlternateContent>
          <mc:Choice Requires="wps">
            <w:drawing>
              <wp:anchor distT="0" distB="0" distL="114300" distR="114300" simplePos="0" relativeHeight="251754496" behindDoc="0" locked="0" layoutInCell="1" allowOverlap="1" wp14:anchorId="48BF8AA1" wp14:editId="77361056">
                <wp:simplePos x="0" y="0"/>
                <wp:positionH relativeFrom="column">
                  <wp:posOffset>352425</wp:posOffset>
                </wp:positionH>
                <wp:positionV relativeFrom="paragraph">
                  <wp:posOffset>104419</wp:posOffset>
                </wp:positionV>
                <wp:extent cx="294640" cy="0"/>
                <wp:effectExtent l="0" t="0" r="10160" b="19050"/>
                <wp:wrapNone/>
                <wp:docPr id="1004" name="Straight Connector 1004"/>
                <wp:cNvGraphicFramePr/>
                <a:graphic xmlns:a="http://schemas.openxmlformats.org/drawingml/2006/main">
                  <a:graphicData uri="http://schemas.microsoft.com/office/word/2010/wordprocessingShape">
                    <wps:wsp>
                      <wps:cNvCnPr/>
                      <wps:spPr>
                        <a:xfrm flipH="1">
                          <a:off x="0" y="0"/>
                          <a:ext cx="294640"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5881BF" id="Straight Connector 1004" o:spid="_x0000_s1026" style="position:absolute;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8.2pt" to="50.9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" strokecolor="#e7e6e6" strokeweight="1pt">
                <v:stroke dashstyle="longDash" joinstyle="miter"/>
              </v:line>
            </w:pict>
          </mc:Fallback>
        </mc:AlternateContent>
      </w:r>
      <w:r w:rsidRPr="00C262F7">
        <w:rPr>
          <w:rFonts w:ascii="Calibri" w:hAnsi="Calibri" w:cs="Calibri"/>
          <w:bCs/>
          <w:i/>
          <w:iCs/>
          <w:noProof/>
        </w:rPr>
        <w:t>How have the indicators for adverse impacts on sustainability fa</w:t>
      </w:r>
      <w:r>
        <w:rPr>
          <w:rFonts w:ascii="Calibri" w:hAnsi="Calibri" w:cs="Calibri"/>
          <w:bCs/>
          <w:i/>
          <w:iCs/>
          <w:noProof/>
        </w:rPr>
        <w:t xml:space="preserve">ctors been taken into account? </w:t>
      </w:r>
      <w:r w:rsidRPr="00225013">
        <w:rPr>
          <w:rFonts w:ascii="Calibri" w:eastAsia="Calibri" w:hAnsi="Calibri" w:cs="Calibri"/>
          <w:bCs/>
          <w:i/>
          <w:iCs/>
          <w:noProof/>
          <w:color w:val="C00000"/>
          <w:sz w:val="18"/>
          <w:szCs w:val="16"/>
          <w:lang w:eastAsia="en-US"/>
        </w:rPr>
        <w:t>[explain how the indicators for adverse impacts in Table 1 of Annex I and any relevant indicators in Tables 2 and 3 of Annex I are taken into account]</w:t>
      </w:r>
    </w:p>
    <w:p w14:paraId="7097F48C" w14:textId="77777777" w:rsidR="00864BF4" w:rsidRPr="00C262F7" w:rsidRDefault="00864BF4" w:rsidP="0026710B">
      <w:pPr>
        <w:ind w:left="1134"/>
        <w:jc w:val="both"/>
        <w:rPr>
          <w:rFonts w:ascii="Calibri" w:hAnsi="Calibri" w:cs="Calibri"/>
          <w:i/>
          <w:noProof/>
          <w:lang w:val="en-US"/>
        </w:rPr>
      </w:pPr>
      <w:r w:rsidRPr="00477981">
        <w:rPr>
          <w:rFonts w:ascii="Calibri" w:hAnsi="Calibri" w:cs="Calibri"/>
          <w:i/>
          <w:noProof/>
        </w:rPr>
        <mc:AlternateContent>
          <mc:Choice Requires="wps">
            <w:drawing>
              <wp:anchor distT="0" distB="0" distL="114300" distR="114300" simplePos="0" relativeHeight="251755520" behindDoc="0" locked="0" layoutInCell="1" allowOverlap="1" wp14:anchorId="701DA8E1" wp14:editId="3CE4A079">
                <wp:simplePos x="0" y="0"/>
                <wp:positionH relativeFrom="column">
                  <wp:posOffset>351624</wp:posOffset>
                </wp:positionH>
                <wp:positionV relativeFrom="paragraph">
                  <wp:posOffset>69708</wp:posOffset>
                </wp:positionV>
                <wp:extent cx="308638" cy="2303"/>
                <wp:effectExtent l="0" t="0" r="15240" b="36195"/>
                <wp:wrapNone/>
                <wp:docPr id="1005" name="Straight Connector 1005"/>
                <wp:cNvGraphicFramePr/>
                <a:graphic xmlns:a="http://schemas.openxmlformats.org/drawingml/2006/main">
                  <a:graphicData uri="http://schemas.microsoft.com/office/word/2010/wordprocessingShape">
                    <wps:wsp>
                      <wps:cNvCnPr/>
                      <wps:spPr>
                        <a:xfrm flipH="1">
                          <a:off x="0" y="0"/>
                          <a:ext cx="308638" cy="2303"/>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760C0D3" id="Straight Connector 1005" o:spid="_x0000_s1026" style="position:absolute;flip:x;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pt,5.5pt" to="5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" strokecolor="#e7e6e6" strokeweight="1pt">
                <v:stroke dashstyle="longDash" joinstyle="miter"/>
              </v:line>
            </w:pict>
          </mc:Fallback>
        </mc:AlternateContent>
      </w:r>
      <w:r w:rsidRPr="00477981">
        <w:rPr>
          <w:rFonts w:ascii="Calibri" w:hAnsi="Calibri" w:cs="Calibri"/>
          <w:i/>
          <w:noProof/>
        </w:rPr>
        <w:t xml:space="preserve">How are the sustainable investments aligned with the OECD Guidelines for Multinational Enterprises and the UN Guiding Principles on Business and Human Rights? </w:t>
      </w:r>
      <w:r w:rsidRPr="00225013">
        <w:rPr>
          <w:rFonts w:ascii="Calibri" w:eastAsia="Calibri" w:hAnsi="Calibri" w:cs="Calibri"/>
          <w:bCs/>
          <w:i/>
          <w:iCs/>
          <w:noProof/>
          <w:color w:val="C00000"/>
          <w:sz w:val="18"/>
          <w:szCs w:val="16"/>
          <w:lang w:eastAsia="en-US"/>
        </w:rPr>
        <w:t>[include an explanation on the alignment with the OECD Guidelines for Multinational Enterprises and the UN Guiding Principles on Business and Human Rights, including the principles and rights set out in the eight fundamental conventions identified in the Declaration of the International Labour Organisation on Fundamental Principles and Rights at Work and the International Bill of Human Rights]</w:t>
      </w:r>
    </w:p>
    <w:p w14:paraId="108D8EF5" w14:textId="77777777" w:rsidR="00864BF4" w:rsidRPr="00C262F7" w:rsidRDefault="00864BF4" w:rsidP="00D67C45">
      <w:pPr>
        <w:jc w:val="both"/>
        <w:rPr>
          <w:rFonts w:ascii="Calibri" w:hAnsi="Calibri" w:cs="Calibri"/>
          <w:i/>
          <w:noProof/>
        </w:rPr>
      </w:pPr>
      <w:r w:rsidRPr="00C262F7">
        <w:rPr>
          <w:rFonts w:ascii="Calibri" w:hAnsi="Calibri"/>
          <w:noProof/>
          <w:szCs w:val="24"/>
        </w:rPr>
        <w:drawing>
          <wp:anchor distT="0" distB="0" distL="114300" distR="114300" simplePos="0" relativeHeight="251741184" behindDoc="0" locked="0" layoutInCell="1" allowOverlap="1" wp14:anchorId="29ED089E" wp14:editId="057053E4">
            <wp:simplePos x="0" y="0"/>
            <wp:positionH relativeFrom="column">
              <wp:posOffset>-1701165</wp:posOffset>
            </wp:positionH>
            <wp:positionV relativeFrom="paragraph">
              <wp:posOffset>232410</wp:posOffset>
            </wp:positionV>
            <wp:extent cx="1704975" cy="600075"/>
            <wp:effectExtent l="0" t="0" r="9525" b="9525"/>
            <wp:wrapSquare wrapText="bothSides"/>
            <wp:docPr id="955" name="Graphic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1704975" cy="600075"/>
                    </a:xfrm>
                    <a:prstGeom prst="rect">
                      <a:avLst/>
                    </a:prstGeom>
                  </pic:spPr>
                </pic:pic>
              </a:graphicData>
            </a:graphic>
          </wp:anchor>
        </w:drawing>
      </w:r>
    </w:p>
    <w:p w14:paraId="21B1F64B" w14:textId="77777777" w:rsidR="00864BF4" w:rsidRDefault="00864BF4" w:rsidP="0026710B">
      <w:pPr>
        <w:spacing w:after="160" w:line="259" w:lineRule="auto"/>
        <w:ind w:left="284"/>
        <w:jc w:val="both"/>
        <w:rPr>
          <w:rFonts w:ascii="Calibri" w:eastAsia="Calibri" w:hAnsi="Calibri"/>
          <w:b/>
          <w:bCs/>
          <w:noProof/>
          <w:sz w:val="24"/>
          <w:szCs w:val="24"/>
          <w:lang w:eastAsia="en-US"/>
        </w:rPr>
      </w:pPr>
      <w:r w:rsidRPr="00C262F7">
        <w:rPr>
          <w:rFonts w:ascii="Calibri" w:eastAsia="Calibri" w:hAnsi="Calibri"/>
          <w:b/>
          <w:bCs/>
          <w:noProof/>
          <w:sz w:val="24"/>
          <w:szCs w:val="24"/>
          <w:lang w:eastAsia="en-US"/>
        </w:rPr>
        <w:t>Does this financial product consider principal adverse impacts on sustainability factors?</w:t>
      </w:r>
    </w:p>
    <w:p w14:paraId="434251F2" w14:textId="77777777" w:rsidR="00864BF4" w:rsidRPr="00C262F7" w:rsidRDefault="00864BF4" w:rsidP="0026710B">
      <w:pPr>
        <w:spacing w:after="160" w:line="259" w:lineRule="auto"/>
        <w:ind w:left="284"/>
        <w:jc w:val="both"/>
        <w:rPr>
          <w:rFonts w:ascii="Calibri" w:eastAsia="Calibri" w:hAnsi="Calibri"/>
          <w:b/>
          <w:bCs/>
          <w:noProof/>
          <w:sz w:val="24"/>
          <w:szCs w:val="24"/>
          <w:lang w:eastAsia="en-US"/>
        </w:rPr>
      </w:pPr>
    </w:p>
    <w:p w14:paraId="624E7B51" w14:textId="77777777" w:rsidR="00864BF4" w:rsidRPr="00C262F7" w:rsidRDefault="00864BF4" w:rsidP="00211B6E">
      <w:pPr>
        <w:spacing w:after="160" w:line="259" w:lineRule="auto"/>
        <w:ind w:left="1440"/>
        <w:jc w:val="both"/>
        <w:rPr>
          <w:rFonts w:ascii="Calibri" w:eastAsia="Calibri" w:hAnsi="Calibri" w:cs="Calibri"/>
          <w:bCs/>
          <w:i/>
          <w:noProof/>
          <w:color w:val="C00000"/>
          <w:sz w:val="18"/>
          <w:szCs w:val="16"/>
          <w:lang w:eastAsia="en-US"/>
        </w:rPr>
      </w:pPr>
      <w:r w:rsidRPr="00C262F7">
        <w:rPr>
          <w:rFonts w:ascii="Calibri" w:eastAsia="Calibri" w:hAnsi="Calibri"/>
          <w:noProof/>
          <w:color w:val="000000"/>
          <w:szCs w:val="22"/>
        </w:rPr>
        <mc:AlternateContent>
          <mc:Choice Requires="wps">
            <w:drawing>
              <wp:anchor distT="0" distB="0" distL="114300" distR="114300" simplePos="0" relativeHeight="251732992" behindDoc="0" locked="0" layoutInCell="1" allowOverlap="1" wp14:anchorId="414F1809" wp14:editId="1259F2AE">
                <wp:simplePos x="0" y="0"/>
                <wp:positionH relativeFrom="column">
                  <wp:posOffset>279400</wp:posOffset>
                </wp:positionH>
                <wp:positionV relativeFrom="paragraph">
                  <wp:posOffset>5080</wp:posOffset>
                </wp:positionV>
                <wp:extent cx="179705" cy="193675"/>
                <wp:effectExtent l="0" t="0" r="0" b="0"/>
                <wp:wrapSquare wrapText="bothSides"/>
                <wp:docPr id="924" name="Rectangle 924"/>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05EE7C" id="Rectangle 924" o:spid="_x0000_s1026" style="position:absolute;margin-left:22pt;margin-top:.4pt;width:14.15pt;height:15.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" fillcolor="#f2f2f2" stroked="f" strokeweight="1pt">
                <w10:wrap type="square"/>
              </v:rect>
            </w:pict>
          </mc:Fallback>
        </mc:AlternateContent>
      </w:r>
      <w:r w:rsidRPr="00C262F7">
        <w:rPr>
          <w:rFonts w:ascii="Calibri" w:eastAsia="Calibri" w:hAnsi="Calibri" w:cs="Calibri"/>
          <w:noProof/>
          <w:color w:val="000000"/>
          <w:szCs w:val="22"/>
          <w:lang w:eastAsia="en-US"/>
        </w:rPr>
        <w:t>Yes</w:t>
      </w:r>
      <w:r w:rsidRPr="00C262F7">
        <w:rPr>
          <w:rFonts w:ascii="Calibri" w:eastAsia="Calibri" w:hAnsi="Calibri"/>
          <w:noProof/>
          <w:szCs w:val="22"/>
          <w:lang w:eastAsia="en-US"/>
        </w:rPr>
        <w:t xml:space="preserve"> </w:t>
      </w:r>
      <w:r w:rsidRPr="00C262F7">
        <w:rPr>
          <w:rFonts w:ascii="Calibri" w:eastAsia="Calibri" w:hAnsi="Calibri" w:cs="Calibri"/>
          <w:bCs/>
          <w:i/>
          <w:iCs/>
          <w:noProof/>
          <w:color w:val="C00000"/>
          <w:sz w:val="18"/>
          <w:szCs w:val="16"/>
          <w:lang w:eastAsia="en-US"/>
        </w:rPr>
        <w:t>[if the financial product considers principal adverse impacts on sustainability factors, include a clear and reasoned explanation of how it considers principal adverse impacts on sustainability factors</w:t>
      </w:r>
      <w:r>
        <w:rPr>
          <w:rFonts w:ascii="Calibri" w:eastAsia="Calibri" w:hAnsi="Calibri" w:cs="Calibri"/>
          <w:bCs/>
          <w:i/>
          <w:iCs/>
          <w:noProof/>
          <w:color w:val="C00000"/>
          <w:sz w:val="18"/>
          <w:szCs w:val="16"/>
          <w:lang w:eastAsia="en-US"/>
        </w:rPr>
        <w:t>. I</w:t>
      </w:r>
      <w:r w:rsidRPr="00646A31">
        <w:rPr>
          <w:rFonts w:ascii="Calibri" w:eastAsia="Calibri" w:hAnsi="Calibri" w:cs="Calibri"/>
          <w:bCs/>
          <w:i/>
          <w:iCs/>
          <w:noProof/>
          <w:color w:val="C00000"/>
          <w:sz w:val="18"/>
          <w:szCs w:val="16"/>
          <w:lang w:eastAsia="en-US"/>
        </w:rPr>
        <w:t>ndicate where, in the information to be disclosed pursuant to Article 11(2) of Regulation (EU) 2019/2088, the information on principal adverse impacts on sustainability factors is available</w:t>
      </w:r>
      <w:r w:rsidRPr="00C262F7">
        <w:rPr>
          <w:rFonts w:ascii="Calibri" w:eastAsia="Calibri" w:hAnsi="Calibri" w:cs="Calibri"/>
          <w:bCs/>
          <w:i/>
          <w:iCs/>
          <w:noProof/>
          <w:color w:val="C00000"/>
          <w:sz w:val="18"/>
          <w:szCs w:val="16"/>
          <w:lang w:eastAsia="en-US"/>
        </w:rPr>
        <w:t xml:space="preserve">] </w:t>
      </w:r>
    </w:p>
    <w:p w14:paraId="77DDBA6C" w14:textId="77777777" w:rsidR="00864BF4" w:rsidRPr="00A46EDB" w:rsidRDefault="00864BF4">
      <w:pPr>
        <w:spacing w:after="160" w:line="259" w:lineRule="auto"/>
        <w:jc w:val="both"/>
        <w:rPr>
          <w:rFonts w:ascii="Calibri" w:eastAsia="Calibri" w:hAnsi="Calibri" w:cs="Calibri"/>
          <w:bCs/>
          <w:i/>
          <w:noProof/>
          <w:color w:val="C00000"/>
          <w:sz w:val="18"/>
          <w:szCs w:val="16"/>
          <w:lang w:eastAsia="en-US"/>
        </w:rPr>
      </w:pPr>
      <w:r w:rsidRPr="00C262F7">
        <w:rPr>
          <w:rFonts w:ascii="Calibri" w:eastAsia="Calibri" w:hAnsi="Calibri"/>
          <w:noProof/>
          <w:color w:val="000000"/>
          <w:szCs w:val="22"/>
        </w:rPr>
        <mc:AlternateContent>
          <mc:Choice Requires="wps">
            <w:drawing>
              <wp:anchor distT="0" distB="0" distL="114300" distR="114300" simplePos="0" relativeHeight="251734016" behindDoc="0" locked="0" layoutInCell="1" allowOverlap="1" wp14:anchorId="1FBFB5C9" wp14:editId="18AD98D1">
                <wp:simplePos x="0" y="0"/>
                <wp:positionH relativeFrom="column">
                  <wp:posOffset>283489</wp:posOffset>
                </wp:positionH>
                <wp:positionV relativeFrom="paragraph">
                  <wp:posOffset>4445</wp:posOffset>
                </wp:positionV>
                <wp:extent cx="179705" cy="193675"/>
                <wp:effectExtent l="0" t="0" r="0" b="0"/>
                <wp:wrapSquare wrapText="bothSides"/>
                <wp:docPr id="925" name="Rectangle 92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F9B84" id="Rectangle 925" o:spid="_x0000_s1026" style="position:absolute;margin-left:22.3pt;margin-top:.35pt;width:14.15pt;height:15.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" fillcolor="#f2f2f2" stroked="f" strokeweight="1pt">
                <w10:wrap type="square"/>
              </v:rect>
            </w:pict>
          </mc:Fallback>
        </mc:AlternateContent>
      </w:r>
      <w:r>
        <w:rPr>
          <w:rFonts w:ascii="Calibri" w:eastAsia="Calibri" w:hAnsi="Calibri" w:cs="Calibri"/>
          <w:noProof/>
          <w:color w:val="000000"/>
          <w:szCs w:val="22"/>
          <w:lang w:eastAsia="en-US"/>
        </w:rPr>
        <w:t xml:space="preserve">           </w:t>
      </w:r>
      <w:r w:rsidRPr="00C262F7">
        <w:rPr>
          <w:rFonts w:ascii="Calibri" w:eastAsia="Calibri" w:hAnsi="Calibri" w:cs="Calibri"/>
          <w:noProof/>
          <w:color w:val="000000"/>
          <w:szCs w:val="22"/>
          <w:lang w:eastAsia="en-US"/>
        </w:rPr>
        <w:t>No</w:t>
      </w:r>
      <w:r w:rsidRPr="00C262F7">
        <w:rPr>
          <w:rFonts w:ascii="Calibri" w:eastAsia="Calibri" w:hAnsi="Calibri"/>
          <w:noProof/>
          <w:szCs w:val="22"/>
          <w:lang w:eastAsia="en-US"/>
        </w:rPr>
        <w:t xml:space="preserve"> </w:t>
      </w:r>
    </w:p>
    <w:p w14:paraId="1045C5F0" w14:textId="77777777" w:rsidR="00864BF4" w:rsidRDefault="00864BF4" w:rsidP="0026710B">
      <w:pPr>
        <w:spacing w:after="160" w:line="259" w:lineRule="auto"/>
        <w:rPr>
          <w:rFonts w:ascii="Calibri" w:eastAsia="Calibri" w:hAnsi="Calibri"/>
          <w:b/>
          <w:bCs/>
          <w:noProof/>
          <w:sz w:val="24"/>
          <w:szCs w:val="24"/>
          <w:lang w:eastAsia="en-US"/>
        </w:rPr>
      </w:pPr>
      <w:r w:rsidRPr="00C262F7">
        <w:rPr>
          <w:rFonts w:ascii="Calibri" w:hAnsi="Calibri"/>
          <w:noProof/>
          <w:szCs w:val="24"/>
        </w:rPr>
        <w:drawing>
          <wp:anchor distT="0" distB="0" distL="114300" distR="114300" simplePos="0" relativeHeight="251740160" behindDoc="0" locked="0" layoutInCell="1" allowOverlap="1" wp14:anchorId="56CC57A0" wp14:editId="784A7CD3">
            <wp:simplePos x="0" y="0"/>
            <wp:positionH relativeFrom="page">
              <wp:align>left</wp:align>
            </wp:positionH>
            <wp:positionV relativeFrom="paragraph">
              <wp:posOffset>170815</wp:posOffset>
            </wp:positionV>
            <wp:extent cx="1714500" cy="600075"/>
            <wp:effectExtent l="0" t="0" r="0" b="9525"/>
            <wp:wrapSquare wrapText="bothSides"/>
            <wp:docPr id="956" name="Graphic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1714500" cy="600075"/>
                    </a:xfrm>
                    <a:prstGeom prst="rect">
                      <a:avLst/>
                    </a:prstGeom>
                  </pic:spPr>
                </pic:pic>
              </a:graphicData>
            </a:graphic>
          </wp:anchor>
        </w:drawing>
      </w:r>
    </w:p>
    <w:p w14:paraId="5FC72FAC" w14:textId="77777777" w:rsidR="00864BF4" w:rsidRPr="00C262F7" w:rsidRDefault="00864BF4" w:rsidP="00AE5C27">
      <w:pPr>
        <w:spacing w:after="160" w:line="259" w:lineRule="auto"/>
        <w:jc w:val="both"/>
        <w:rPr>
          <w:rFonts w:ascii="Calibri" w:eastAsia="Calibri" w:hAnsi="Calibri"/>
          <w:b/>
          <w:bCs/>
          <w:noProof/>
          <w:sz w:val="24"/>
          <w:szCs w:val="24"/>
          <w:lang w:eastAsia="en-US"/>
        </w:rPr>
      </w:pPr>
      <w:r w:rsidRPr="00211B6E">
        <w:rPr>
          <w:rFonts w:ascii="Calibri" w:eastAsia="Calibri" w:hAnsi="Calibri"/>
          <w:noProof/>
          <w:sz w:val="18"/>
          <w:szCs w:val="18"/>
        </w:rPr>
        <mc:AlternateContent>
          <mc:Choice Requires="wps">
            <w:drawing>
              <wp:anchor distT="0" distB="0" distL="114300" distR="114300" simplePos="0" relativeHeight="251768832" behindDoc="0" locked="0" layoutInCell="1" allowOverlap="1" wp14:anchorId="5CA3937A" wp14:editId="0A5D8DA9">
                <wp:simplePos x="0" y="0"/>
                <wp:positionH relativeFrom="page">
                  <wp:posOffset>0</wp:posOffset>
                </wp:positionH>
                <wp:positionV relativeFrom="margin">
                  <wp:posOffset>7543165</wp:posOffset>
                </wp:positionV>
                <wp:extent cx="1200150" cy="1314922"/>
                <wp:effectExtent l="0" t="0" r="0" b="0"/>
                <wp:wrapSquare wrapText="bothSides"/>
                <wp:docPr id="17" name="Rectangle 17"/>
                <wp:cNvGraphicFramePr/>
                <a:graphic xmlns:a="http://schemas.openxmlformats.org/drawingml/2006/main">
                  <a:graphicData uri="http://schemas.microsoft.com/office/word/2010/wordprocessingShape">
                    <wps:wsp>
                      <wps:cNvSpPr/>
                      <wps:spPr>
                        <a:xfrm>
                          <a:off x="0" y="0"/>
                          <a:ext cx="1200150" cy="1314922"/>
                        </a:xfrm>
                        <a:prstGeom prst="rect">
                          <a:avLst/>
                        </a:prstGeom>
                        <a:solidFill>
                          <a:sysClr val="window" lastClr="FFFFFF">
                            <a:lumMod val="95000"/>
                          </a:sysClr>
                        </a:solidFill>
                        <a:ln w="12700" cap="flat" cmpd="sng" algn="ctr">
                          <a:noFill/>
                          <a:prstDash val="solid"/>
                          <a:miter lim="800000"/>
                        </a:ln>
                        <a:effectLst/>
                      </wps:spPr>
                      <wps:txbx>
                        <w:txbxContent>
                          <w:p w14:paraId="2F7A0608" w14:textId="77777777" w:rsidR="00864BF4" w:rsidRPr="006857A9" w:rsidRDefault="00864BF4" w:rsidP="0026710B">
                            <w:pPr>
                              <w:ind w:left="-142" w:right="-258"/>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The investment strategy </w:t>
                            </w:r>
                            <w:r w:rsidRPr="006857A9">
                              <w:rPr>
                                <w:rFonts w:asciiTheme="minorHAnsi" w:hAnsiTheme="minorHAnsi" w:cstheme="minorHAnsi"/>
                                <w:bCs/>
                                <w:color w:val="000000"/>
                                <w:sz w:val="20"/>
                              </w:rPr>
                              <w:t>guides investment decisions based on factors such as investment objectives and risk tolerance.</w:t>
                            </w:r>
                          </w:p>
                          <w:p w14:paraId="77463041" w14:textId="77777777" w:rsidR="00864BF4" w:rsidRPr="001F6C54" w:rsidRDefault="00864BF4" w:rsidP="0026710B">
                            <w:pPr>
                              <w:ind w:left="-142"/>
                              <w:rPr>
                                <w:color w:val="000000"/>
                                <w:sz w:val="18"/>
                                <w:szCs w:val="18"/>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3937A" id="Rectangle 17" o:spid="_x0000_s1043" style="position:absolute;left:0;text-align:left;margin-left:0;margin-top:593.95pt;width:94.5pt;height:103.55pt;z-index:2517688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" fillcolor="#f2f2f2" stroked="f" strokeweight="1pt">
                <v:textbox inset="4mm,1mm,7mm">
                  <w:txbxContent>
                    <w:p w14:paraId="2F7A0608" w14:textId="77777777" w:rsidR="00864BF4" w:rsidRPr="006857A9" w:rsidRDefault="00864BF4" w:rsidP="0026710B">
                      <w:pPr>
                        <w:ind w:left="-142" w:right="-258"/>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The investment strategy </w:t>
                      </w:r>
                      <w:r w:rsidRPr="006857A9">
                        <w:rPr>
                          <w:rFonts w:asciiTheme="minorHAnsi" w:hAnsiTheme="minorHAnsi" w:cstheme="minorHAnsi"/>
                          <w:bCs/>
                          <w:color w:val="000000"/>
                          <w:sz w:val="20"/>
                        </w:rPr>
                        <w:t>guides investment decisions based on factors such as investment objectives and risk tolerance.</w:t>
                      </w:r>
                    </w:p>
                    <w:p w14:paraId="77463041" w14:textId="77777777" w:rsidR="00864BF4" w:rsidRPr="001F6C54" w:rsidRDefault="00864BF4" w:rsidP="0026710B">
                      <w:pPr>
                        <w:ind w:left="-142"/>
                        <w:rPr>
                          <w:color w:val="000000"/>
                          <w:sz w:val="18"/>
                          <w:szCs w:val="18"/>
                        </w:rPr>
                      </w:pPr>
                    </w:p>
                  </w:txbxContent>
                </v:textbox>
                <w10:wrap type="square" anchorx="page" anchory="margin"/>
              </v:rect>
            </w:pict>
          </mc:Fallback>
        </mc:AlternateContent>
      </w:r>
      <w:r w:rsidRPr="00ED4EE0">
        <w:rPr>
          <w:rFonts w:ascii="Calibri" w:eastAsia="Calibri" w:hAnsi="Calibri"/>
          <w:b/>
          <w:bCs/>
          <w:noProof/>
          <w:sz w:val="24"/>
          <w:szCs w:val="24"/>
          <w:lang w:eastAsia="en-US"/>
        </w:rPr>
        <w:t>What investment strategy does this financial product follow?</w:t>
      </w:r>
      <w:r w:rsidRPr="00365F03">
        <w:rPr>
          <w:rFonts w:ascii="Calibri" w:eastAsia="Calibri" w:hAnsi="Calibri"/>
          <w:bCs/>
          <w:i/>
          <w:iCs/>
          <w:noProof/>
          <w:color w:val="C00000"/>
          <w:sz w:val="18"/>
          <w:szCs w:val="18"/>
        </w:rPr>
        <w:t xml:space="preserve"> </w:t>
      </w:r>
      <w:r w:rsidRPr="008473AB">
        <w:rPr>
          <w:rFonts w:ascii="Calibri" w:eastAsia="Calibri" w:hAnsi="Calibri"/>
          <w:bCs/>
          <w:i/>
          <w:iCs/>
          <w:noProof/>
          <w:color w:val="C00000"/>
          <w:sz w:val="18"/>
          <w:szCs w:val="18"/>
        </w:rPr>
        <w:t>[</w:t>
      </w:r>
      <w:r>
        <w:rPr>
          <w:rFonts w:ascii="Calibri" w:eastAsia="Calibri" w:hAnsi="Calibri"/>
          <w:bCs/>
          <w:i/>
          <w:iCs/>
          <w:noProof/>
          <w:color w:val="C00000"/>
          <w:sz w:val="18"/>
          <w:szCs w:val="18"/>
        </w:rPr>
        <w:t xml:space="preserve">provide a description of the investment strategy and indicate </w:t>
      </w:r>
      <w:r w:rsidRPr="00365F03">
        <w:rPr>
          <w:rFonts w:ascii="Calibri" w:eastAsia="Calibri" w:hAnsi="Calibri"/>
          <w:bCs/>
          <w:i/>
          <w:iCs/>
          <w:noProof/>
          <w:color w:val="C00000"/>
          <w:sz w:val="18"/>
          <w:szCs w:val="18"/>
        </w:rPr>
        <w:t xml:space="preserve">how the strategy </w:t>
      </w:r>
      <w:r>
        <w:rPr>
          <w:rFonts w:ascii="Calibri" w:eastAsia="Calibri" w:hAnsi="Calibri"/>
          <w:bCs/>
          <w:i/>
          <w:iCs/>
          <w:noProof/>
          <w:color w:val="C00000"/>
          <w:sz w:val="18"/>
          <w:szCs w:val="18"/>
        </w:rPr>
        <w:t xml:space="preserve">is </w:t>
      </w:r>
      <w:r w:rsidRPr="00365F03">
        <w:rPr>
          <w:rFonts w:ascii="Calibri" w:eastAsia="Calibri" w:hAnsi="Calibri"/>
          <w:bCs/>
          <w:i/>
          <w:iCs/>
          <w:noProof/>
          <w:color w:val="C00000"/>
          <w:sz w:val="18"/>
          <w:szCs w:val="18"/>
        </w:rPr>
        <w:t>implemented in the investment process on a continuous basis</w:t>
      </w:r>
      <w:r w:rsidRPr="008473AB">
        <w:rPr>
          <w:rFonts w:ascii="Calibri" w:eastAsia="Calibri" w:hAnsi="Calibri"/>
          <w:bCs/>
          <w:i/>
          <w:iCs/>
          <w:noProof/>
          <w:color w:val="C00000"/>
          <w:sz w:val="18"/>
          <w:szCs w:val="18"/>
        </w:rPr>
        <w:t>]</w:t>
      </w:r>
    </w:p>
    <w:p w14:paraId="777CCF1E" w14:textId="77777777" w:rsidR="00864BF4" w:rsidRPr="00C262F7" w:rsidRDefault="00864BF4" w:rsidP="00A1080E">
      <w:pPr>
        <w:tabs>
          <w:tab w:val="left" w:pos="2595"/>
          <w:tab w:val="left" w:pos="7230"/>
        </w:tabs>
        <w:spacing w:before="120" w:after="120" w:line="259" w:lineRule="auto"/>
        <w:ind w:right="1275"/>
        <w:jc w:val="both"/>
        <w:rPr>
          <w:rFonts w:ascii="Calibri" w:eastAsia="Calibri" w:hAnsi="Calibri"/>
          <w:noProof/>
          <w:szCs w:val="22"/>
          <w:lang w:val="en-US" w:eastAsia="en-US"/>
        </w:rPr>
      </w:pPr>
    </w:p>
    <w:p w14:paraId="0A22B8D9" w14:textId="77777777" w:rsidR="00864BF4" w:rsidRPr="00D67C45" w:rsidRDefault="00864BF4" w:rsidP="00A1080E">
      <w:pPr>
        <w:spacing w:after="160" w:line="259" w:lineRule="auto"/>
        <w:ind w:left="851"/>
        <w:jc w:val="both"/>
        <w:rPr>
          <w:rFonts w:ascii="Calibri" w:eastAsia="Calibri" w:hAnsi="Calibri" w:cs="Calibri"/>
          <w:b/>
          <w:bCs/>
          <w:i/>
          <w:iCs/>
          <w:noProof/>
          <w:szCs w:val="22"/>
          <w:lang w:eastAsia="en-US"/>
        </w:rPr>
      </w:pPr>
      <w:r w:rsidRPr="00C262F7">
        <w:rPr>
          <w:rFonts w:ascii="Calibri" w:eastAsia="Calibri" w:hAnsi="Calibri"/>
          <w:b/>
          <w:bCs/>
          <w:i/>
          <w:iCs/>
          <w:noProof/>
          <w:sz w:val="24"/>
          <w:szCs w:val="24"/>
        </w:rPr>
        <mc:AlternateContent>
          <mc:Choice Requires="wps">
            <w:drawing>
              <wp:anchor distT="0" distB="0" distL="114300" distR="114300" simplePos="0" relativeHeight="251735040" behindDoc="0" locked="0" layoutInCell="1" allowOverlap="1" wp14:anchorId="421033CF" wp14:editId="02A05482">
                <wp:simplePos x="0" y="0"/>
                <wp:positionH relativeFrom="column">
                  <wp:posOffset>290032</wp:posOffset>
                </wp:positionH>
                <wp:positionV relativeFrom="paragraph">
                  <wp:posOffset>36830</wp:posOffset>
                </wp:positionV>
                <wp:extent cx="130175" cy="130175"/>
                <wp:effectExtent l="0" t="0" r="3175" b="3175"/>
                <wp:wrapNone/>
                <wp:docPr id="926" name="Oval 92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0FBF44" id="Oval 926" o:spid="_x0000_s1026" style="position:absolute;margin-left:22.85pt;margin-top:2.9pt;width:10.25pt;height:10.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" fillcolor="#d0cece" stroked="f" strokeweight="1pt">
                <v:stroke joinstyle="miter"/>
              </v:oval>
            </w:pict>
          </mc:Fallback>
        </mc:AlternateContent>
      </w:r>
      <w:r w:rsidRPr="00C262F7">
        <w:rPr>
          <w:rFonts w:ascii="Calibri" w:eastAsia="Calibri" w:hAnsi="Calibri" w:cs="Calibri"/>
          <w:b/>
          <w:bCs/>
          <w:i/>
          <w:iCs/>
          <w:noProof/>
          <w:szCs w:val="22"/>
          <w:lang w:eastAsia="en-US"/>
        </w:rPr>
        <w:t>What are the binding elements of the investment strategy used to select the investments to attain the su</w:t>
      </w:r>
      <w:r>
        <w:rPr>
          <w:rFonts w:ascii="Calibri" w:eastAsia="Calibri" w:hAnsi="Calibri" w:cs="Calibri"/>
          <w:b/>
          <w:bCs/>
          <w:i/>
          <w:iCs/>
          <w:noProof/>
          <w:szCs w:val="22"/>
          <w:lang w:eastAsia="en-US"/>
        </w:rPr>
        <w:t>stainable investment objective?</w:t>
      </w:r>
    </w:p>
    <w:p w14:paraId="711A158D" w14:textId="77777777" w:rsidR="00864BF4" w:rsidRDefault="00864BF4" w:rsidP="0026710B">
      <w:pPr>
        <w:spacing w:after="160" w:line="259" w:lineRule="auto"/>
        <w:ind w:left="851"/>
        <w:jc w:val="both"/>
        <w:rPr>
          <w:rFonts w:ascii="Calibri" w:eastAsia="Calibri" w:hAnsi="Calibri"/>
          <w:b/>
          <w:bCs/>
          <w:i/>
          <w:iCs/>
          <w:noProof/>
          <w:szCs w:val="22"/>
          <w:lang w:eastAsia="en-US"/>
        </w:rPr>
      </w:pPr>
      <w:r w:rsidRPr="00776340">
        <w:rPr>
          <w:rFonts w:ascii="Calibri" w:eastAsia="Calibri" w:hAnsi="Calibri"/>
          <w:noProof/>
          <w:szCs w:val="22"/>
        </w:rPr>
        <w:lastRenderedPageBreak/>
        <mc:AlternateContent>
          <mc:Choice Requires="wps">
            <w:drawing>
              <wp:anchor distT="0" distB="0" distL="114300" distR="114300" simplePos="0" relativeHeight="251758592" behindDoc="0" locked="0" layoutInCell="1" allowOverlap="1" wp14:anchorId="5BD6BD91" wp14:editId="58334250">
                <wp:simplePos x="0" y="0"/>
                <wp:positionH relativeFrom="page">
                  <wp:posOffset>0</wp:posOffset>
                </wp:positionH>
                <wp:positionV relativeFrom="margin">
                  <wp:posOffset>-647382</wp:posOffset>
                </wp:positionV>
                <wp:extent cx="1226185" cy="1382395"/>
                <wp:effectExtent l="0" t="0" r="0" b="8255"/>
                <wp:wrapSquare wrapText="bothSides"/>
                <wp:docPr id="1008" name="Rectangle 1008"/>
                <wp:cNvGraphicFramePr/>
                <a:graphic xmlns:a="http://schemas.openxmlformats.org/drawingml/2006/main">
                  <a:graphicData uri="http://schemas.microsoft.com/office/word/2010/wordprocessingShape">
                    <wps:wsp>
                      <wps:cNvSpPr/>
                      <wps:spPr>
                        <a:xfrm>
                          <a:off x="0" y="0"/>
                          <a:ext cx="1226185" cy="1382395"/>
                        </a:xfrm>
                        <a:prstGeom prst="rect">
                          <a:avLst/>
                        </a:prstGeom>
                        <a:solidFill>
                          <a:sysClr val="window" lastClr="FFFFFF">
                            <a:lumMod val="95000"/>
                          </a:sysClr>
                        </a:solidFill>
                        <a:ln w="12700" cap="flat" cmpd="sng" algn="ctr">
                          <a:noFill/>
                          <a:prstDash val="solid"/>
                          <a:miter lim="800000"/>
                        </a:ln>
                        <a:effectLst/>
                      </wps:spPr>
                      <wps:txbx>
                        <w:txbxContent>
                          <w:p w14:paraId="1656C74C" w14:textId="77777777" w:rsidR="00864BF4" w:rsidRPr="001678F4" w:rsidRDefault="00864BF4" w:rsidP="0026710B">
                            <w:pPr>
                              <w:ind w:left="-142" w:right="-272"/>
                              <w:rPr>
                                <w:rFonts w:asciiTheme="minorHAnsi" w:hAnsiTheme="minorHAnsi" w:cstheme="minorHAnsi"/>
                                <w:b/>
                                <w:bCs/>
                                <w:color w:val="000000"/>
                                <w:sz w:val="20"/>
                              </w:rPr>
                            </w:pPr>
                            <w:r w:rsidRPr="001678F4">
                              <w:rPr>
                                <w:rFonts w:asciiTheme="minorHAnsi" w:hAnsiTheme="minorHAnsi" w:cstheme="minorHAnsi"/>
                                <w:b/>
                                <w:bCs/>
                                <w:color w:val="000000"/>
                                <w:sz w:val="20"/>
                              </w:rPr>
                              <w:t xml:space="preserve">Good governance </w:t>
                            </w:r>
                            <w:r w:rsidRPr="001678F4">
                              <w:rPr>
                                <w:rFonts w:asciiTheme="minorHAnsi" w:hAnsiTheme="minorHAnsi" w:cstheme="minorHAnsi"/>
                                <w:bCs/>
                                <w:color w:val="000000"/>
                                <w:sz w:val="20"/>
                              </w:rPr>
                              <w:t>practices include sound management structures, employee relations, remuneration of staff and tax compliance.</w:t>
                            </w:r>
                            <w:r w:rsidRPr="001678F4">
                              <w:rPr>
                                <w:rFonts w:asciiTheme="minorHAnsi" w:hAnsiTheme="minorHAnsi" w:cstheme="minorHAnsi"/>
                                <w:b/>
                                <w:bCs/>
                                <w:color w:val="000000"/>
                                <w:sz w:val="20"/>
                              </w:rPr>
                              <w:t xml:space="preserve"> </w:t>
                            </w:r>
                          </w:p>
                          <w:p w14:paraId="1A287CB0" w14:textId="77777777" w:rsidR="00864BF4" w:rsidRPr="001678F4" w:rsidRDefault="00864BF4" w:rsidP="0026710B">
                            <w:pPr>
                              <w:ind w:left="-142"/>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6BD91" id="Rectangle 1008" o:spid="_x0000_s1044" style="position:absolute;left:0;text-align:left;margin-left:0;margin-top:-50.95pt;width:96.55pt;height:108.85pt;z-index:2517585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" fillcolor="#f2f2f2" stroked="f" strokeweight="1pt">
                <v:textbox inset="4mm,1mm,7mm">
                  <w:txbxContent>
                    <w:p w14:paraId="1656C74C" w14:textId="77777777" w:rsidR="00864BF4" w:rsidRPr="001678F4" w:rsidRDefault="00864BF4" w:rsidP="0026710B">
                      <w:pPr>
                        <w:ind w:left="-142" w:right="-272"/>
                        <w:rPr>
                          <w:rFonts w:asciiTheme="minorHAnsi" w:hAnsiTheme="minorHAnsi" w:cstheme="minorHAnsi"/>
                          <w:b/>
                          <w:bCs/>
                          <w:color w:val="000000"/>
                          <w:sz w:val="20"/>
                        </w:rPr>
                      </w:pPr>
                      <w:r w:rsidRPr="001678F4">
                        <w:rPr>
                          <w:rFonts w:asciiTheme="minorHAnsi" w:hAnsiTheme="minorHAnsi" w:cstheme="minorHAnsi"/>
                          <w:b/>
                          <w:bCs/>
                          <w:color w:val="000000"/>
                          <w:sz w:val="20"/>
                        </w:rPr>
                        <w:t xml:space="preserve">Good governance </w:t>
                      </w:r>
                      <w:r w:rsidRPr="001678F4">
                        <w:rPr>
                          <w:rFonts w:asciiTheme="minorHAnsi" w:hAnsiTheme="minorHAnsi" w:cstheme="minorHAnsi"/>
                          <w:bCs/>
                          <w:color w:val="000000"/>
                          <w:sz w:val="20"/>
                        </w:rPr>
                        <w:t>practices include sound management structures, employee relations, remuneration of staff and tax compliance.</w:t>
                      </w:r>
                      <w:r w:rsidRPr="001678F4">
                        <w:rPr>
                          <w:rFonts w:asciiTheme="minorHAnsi" w:hAnsiTheme="minorHAnsi" w:cstheme="minorHAnsi"/>
                          <w:b/>
                          <w:bCs/>
                          <w:color w:val="000000"/>
                          <w:sz w:val="20"/>
                        </w:rPr>
                        <w:t xml:space="preserve"> </w:t>
                      </w:r>
                    </w:p>
                    <w:p w14:paraId="1A287CB0" w14:textId="77777777" w:rsidR="00864BF4" w:rsidRPr="001678F4" w:rsidRDefault="00864BF4" w:rsidP="0026710B">
                      <w:pPr>
                        <w:ind w:left="-142"/>
                        <w:rPr>
                          <w:rFonts w:asciiTheme="minorHAnsi" w:hAnsiTheme="minorHAnsi" w:cstheme="minorHAnsi"/>
                          <w:color w:val="000000"/>
                        </w:rPr>
                      </w:pPr>
                    </w:p>
                  </w:txbxContent>
                </v:textbox>
                <w10:wrap type="square" anchorx="page" anchory="margin"/>
              </v:rect>
            </w:pict>
          </mc:Fallback>
        </mc:AlternateContent>
      </w:r>
    </w:p>
    <w:p w14:paraId="10B9AF52" w14:textId="77777777" w:rsidR="00864BF4" w:rsidRPr="00C262F7" w:rsidRDefault="00864BF4" w:rsidP="0026710B">
      <w:pPr>
        <w:spacing w:after="160" w:line="259" w:lineRule="auto"/>
        <w:ind w:left="851"/>
        <w:jc w:val="both"/>
        <w:rPr>
          <w:rFonts w:ascii="Calibri" w:eastAsia="Calibri" w:hAnsi="Calibri"/>
          <w:b/>
          <w:bCs/>
          <w:i/>
          <w:iCs/>
          <w:noProof/>
          <w:szCs w:val="22"/>
          <w:lang w:eastAsia="en-US"/>
        </w:rPr>
      </w:pPr>
    </w:p>
    <w:p w14:paraId="3E87A23F" w14:textId="77777777" w:rsidR="00864BF4" w:rsidRDefault="00864BF4" w:rsidP="00A1080E">
      <w:pPr>
        <w:spacing w:after="160" w:line="259" w:lineRule="auto"/>
        <w:ind w:left="851"/>
        <w:jc w:val="both"/>
        <w:rPr>
          <w:rFonts w:ascii="Calibri" w:hAnsi="Calibri" w:cs="Calibri"/>
          <w:i/>
          <w:iCs/>
          <w:noProof/>
          <w:color w:val="FF0000"/>
          <w:szCs w:val="24"/>
          <w:lang w:eastAsia="en-US"/>
        </w:rPr>
      </w:pPr>
      <w:r w:rsidRPr="00C262F7">
        <w:rPr>
          <w:rFonts w:ascii="Calibri" w:eastAsia="Calibri" w:hAnsi="Calibri"/>
          <w:b/>
          <w:bCs/>
          <w:i/>
          <w:iCs/>
          <w:noProof/>
          <w:sz w:val="24"/>
          <w:szCs w:val="24"/>
        </w:rPr>
        <mc:AlternateContent>
          <mc:Choice Requires="wps">
            <w:drawing>
              <wp:anchor distT="0" distB="0" distL="114300" distR="114300" simplePos="0" relativeHeight="251736064" behindDoc="0" locked="0" layoutInCell="1" allowOverlap="1" wp14:anchorId="4183D15A" wp14:editId="79033ED0">
                <wp:simplePos x="0" y="0"/>
                <wp:positionH relativeFrom="column">
                  <wp:posOffset>295747</wp:posOffset>
                </wp:positionH>
                <wp:positionV relativeFrom="paragraph">
                  <wp:posOffset>31750</wp:posOffset>
                </wp:positionV>
                <wp:extent cx="130175" cy="130175"/>
                <wp:effectExtent l="0" t="0" r="3175" b="3175"/>
                <wp:wrapNone/>
                <wp:docPr id="11" name="Oval 11"/>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B6A210" id="Oval 11" o:spid="_x0000_s1026" style="position:absolute;margin-left:23.3pt;margin-top:2.5pt;width:10.25pt;height:10.2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" fillcolor="#d0cece" stroked="f" strokeweight="1pt">
                <v:stroke joinstyle="miter"/>
              </v:oval>
            </w:pict>
          </mc:Fallback>
        </mc:AlternateContent>
      </w:r>
      <w:r w:rsidRPr="00C262F7">
        <w:rPr>
          <w:rFonts w:ascii="Calibri" w:eastAsia="Calibri" w:hAnsi="Calibri"/>
          <w:b/>
          <w:bCs/>
          <w:i/>
          <w:iCs/>
          <w:noProof/>
          <w:szCs w:val="22"/>
          <w:lang w:eastAsia="en-US"/>
        </w:rPr>
        <w:t>What is the policy to assess good governance practices of the investee companies?</w:t>
      </w:r>
      <w:r>
        <w:rPr>
          <w:rFonts w:ascii="Calibri" w:eastAsia="Calibri" w:hAnsi="Calibri"/>
          <w:b/>
          <w:bCs/>
          <w:i/>
          <w:iCs/>
          <w:noProof/>
          <w:szCs w:val="22"/>
          <w:lang w:eastAsia="en-US"/>
        </w:rPr>
        <w:t xml:space="preserve"> </w:t>
      </w:r>
    </w:p>
    <w:p w14:paraId="74683355" w14:textId="77777777" w:rsidR="00864BF4" w:rsidRPr="00C262F7" w:rsidRDefault="00864BF4" w:rsidP="0026710B">
      <w:pPr>
        <w:spacing w:after="160" w:line="259" w:lineRule="auto"/>
        <w:jc w:val="both"/>
        <w:rPr>
          <w:rFonts w:ascii="Calibri" w:eastAsia="Calibri" w:hAnsi="Calibri"/>
          <w:b/>
          <w:bCs/>
          <w:i/>
          <w:iCs/>
          <w:noProof/>
          <w:szCs w:val="22"/>
          <w:lang w:eastAsia="en-US"/>
        </w:rPr>
      </w:pPr>
      <w:r w:rsidRPr="003A1C01">
        <w:rPr>
          <w:rFonts w:ascii="Calibri" w:hAnsi="Calibri"/>
          <w:noProof/>
          <w:szCs w:val="24"/>
        </w:rPr>
        <w:drawing>
          <wp:anchor distT="0" distB="0" distL="114300" distR="114300" simplePos="0" relativeHeight="251760640" behindDoc="0" locked="0" layoutInCell="1" allowOverlap="1" wp14:anchorId="0C8D9898" wp14:editId="2F23A968">
            <wp:simplePos x="0" y="0"/>
            <wp:positionH relativeFrom="page">
              <wp:posOffset>0</wp:posOffset>
            </wp:positionH>
            <wp:positionV relativeFrom="paragraph">
              <wp:posOffset>78219</wp:posOffset>
            </wp:positionV>
            <wp:extent cx="1666875" cy="600075"/>
            <wp:effectExtent l="0" t="0" r="9525" b="9525"/>
            <wp:wrapSquare wrapText="bothSides"/>
            <wp:docPr id="1013" name="Graphic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1666875" cy="600075"/>
                    </a:xfrm>
                    <a:prstGeom prst="rect">
                      <a:avLst/>
                    </a:prstGeom>
                  </pic:spPr>
                </pic:pic>
              </a:graphicData>
            </a:graphic>
          </wp:anchor>
        </w:drawing>
      </w:r>
    </w:p>
    <w:p w14:paraId="5C864C06" w14:textId="028192EF" w:rsidR="00864BF4" w:rsidRDefault="002525A7" w:rsidP="00A1080E">
      <w:pPr>
        <w:spacing w:after="160" w:line="259" w:lineRule="auto"/>
        <w:ind w:left="142"/>
        <w:rPr>
          <w:rFonts w:ascii="Calibri" w:eastAsia="Calibri" w:hAnsi="Calibri"/>
          <w:b/>
          <w:bCs/>
          <w:noProof/>
          <w:sz w:val="24"/>
          <w:szCs w:val="24"/>
          <w:lang w:eastAsia="en-US"/>
        </w:rPr>
      </w:pPr>
      <w:r w:rsidRPr="00C262F7">
        <w:rPr>
          <w:rFonts w:ascii="Calibri" w:eastAsia="Calibri" w:hAnsi="Calibri"/>
          <w:b/>
          <w:noProof/>
          <w:szCs w:val="22"/>
        </w:rPr>
        <mc:AlternateContent>
          <mc:Choice Requires="wps">
            <w:drawing>
              <wp:anchor distT="0" distB="0" distL="114300" distR="114300" simplePos="0" relativeHeight="251727872" behindDoc="0" locked="0" layoutInCell="1" allowOverlap="1" wp14:anchorId="4E16B365" wp14:editId="189F06E9">
                <wp:simplePos x="0" y="0"/>
                <wp:positionH relativeFrom="margin">
                  <wp:posOffset>4147820</wp:posOffset>
                </wp:positionH>
                <wp:positionV relativeFrom="paragraph">
                  <wp:posOffset>833755</wp:posOffset>
                </wp:positionV>
                <wp:extent cx="1049655" cy="2219325"/>
                <wp:effectExtent l="0" t="0" r="0" b="9525"/>
                <wp:wrapSquare wrapText="bothSides"/>
                <wp:docPr id="200" name="Text Box 200"/>
                <wp:cNvGraphicFramePr/>
                <a:graphic xmlns:a="http://schemas.openxmlformats.org/drawingml/2006/main">
                  <a:graphicData uri="http://schemas.microsoft.com/office/word/2010/wordprocessingShape">
                    <wps:wsp>
                      <wps:cNvSpPr txBox="1"/>
                      <wps:spPr>
                        <a:xfrm>
                          <a:off x="0" y="0"/>
                          <a:ext cx="1049655" cy="2219325"/>
                        </a:xfrm>
                        <a:prstGeom prst="rect">
                          <a:avLst/>
                        </a:prstGeom>
                        <a:solidFill>
                          <a:srgbClr val="EA933B">
                            <a:lumMod val="20000"/>
                            <a:lumOff val="80000"/>
                          </a:srgbClr>
                        </a:solidFill>
                        <a:ln w="12700" cap="flat" cmpd="sng" algn="ctr">
                          <a:noFill/>
                          <a:prstDash val="solid"/>
                          <a:miter lim="800000"/>
                        </a:ln>
                        <a:effectLst/>
                      </wps:spPr>
                      <wps:txbx>
                        <w:txbxContent>
                          <w:p w14:paraId="6389B328" w14:textId="77777777" w:rsidR="00864BF4" w:rsidRPr="00E43DA5" w:rsidRDefault="00864BF4" w:rsidP="0026710B">
                            <w:pPr>
                              <w:rPr>
                                <w:rFonts w:asciiTheme="minorHAnsi" w:hAnsiTheme="minorHAnsi" w:cstheme="minorHAnsi"/>
                                <w:color w:val="000000"/>
                                <w:sz w:val="18"/>
                              </w:rPr>
                            </w:pPr>
                            <w:r w:rsidRPr="00E43DA5">
                              <w:rPr>
                                <w:rFonts w:asciiTheme="minorHAnsi" w:hAnsiTheme="minorHAnsi" w:cstheme="minorHAnsi"/>
                                <w:b/>
                                <w:bCs/>
                                <w:color w:val="000000"/>
                                <w:sz w:val="18"/>
                              </w:rPr>
                              <w:t>#1</w:t>
                            </w:r>
                            <w:r w:rsidRPr="00E43DA5">
                              <w:rPr>
                                <w:rFonts w:asciiTheme="minorHAnsi" w:hAnsiTheme="minorHAnsi" w:cstheme="minorHAnsi"/>
                                <w:color w:val="000000"/>
                                <w:sz w:val="18"/>
                              </w:rPr>
                              <w:t xml:space="preserve"> </w:t>
                            </w:r>
                            <w:r w:rsidRPr="00E43DA5">
                              <w:rPr>
                                <w:rFonts w:asciiTheme="minorHAnsi" w:hAnsiTheme="minorHAnsi" w:cstheme="minorHAnsi"/>
                                <w:b/>
                                <w:bCs/>
                                <w:color w:val="000000"/>
                                <w:sz w:val="18"/>
                              </w:rPr>
                              <w:t xml:space="preserve">Sustainable </w:t>
                            </w:r>
                            <w:r w:rsidRPr="00E43DA5">
                              <w:rPr>
                                <w:rFonts w:asciiTheme="minorHAnsi" w:hAnsiTheme="minorHAnsi" w:cstheme="minorHAnsi"/>
                                <w:color w:val="000000"/>
                                <w:sz w:val="18"/>
                              </w:rPr>
                              <w:t>covers sustainable investments with environmental or social objectives.</w:t>
                            </w:r>
                          </w:p>
                          <w:p w14:paraId="34AAF33A" w14:textId="77777777" w:rsidR="00864BF4" w:rsidRDefault="00864BF4" w:rsidP="0026710B">
                            <w:pPr>
                              <w:rPr>
                                <w:color w:val="000000"/>
                                <w:sz w:val="18"/>
                              </w:rPr>
                            </w:pPr>
                            <w:r w:rsidRPr="00E43DA5">
                              <w:rPr>
                                <w:rFonts w:asciiTheme="minorHAnsi" w:hAnsiTheme="minorHAnsi" w:cstheme="minorHAnsi"/>
                                <w:b/>
                                <w:bCs/>
                                <w:color w:val="000000"/>
                                <w:sz w:val="18"/>
                              </w:rPr>
                              <w:t>#2 Not sustainable</w:t>
                            </w:r>
                            <w:r w:rsidRPr="00E43DA5">
                              <w:rPr>
                                <w:rFonts w:asciiTheme="minorHAnsi" w:hAnsiTheme="minorHAnsi" w:cstheme="minorHAnsi"/>
                                <w:color w:val="000000"/>
                                <w:sz w:val="18"/>
                              </w:rPr>
                              <w:t xml:space="preserve"> includes investments which do not qualify as sustainable investments</w:t>
                            </w:r>
                            <w:r w:rsidRPr="00E51118">
                              <w:rPr>
                                <w:color w:val="000000"/>
                                <w:sz w:val="18"/>
                              </w:rPr>
                              <w:t>.</w:t>
                            </w:r>
                          </w:p>
                          <w:p w14:paraId="1D41CEEA" w14:textId="77777777" w:rsidR="00864BF4" w:rsidRDefault="00864BF4" w:rsidP="002671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16B365" id="_x0000_t202" coordsize="21600,21600" o:spt="202" path="m,l,21600r21600,l21600,xe">
                <v:stroke joinstyle="miter"/>
                <v:path gradientshapeok="t" o:connecttype="rect"/>
              </v:shapetype>
              <v:shape id="Text Box 200" o:spid="_x0000_s1045" type="#_x0000_t202" style="position:absolute;left:0;text-align:left;margin-left:326.6pt;margin-top:65.65pt;width:82.65pt;height:174.7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" fillcolor="#fbe9d8" stroked="f" strokeweight="1pt">
                <v:textbox>
                  <w:txbxContent>
                    <w:p w14:paraId="6389B328" w14:textId="77777777" w:rsidR="00864BF4" w:rsidRPr="00E43DA5" w:rsidRDefault="00864BF4" w:rsidP="0026710B">
                      <w:pPr>
                        <w:rPr>
                          <w:rFonts w:asciiTheme="minorHAnsi" w:hAnsiTheme="minorHAnsi" w:cstheme="minorHAnsi"/>
                          <w:color w:val="000000"/>
                          <w:sz w:val="18"/>
                        </w:rPr>
                      </w:pPr>
                      <w:r w:rsidRPr="00E43DA5">
                        <w:rPr>
                          <w:rFonts w:asciiTheme="minorHAnsi" w:hAnsiTheme="minorHAnsi" w:cstheme="minorHAnsi"/>
                          <w:b/>
                          <w:bCs/>
                          <w:color w:val="000000"/>
                          <w:sz w:val="18"/>
                        </w:rPr>
                        <w:t>#1</w:t>
                      </w:r>
                      <w:r w:rsidRPr="00E43DA5">
                        <w:rPr>
                          <w:rFonts w:asciiTheme="minorHAnsi" w:hAnsiTheme="minorHAnsi" w:cstheme="minorHAnsi"/>
                          <w:color w:val="000000"/>
                          <w:sz w:val="18"/>
                        </w:rPr>
                        <w:t xml:space="preserve"> </w:t>
                      </w:r>
                      <w:r w:rsidRPr="00E43DA5">
                        <w:rPr>
                          <w:rFonts w:asciiTheme="minorHAnsi" w:hAnsiTheme="minorHAnsi" w:cstheme="minorHAnsi"/>
                          <w:b/>
                          <w:bCs/>
                          <w:color w:val="000000"/>
                          <w:sz w:val="18"/>
                        </w:rPr>
                        <w:t xml:space="preserve">Sustainable </w:t>
                      </w:r>
                      <w:r w:rsidRPr="00E43DA5">
                        <w:rPr>
                          <w:rFonts w:asciiTheme="minorHAnsi" w:hAnsiTheme="minorHAnsi" w:cstheme="minorHAnsi"/>
                          <w:color w:val="000000"/>
                          <w:sz w:val="18"/>
                        </w:rPr>
                        <w:t>covers sustainable investments with environmental or social objectives.</w:t>
                      </w:r>
                    </w:p>
                    <w:p w14:paraId="34AAF33A" w14:textId="77777777" w:rsidR="00864BF4" w:rsidRDefault="00864BF4" w:rsidP="0026710B">
                      <w:pPr>
                        <w:rPr>
                          <w:color w:val="000000"/>
                          <w:sz w:val="18"/>
                        </w:rPr>
                      </w:pPr>
                      <w:r w:rsidRPr="00E43DA5">
                        <w:rPr>
                          <w:rFonts w:asciiTheme="minorHAnsi" w:hAnsiTheme="minorHAnsi" w:cstheme="minorHAnsi"/>
                          <w:b/>
                          <w:bCs/>
                          <w:color w:val="000000"/>
                          <w:sz w:val="18"/>
                        </w:rPr>
                        <w:t>#2 Not sustainable</w:t>
                      </w:r>
                      <w:r w:rsidRPr="00E43DA5">
                        <w:rPr>
                          <w:rFonts w:asciiTheme="minorHAnsi" w:hAnsiTheme="minorHAnsi" w:cstheme="minorHAnsi"/>
                          <w:color w:val="000000"/>
                          <w:sz w:val="18"/>
                        </w:rPr>
                        <w:t xml:space="preserve"> includes investments which do not qualify as sustainable investments</w:t>
                      </w:r>
                      <w:r w:rsidRPr="00E51118">
                        <w:rPr>
                          <w:color w:val="000000"/>
                          <w:sz w:val="18"/>
                        </w:rPr>
                        <w:t>.</w:t>
                      </w:r>
                    </w:p>
                    <w:p w14:paraId="1D41CEEA" w14:textId="77777777" w:rsidR="00864BF4" w:rsidRDefault="00864BF4" w:rsidP="0026710B"/>
                  </w:txbxContent>
                </v:textbox>
                <w10:wrap type="square" anchorx="margin"/>
              </v:shape>
            </w:pict>
          </mc:Fallback>
        </mc:AlternateContent>
      </w:r>
      <w:r w:rsidRPr="00C262F7">
        <w:rPr>
          <w:rFonts w:ascii="Calibri" w:eastAsia="Calibri" w:hAnsi="Calibri"/>
          <w:noProof/>
          <w:sz w:val="18"/>
          <w:szCs w:val="18"/>
        </w:rPr>
        <mc:AlternateContent>
          <mc:Choice Requires="wps">
            <w:drawing>
              <wp:anchor distT="0" distB="0" distL="114300" distR="114300" simplePos="0" relativeHeight="251725824" behindDoc="0" locked="0" layoutInCell="1" allowOverlap="1" wp14:anchorId="3B6B018B" wp14:editId="4B5D1801">
                <wp:simplePos x="0" y="0"/>
                <wp:positionH relativeFrom="margin">
                  <wp:posOffset>189865</wp:posOffset>
                </wp:positionH>
                <wp:positionV relativeFrom="paragraph">
                  <wp:posOffset>833755</wp:posOffset>
                </wp:positionV>
                <wp:extent cx="5006340" cy="2219325"/>
                <wp:effectExtent l="0" t="0" r="3810" b="9525"/>
                <wp:wrapSquare wrapText="bothSides"/>
                <wp:docPr id="931" name="Rectangle 931"/>
                <wp:cNvGraphicFramePr/>
                <a:graphic xmlns:a="http://schemas.openxmlformats.org/drawingml/2006/main">
                  <a:graphicData uri="http://schemas.microsoft.com/office/word/2010/wordprocessingShape">
                    <wps:wsp>
                      <wps:cNvSpPr/>
                      <wps:spPr>
                        <a:xfrm>
                          <a:off x="0" y="0"/>
                          <a:ext cx="5006340" cy="2219325"/>
                        </a:xfrm>
                        <a:prstGeom prst="rect">
                          <a:avLst/>
                        </a:prstGeom>
                        <a:solidFill>
                          <a:srgbClr val="EA933B">
                            <a:lumMod val="20000"/>
                            <a:lumOff val="80000"/>
                          </a:srgbClr>
                        </a:solidFill>
                        <a:ln w="12700" cap="flat" cmpd="sng" algn="ctr">
                          <a:noFill/>
                          <a:prstDash val="solid"/>
                          <a:miter lim="800000"/>
                        </a:ln>
                        <a:effectLst/>
                      </wps:spPr>
                      <wps:txbx>
                        <w:txbxContent>
                          <w:p w14:paraId="5551D630" w14:textId="77777777" w:rsidR="00864BF4" w:rsidRPr="00E43DA5" w:rsidRDefault="00864BF4" w:rsidP="0026710B">
                            <w:pPr>
                              <w:ind w:right="1542"/>
                              <w:rPr>
                                <w:rFonts w:asciiTheme="minorHAnsi" w:hAnsiTheme="minorHAnsi" w:cstheme="minorHAnsi"/>
                                <w:i/>
                                <w:color w:val="C00000"/>
                                <w:sz w:val="18"/>
                              </w:rPr>
                            </w:pP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3F92D50B" w14:textId="77777777" w:rsidR="00864BF4" w:rsidRDefault="00864BF4" w:rsidP="0026710B">
                            <w:pPr>
                              <w:jc w:val="center"/>
                            </w:pPr>
                          </w:p>
                          <w:p w14:paraId="7F03D19F" w14:textId="77777777" w:rsidR="00864BF4" w:rsidRDefault="00864BF4" w:rsidP="0026710B">
                            <w:pPr>
                              <w:jc w:val="center"/>
                            </w:pPr>
                          </w:p>
                          <w:p w14:paraId="508DBDAB" w14:textId="77777777" w:rsidR="00864BF4" w:rsidRDefault="00864BF4" w:rsidP="0026710B">
                            <w:pPr>
                              <w:jc w:val="center"/>
                            </w:pPr>
                          </w:p>
                          <w:p w14:paraId="68B21B2A" w14:textId="77777777" w:rsidR="00864BF4" w:rsidRDefault="00864BF4" w:rsidP="0026710B">
                            <w:pPr>
                              <w:jc w:val="center"/>
                            </w:pPr>
                          </w:p>
                          <w:p w14:paraId="13C9167E" w14:textId="77777777" w:rsidR="00864BF4" w:rsidRDefault="00864BF4" w:rsidP="0026710B">
                            <w:pPr>
                              <w:jc w:val="center"/>
                            </w:pPr>
                          </w:p>
                          <w:p w14:paraId="24709965" w14:textId="77777777" w:rsidR="00864BF4" w:rsidRDefault="00864BF4" w:rsidP="0026710B">
                            <w:pPr>
                              <w:jc w:val="center"/>
                            </w:pPr>
                          </w:p>
                          <w:p w14:paraId="0EB98552" w14:textId="77777777" w:rsidR="00864BF4" w:rsidRDefault="00864BF4" w:rsidP="0026710B">
                            <w:pPr>
                              <w:jc w:val="center"/>
                            </w:pPr>
                          </w:p>
                          <w:p w14:paraId="7E3C5528" w14:textId="77777777" w:rsidR="00864BF4" w:rsidRDefault="00864BF4" w:rsidP="0026710B">
                            <w:pPr>
                              <w:jc w:val="center"/>
                            </w:pPr>
                          </w:p>
                          <w:p w14:paraId="6B9BCC7A" w14:textId="77777777" w:rsidR="00864BF4" w:rsidRDefault="00864BF4" w:rsidP="0026710B">
                            <w:pPr>
                              <w:jc w:val="center"/>
                            </w:pPr>
                          </w:p>
                          <w:p w14:paraId="5300425B" w14:textId="77777777" w:rsidR="00864BF4" w:rsidRPr="000D37D3" w:rsidRDefault="00864BF4" w:rsidP="002671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B018B" id="Rectangle 931" o:spid="_x0000_s1046" style="position:absolute;left:0;text-align:left;margin-left:14.95pt;margin-top:65.65pt;width:394.2pt;height:174.7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" fillcolor="#fbe9d8" stroked="f" strokeweight="1pt">
                <v:textbox>
                  <w:txbxContent>
                    <w:p w14:paraId="5551D630" w14:textId="77777777" w:rsidR="00864BF4" w:rsidRPr="00E43DA5" w:rsidRDefault="00864BF4" w:rsidP="0026710B">
                      <w:pPr>
                        <w:ind w:right="1542"/>
                        <w:rPr>
                          <w:rFonts w:asciiTheme="minorHAnsi" w:hAnsiTheme="minorHAnsi" w:cstheme="minorHAnsi"/>
                          <w:i/>
                          <w:color w:val="C00000"/>
                          <w:sz w:val="18"/>
                        </w:rPr>
                      </w:pP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3F92D50B" w14:textId="77777777" w:rsidR="00864BF4" w:rsidRDefault="00864BF4" w:rsidP="0026710B">
                      <w:pPr>
                        <w:jc w:val="center"/>
                      </w:pPr>
                    </w:p>
                    <w:p w14:paraId="7F03D19F" w14:textId="77777777" w:rsidR="00864BF4" w:rsidRDefault="00864BF4" w:rsidP="0026710B">
                      <w:pPr>
                        <w:jc w:val="center"/>
                      </w:pPr>
                    </w:p>
                    <w:p w14:paraId="508DBDAB" w14:textId="77777777" w:rsidR="00864BF4" w:rsidRDefault="00864BF4" w:rsidP="0026710B">
                      <w:pPr>
                        <w:jc w:val="center"/>
                      </w:pPr>
                    </w:p>
                    <w:p w14:paraId="68B21B2A" w14:textId="77777777" w:rsidR="00864BF4" w:rsidRDefault="00864BF4" w:rsidP="0026710B">
                      <w:pPr>
                        <w:jc w:val="center"/>
                      </w:pPr>
                    </w:p>
                    <w:p w14:paraId="13C9167E" w14:textId="77777777" w:rsidR="00864BF4" w:rsidRDefault="00864BF4" w:rsidP="0026710B">
                      <w:pPr>
                        <w:jc w:val="center"/>
                      </w:pPr>
                    </w:p>
                    <w:p w14:paraId="24709965" w14:textId="77777777" w:rsidR="00864BF4" w:rsidRDefault="00864BF4" w:rsidP="0026710B">
                      <w:pPr>
                        <w:jc w:val="center"/>
                      </w:pPr>
                    </w:p>
                    <w:p w14:paraId="0EB98552" w14:textId="77777777" w:rsidR="00864BF4" w:rsidRDefault="00864BF4" w:rsidP="0026710B">
                      <w:pPr>
                        <w:jc w:val="center"/>
                      </w:pPr>
                    </w:p>
                    <w:p w14:paraId="7E3C5528" w14:textId="77777777" w:rsidR="00864BF4" w:rsidRDefault="00864BF4" w:rsidP="0026710B">
                      <w:pPr>
                        <w:jc w:val="center"/>
                      </w:pPr>
                    </w:p>
                    <w:p w14:paraId="6B9BCC7A" w14:textId="77777777" w:rsidR="00864BF4" w:rsidRDefault="00864BF4" w:rsidP="0026710B">
                      <w:pPr>
                        <w:jc w:val="center"/>
                      </w:pPr>
                    </w:p>
                    <w:p w14:paraId="5300425B" w14:textId="77777777" w:rsidR="00864BF4" w:rsidRPr="000D37D3" w:rsidRDefault="00864BF4" w:rsidP="0026710B">
                      <w:pPr>
                        <w:jc w:val="center"/>
                      </w:pPr>
                    </w:p>
                  </w:txbxContent>
                </v:textbox>
                <w10:wrap type="square" anchorx="margin"/>
              </v:rect>
            </w:pict>
          </mc:Fallback>
        </mc:AlternateContent>
      </w:r>
      <w:r w:rsidR="00864BF4" w:rsidRPr="00C262F7">
        <w:rPr>
          <w:rFonts w:ascii="Calibri" w:eastAsia="Calibri" w:hAnsi="Calibri"/>
          <w:b/>
          <w:noProof/>
          <w:szCs w:val="22"/>
        </w:rPr>
        <w:drawing>
          <wp:anchor distT="0" distB="0" distL="114300" distR="114300" simplePos="0" relativeHeight="251726848" behindDoc="0" locked="0" layoutInCell="1" allowOverlap="1" wp14:anchorId="0626B860" wp14:editId="167BFA31">
            <wp:simplePos x="0" y="0"/>
            <wp:positionH relativeFrom="margin">
              <wp:posOffset>299720</wp:posOffset>
            </wp:positionH>
            <wp:positionV relativeFrom="paragraph">
              <wp:posOffset>1230630</wp:posOffset>
            </wp:positionV>
            <wp:extent cx="3849370" cy="1466215"/>
            <wp:effectExtent l="0" t="0" r="55880" b="0"/>
            <wp:wrapSquare wrapText="bothSides"/>
            <wp:docPr id="959" name="Diagram 9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14:sizeRelH relativeFrom="margin">
              <wp14:pctWidth>0</wp14:pctWidth>
            </wp14:sizeRelH>
            <wp14:sizeRelV relativeFrom="margin">
              <wp14:pctHeight>0</wp14:pctHeight>
            </wp14:sizeRelV>
          </wp:anchor>
        </w:drawing>
      </w:r>
      <w:r w:rsidR="00864BF4" w:rsidRPr="00C262F7">
        <w:rPr>
          <w:rFonts w:ascii="Calibri" w:hAnsi="Calibri"/>
          <w:noProof/>
          <w:szCs w:val="24"/>
        </w:rPr>
        <mc:AlternateContent>
          <mc:Choice Requires="wps">
            <w:drawing>
              <wp:anchor distT="0" distB="0" distL="114300" distR="114300" simplePos="0" relativeHeight="251773952" behindDoc="0" locked="0" layoutInCell="1" allowOverlap="1" wp14:anchorId="2D39EFEF" wp14:editId="22B67E44">
                <wp:simplePos x="0" y="0"/>
                <wp:positionH relativeFrom="page">
                  <wp:posOffset>12373</wp:posOffset>
                </wp:positionH>
                <wp:positionV relativeFrom="margin">
                  <wp:posOffset>1659186</wp:posOffset>
                </wp:positionV>
                <wp:extent cx="1210945" cy="741045"/>
                <wp:effectExtent l="0" t="0" r="8255" b="1905"/>
                <wp:wrapSquare wrapText="bothSides"/>
                <wp:docPr id="15" name="Rectangle 15"/>
                <wp:cNvGraphicFramePr/>
                <a:graphic xmlns:a="http://schemas.openxmlformats.org/drawingml/2006/main">
                  <a:graphicData uri="http://schemas.microsoft.com/office/word/2010/wordprocessingShape">
                    <wps:wsp>
                      <wps:cNvSpPr/>
                      <wps:spPr>
                        <a:xfrm>
                          <a:off x="0" y="0"/>
                          <a:ext cx="1210945" cy="741045"/>
                        </a:xfrm>
                        <a:prstGeom prst="rect">
                          <a:avLst/>
                        </a:prstGeom>
                        <a:solidFill>
                          <a:sysClr val="window" lastClr="FFFFFF">
                            <a:lumMod val="95000"/>
                          </a:sysClr>
                        </a:solidFill>
                        <a:ln w="12700" cap="flat" cmpd="sng" algn="ctr">
                          <a:noFill/>
                          <a:prstDash val="solid"/>
                          <a:miter lim="800000"/>
                        </a:ln>
                        <a:effectLst/>
                      </wps:spPr>
                      <wps:txbx>
                        <w:txbxContent>
                          <w:p w14:paraId="3802A555" w14:textId="77777777" w:rsidR="00864BF4" w:rsidRPr="00776340" w:rsidRDefault="00864BF4" w:rsidP="00ED4EE0">
                            <w:pPr>
                              <w:ind w:left="-142" w:right="-327"/>
                              <w:rPr>
                                <w:b/>
                                <w:bCs/>
                                <w:color w:val="000000"/>
                                <w:sz w:val="20"/>
                              </w:rPr>
                            </w:pPr>
                            <w:r w:rsidRPr="003B2F42">
                              <w:rPr>
                                <w:rFonts w:asciiTheme="minorHAnsi" w:hAnsiTheme="minorHAnsi" w:cstheme="minorHAnsi"/>
                                <w:b/>
                                <w:bCs/>
                                <w:color w:val="000000"/>
                                <w:sz w:val="20"/>
                              </w:rPr>
                              <w:t xml:space="preserve">Asset allocation </w:t>
                            </w:r>
                            <w:r w:rsidRPr="003B2F42">
                              <w:rPr>
                                <w:rFonts w:asciiTheme="minorHAnsi" w:hAnsiTheme="minorHAnsi" w:cstheme="minorHAnsi"/>
                                <w:bCs/>
                                <w:color w:val="000000"/>
                                <w:sz w:val="20"/>
                              </w:rPr>
                              <w:t>describes the share of investments in specific assets</w:t>
                            </w:r>
                            <w:r w:rsidRPr="00776340">
                              <w:rPr>
                                <w:bCs/>
                                <w:color w:val="000000"/>
                                <w:sz w:val="20"/>
                              </w:rPr>
                              <w:t>.</w:t>
                            </w:r>
                          </w:p>
                          <w:p w14:paraId="588D8E03" w14:textId="77777777" w:rsidR="00864BF4" w:rsidRPr="00776340" w:rsidRDefault="00864BF4" w:rsidP="00ED4EE0">
                            <w:pPr>
                              <w:ind w:right="-327"/>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9EFEF" id="Rectangle 15" o:spid="_x0000_s1047" style="position:absolute;left:0;text-align:left;margin-left:.95pt;margin-top:130.65pt;width:95.35pt;height:58.35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" fillcolor="#f2f2f2" stroked="f" strokeweight="1pt">
                <v:textbox inset="4mm,1mm,7mm">
                  <w:txbxContent>
                    <w:p w14:paraId="3802A555" w14:textId="77777777" w:rsidR="00864BF4" w:rsidRPr="00776340" w:rsidRDefault="00864BF4" w:rsidP="00ED4EE0">
                      <w:pPr>
                        <w:ind w:left="-142" w:right="-327"/>
                        <w:rPr>
                          <w:b/>
                          <w:bCs/>
                          <w:color w:val="000000"/>
                          <w:sz w:val="20"/>
                        </w:rPr>
                      </w:pPr>
                      <w:r w:rsidRPr="003B2F42">
                        <w:rPr>
                          <w:rFonts w:asciiTheme="minorHAnsi" w:hAnsiTheme="minorHAnsi" w:cstheme="minorHAnsi"/>
                          <w:b/>
                          <w:bCs/>
                          <w:color w:val="000000"/>
                          <w:sz w:val="20"/>
                        </w:rPr>
                        <w:t xml:space="preserve">Asset allocation </w:t>
                      </w:r>
                      <w:r w:rsidRPr="003B2F42">
                        <w:rPr>
                          <w:rFonts w:asciiTheme="minorHAnsi" w:hAnsiTheme="minorHAnsi" w:cstheme="minorHAnsi"/>
                          <w:bCs/>
                          <w:color w:val="000000"/>
                          <w:sz w:val="20"/>
                        </w:rPr>
                        <w:t>describes the share of investments in specific assets</w:t>
                      </w:r>
                      <w:r w:rsidRPr="00776340">
                        <w:rPr>
                          <w:bCs/>
                          <w:color w:val="000000"/>
                          <w:sz w:val="20"/>
                        </w:rPr>
                        <w:t>.</w:t>
                      </w:r>
                    </w:p>
                    <w:p w14:paraId="588D8E03" w14:textId="77777777" w:rsidR="00864BF4" w:rsidRPr="00776340" w:rsidRDefault="00864BF4" w:rsidP="00ED4EE0">
                      <w:pPr>
                        <w:ind w:right="-327"/>
                        <w:rPr>
                          <w:color w:val="000000"/>
                        </w:rPr>
                      </w:pPr>
                    </w:p>
                  </w:txbxContent>
                </v:textbox>
                <w10:wrap type="square" anchorx="page" anchory="margin"/>
              </v:rect>
            </w:pict>
          </mc:Fallback>
        </mc:AlternateContent>
      </w:r>
      <w:r w:rsidR="00864BF4" w:rsidRPr="00C262F7">
        <w:rPr>
          <w:rFonts w:ascii="Calibri" w:eastAsia="Calibri" w:hAnsi="Calibri"/>
          <w:b/>
          <w:bCs/>
          <w:noProof/>
          <w:sz w:val="24"/>
          <w:szCs w:val="24"/>
          <w:lang w:eastAsia="en-US"/>
        </w:rPr>
        <w:t xml:space="preserve">What is the asset allocation and the minimum share of sustainable investments?  </w:t>
      </w:r>
      <w:r w:rsidR="00864BF4" w:rsidRPr="009D366B">
        <w:rPr>
          <w:rFonts w:ascii="Calibri" w:eastAsia="Calibri" w:hAnsi="Calibri"/>
          <w:bCs/>
          <w:i/>
          <w:iCs/>
          <w:noProof/>
          <w:color w:val="C00000"/>
          <w:sz w:val="18"/>
          <w:lang w:eastAsia="en-US"/>
        </w:rPr>
        <w:t>[include a narrative explanation of the investments of the financial product</w:t>
      </w:r>
      <w:r w:rsidR="00864BF4">
        <w:rPr>
          <w:rFonts w:ascii="Calibri" w:eastAsia="Calibri" w:hAnsi="Calibri"/>
          <w:bCs/>
          <w:i/>
          <w:iCs/>
          <w:noProof/>
          <w:color w:val="C00000"/>
          <w:sz w:val="18"/>
          <w:lang w:eastAsia="en-US"/>
        </w:rPr>
        <w:t xml:space="preserve"> including </w:t>
      </w:r>
      <w:r w:rsidR="00864BF4" w:rsidRPr="007118D5">
        <w:rPr>
          <w:rFonts w:ascii="Calibri" w:eastAsia="Calibri" w:hAnsi="Calibri"/>
          <w:bCs/>
          <w:i/>
          <w:iCs/>
          <w:noProof/>
          <w:color w:val="C00000"/>
          <w:sz w:val="18"/>
          <w:lang w:eastAsia="en-US"/>
        </w:rPr>
        <w:t>the minimum proportion of the investments of the financial product used to meet the sustainable investment objective in accordance with the binding elements of the investment strategy</w:t>
      </w:r>
      <w:r w:rsidR="00864BF4" w:rsidRPr="009D366B">
        <w:rPr>
          <w:rFonts w:ascii="Calibri" w:eastAsia="Calibri" w:hAnsi="Calibri"/>
          <w:bCs/>
          <w:i/>
          <w:iCs/>
          <w:noProof/>
          <w:color w:val="C00000"/>
          <w:sz w:val="18"/>
          <w:lang w:eastAsia="en-US"/>
        </w:rPr>
        <w:t>]</w:t>
      </w:r>
    </w:p>
    <w:p w14:paraId="271F5DAB" w14:textId="5FCD2AF0" w:rsidR="00864BF4" w:rsidRPr="00C262F7" w:rsidRDefault="00864BF4" w:rsidP="00482591">
      <w:pPr>
        <w:spacing w:after="0"/>
        <w:rPr>
          <w:rFonts w:ascii="Calibri" w:eastAsia="Calibri" w:hAnsi="Calibri"/>
          <w:b/>
          <w:bCs/>
          <w:i/>
          <w:noProof/>
          <w:szCs w:val="24"/>
          <w:lang w:val="en-US" w:eastAsia="en-US"/>
        </w:rPr>
      </w:pPr>
      <w:r w:rsidRPr="003A1C01">
        <w:rPr>
          <w:rFonts w:ascii="Calibri" w:eastAsia="Calibri" w:hAnsi="Calibri"/>
          <w:noProof/>
          <w:szCs w:val="24"/>
        </w:rPr>
        <mc:AlternateContent>
          <mc:Choice Requires="wps">
            <w:drawing>
              <wp:anchor distT="0" distB="0" distL="114300" distR="114300" simplePos="0" relativeHeight="251759616" behindDoc="0" locked="0" layoutInCell="1" allowOverlap="1" wp14:anchorId="5B553AA3" wp14:editId="6FB76F15">
                <wp:simplePos x="0" y="0"/>
                <wp:positionH relativeFrom="page">
                  <wp:align>left</wp:align>
                </wp:positionH>
                <wp:positionV relativeFrom="margin">
                  <wp:align>bottom</wp:align>
                </wp:positionV>
                <wp:extent cx="1226185" cy="5149850"/>
                <wp:effectExtent l="0" t="0" r="0" b="0"/>
                <wp:wrapSquare wrapText="bothSides"/>
                <wp:docPr id="1010" name="Rectangle 1010"/>
                <wp:cNvGraphicFramePr/>
                <a:graphic xmlns:a="http://schemas.openxmlformats.org/drawingml/2006/main">
                  <a:graphicData uri="http://schemas.microsoft.com/office/word/2010/wordprocessingShape">
                    <wps:wsp>
                      <wps:cNvSpPr/>
                      <wps:spPr>
                        <a:xfrm>
                          <a:off x="0" y="0"/>
                          <a:ext cx="1226185" cy="5149850"/>
                        </a:xfrm>
                        <a:prstGeom prst="rect">
                          <a:avLst/>
                        </a:prstGeom>
                        <a:solidFill>
                          <a:sysClr val="window" lastClr="FFFFFF">
                            <a:lumMod val="95000"/>
                          </a:sysClr>
                        </a:solidFill>
                        <a:ln w="12700" cap="flat" cmpd="sng" algn="ctr">
                          <a:noFill/>
                          <a:prstDash val="solid"/>
                          <a:miter lim="800000"/>
                        </a:ln>
                        <a:effectLst/>
                      </wps:spPr>
                      <wps:txbx>
                        <w:txbxContent>
                          <w:p w14:paraId="7BEAA9CF" w14:textId="77777777" w:rsidR="00864BF4" w:rsidRDefault="00864BF4"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 xml:space="preserve">roducts referred </w:t>
                            </w:r>
                            <w:r w:rsidRPr="00E66580">
                              <w:rPr>
                                <w:rFonts w:ascii="Calibri" w:eastAsia="Calibri" w:hAnsi="Calibri"/>
                                <w:bCs/>
                                <w:i/>
                                <w:iCs/>
                                <w:color w:val="C00000"/>
                                <w:sz w:val="18"/>
                                <w:lang w:eastAsia="en-US"/>
                              </w:rPr>
                              <w:t>to in Article 5, first paragraph,  of Regulation (EU) 2020/852</w:t>
                            </w:r>
                          </w:p>
                          <w:p w14:paraId="74816FA5" w14:textId="77777777" w:rsidR="00864BF4" w:rsidRPr="005A4750" w:rsidRDefault="00864BF4"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24A4FA1D"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681BF709"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13E0FF92"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color w:val="000000"/>
                              </w:rPr>
                            </w:pPr>
                            <w:r w:rsidRPr="0020068D">
                              <w:rPr>
                                <w:rFonts w:asciiTheme="minorHAnsi" w:hAnsiTheme="minorHAnsi" w:cstheme="minorHAnsi"/>
                                <w:b/>
                                <w:bCs/>
                                <w:color w:val="000000"/>
                                <w:sz w:val="20"/>
                              </w:rPr>
                              <w:t>operational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p w14:paraId="39B93BB6" w14:textId="77777777" w:rsidR="00864BF4" w:rsidRPr="005A4750" w:rsidRDefault="00864BF4" w:rsidP="0026710B">
                            <w:pPr>
                              <w:spacing w:after="0"/>
                              <w:ind w:left="-142" w:right="-272"/>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53AA3" id="Rectangle 1010" o:spid="_x0000_s1048" style="position:absolute;margin-left:0;margin-top:0;width:96.55pt;height:405.5pt;z-index:251759616;visibility:visible;mso-wrap-style:square;mso-width-percent:0;mso-height-percent:0;mso-wrap-distance-left:9pt;mso-wrap-distance-top:0;mso-wrap-distance-right:9pt;mso-wrap-distance-bottom:0;mso-position-horizontal:left;mso-position-horizontal-relative:page;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" fillcolor="#f2f2f2" stroked="f" strokeweight="1pt">
                <v:textbox inset="4mm,1mm,7mm">
                  <w:txbxContent>
                    <w:p w14:paraId="7BEAA9CF" w14:textId="77777777" w:rsidR="00864BF4" w:rsidRDefault="00864BF4"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for financial p</w:t>
                      </w:r>
                      <w:r>
                        <w:rPr>
                          <w:rFonts w:ascii="Calibri" w:eastAsia="Calibri" w:hAnsi="Calibri"/>
                          <w:bCs/>
                          <w:i/>
                          <w:iCs/>
                          <w:color w:val="C00000"/>
                          <w:sz w:val="18"/>
                          <w:lang w:eastAsia="en-US"/>
                        </w:rPr>
                        <w:t xml:space="preserve">roducts referred </w:t>
                      </w:r>
                      <w:r w:rsidRPr="00E66580">
                        <w:rPr>
                          <w:rFonts w:ascii="Calibri" w:eastAsia="Calibri" w:hAnsi="Calibri"/>
                          <w:bCs/>
                          <w:i/>
                          <w:iCs/>
                          <w:color w:val="C00000"/>
                          <w:sz w:val="18"/>
                          <w:lang w:eastAsia="en-US"/>
                        </w:rPr>
                        <w:t>to in Article 5, first paragraph,  of Regulation (EU) 2020/852</w:t>
                      </w:r>
                    </w:p>
                    <w:p w14:paraId="74816FA5" w14:textId="77777777" w:rsidR="00864BF4" w:rsidRPr="005A4750" w:rsidRDefault="00864BF4"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24A4FA1D"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681BF709"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13E0FF92"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color w:val="000000"/>
                        </w:rPr>
                      </w:pPr>
                      <w:r w:rsidRPr="0020068D">
                        <w:rPr>
                          <w:rFonts w:asciiTheme="minorHAnsi" w:hAnsiTheme="minorHAnsi" w:cstheme="minorHAnsi"/>
                          <w:b/>
                          <w:bCs/>
                          <w:color w:val="000000"/>
                          <w:sz w:val="20"/>
                        </w:rPr>
                        <w:t>operational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p w14:paraId="39B93BB6" w14:textId="77777777" w:rsidR="00864BF4" w:rsidRPr="005A4750" w:rsidRDefault="00864BF4" w:rsidP="0026710B">
                      <w:pPr>
                        <w:spacing w:after="0"/>
                        <w:ind w:left="-142" w:right="-272"/>
                        <w:rPr>
                          <w:rFonts w:asciiTheme="minorHAnsi" w:hAnsiTheme="minorHAnsi" w:cstheme="minorHAnsi"/>
                          <w:color w:val="000000"/>
                        </w:rPr>
                      </w:pPr>
                    </w:p>
                  </w:txbxContent>
                </v:textbox>
                <w10:wrap type="square" anchorx="page" anchory="margin"/>
              </v:rect>
            </w:pict>
          </mc:Fallback>
        </mc:AlternateContent>
      </w:r>
    </w:p>
    <w:p w14:paraId="79593AA4" w14:textId="77777777" w:rsidR="00864BF4" w:rsidRDefault="00864BF4" w:rsidP="00211B6E">
      <w:pPr>
        <w:spacing w:after="0"/>
        <w:ind w:left="1440"/>
        <w:jc w:val="both"/>
        <w:rPr>
          <w:rFonts w:ascii="Calibri" w:eastAsia="Calibri" w:hAnsi="Calibri"/>
          <w:b/>
          <w:bCs/>
          <w:i/>
          <w:noProof/>
          <w:szCs w:val="24"/>
          <w:lang w:val="en-US" w:eastAsia="en-US"/>
        </w:rPr>
      </w:pPr>
    </w:p>
    <w:p w14:paraId="6F2B9764" w14:textId="77777777" w:rsidR="00864BF4" w:rsidRPr="00E669E0" w:rsidRDefault="00864BF4" w:rsidP="00A1080E">
      <w:pPr>
        <w:spacing w:after="0"/>
        <w:ind w:left="851"/>
        <w:jc w:val="both"/>
        <w:rPr>
          <w:rFonts w:ascii="Calibri" w:eastAsia="Calibri" w:hAnsi="Calibri"/>
          <w:bCs/>
          <w:i/>
          <w:iCs/>
          <w:noProof/>
          <w:color w:val="C00000"/>
          <w:sz w:val="18"/>
          <w:lang w:eastAsia="en-US"/>
        </w:rPr>
      </w:pPr>
      <w:r w:rsidRPr="00C262F7">
        <w:rPr>
          <w:rFonts w:ascii="Calibri" w:hAnsi="Calibri"/>
          <w:b/>
          <w:bCs/>
          <w:i/>
          <w:iCs/>
          <w:noProof/>
          <w:sz w:val="20"/>
        </w:rPr>
        <mc:AlternateContent>
          <mc:Choice Requires="wps">
            <w:drawing>
              <wp:anchor distT="0" distB="0" distL="114300" distR="114300" simplePos="0" relativeHeight="251743232" behindDoc="0" locked="0" layoutInCell="1" allowOverlap="1" wp14:anchorId="6B2D59BC" wp14:editId="45D86AB9">
                <wp:simplePos x="0" y="0"/>
                <wp:positionH relativeFrom="leftMargin">
                  <wp:posOffset>2007072</wp:posOffset>
                </wp:positionH>
                <wp:positionV relativeFrom="paragraph">
                  <wp:posOffset>38735</wp:posOffset>
                </wp:positionV>
                <wp:extent cx="130175" cy="130175"/>
                <wp:effectExtent l="0" t="0" r="3175" b="3175"/>
                <wp:wrapNone/>
                <wp:docPr id="934" name="Oval 93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F5B9BE" id="Oval 934" o:spid="_x0000_s1026" style="position:absolute;margin-left:158.05pt;margin-top:3.05pt;width:10.25pt;height:10.25pt;z-index:251743232;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" fillcolor="#d0cece" stroked="f" strokeweight="1pt">
                <v:stroke joinstyle="miter"/>
                <w10:wrap anchorx="margin"/>
              </v:oval>
            </w:pict>
          </mc:Fallback>
        </mc:AlternateContent>
      </w:r>
      <w:r w:rsidRPr="00C262F7">
        <w:rPr>
          <w:rFonts w:ascii="Calibri" w:eastAsia="Calibri" w:hAnsi="Calibri"/>
          <w:b/>
          <w:bCs/>
          <w:i/>
          <w:noProof/>
          <w:szCs w:val="24"/>
          <w:lang w:val="en-US" w:eastAsia="en-US"/>
        </w:rPr>
        <w:t>How does the use of derivatives attain the sustainable investment objective</w:t>
      </w:r>
      <w:r w:rsidRPr="00477981">
        <w:rPr>
          <w:rFonts w:ascii="Calibri" w:eastAsia="Calibri" w:hAnsi="Calibri"/>
          <w:b/>
          <w:bCs/>
          <w:i/>
          <w:noProof/>
          <w:szCs w:val="24"/>
          <w:lang w:val="en-US" w:eastAsia="en-US"/>
        </w:rPr>
        <w:t>?</w:t>
      </w:r>
      <w:r>
        <w:rPr>
          <w:rFonts w:ascii="Calibri" w:eastAsia="Calibri" w:hAnsi="Calibri"/>
          <w:b/>
          <w:bCs/>
          <w:i/>
          <w:noProof/>
          <w:szCs w:val="24"/>
          <w:lang w:val="en-US" w:eastAsia="en-US"/>
        </w:rPr>
        <w:t xml:space="preserve"> </w:t>
      </w:r>
      <w:r w:rsidRPr="00477981">
        <w:rPr>
          <w:rFonts w:ascii="Calibri" w:eastAsia="Calibri" w:hAnsi="Calibri"/>
          <w:bCs/>
          <w:i/>
          <w:iCs/>
          <w:noProof/>
          <w:color w:val="C00000"/>
          <w:sz w:val="16"/>
          <w:lang w:eastAsia="en-US"/>
        </w:rPr>
        <w:t>[</w:t>
      </w:r>
      <w:r w:rsidRPr="00477981">
        <w:rPr>
          <w:rFonts w:ascii="Calibri" w:eastAsia="Calibri" w:hAnsi="Calibri"/>
          <w:bCs/>
          <w:i/>
          <w:iCs/>
          <w:noProof/>
          <w:color w:val="C00000"/>
          <w:sz w:val="18"/>
          <w:lang w:eastAsia="en-US"/>
        </w:rPr>
        <w:t>for financial product that use derivatives as defined in Article 2(1), point (29), of Regulation (EU) No 600/2014 to attain their sustainable investment objective,  describe how the use of those derivatives attains that sustainable investment objective]</w:t>
      </w:r>
    </w:p>
    <w:p w14:paraId="765BD43B" w14:textId="77777777" w:rsidR="00864BF4" w:rsidRDefault="00864BF4" w:rsidP="0026710B">
      <w:pPr>
        <w:spacing w:after="0"/>
        <w:jc w:val="both"/>
        <w:rPr>
          <w:rFonts w:ascii="Calibri" w:eastAsia="Calibri" w:hAnsi="Calibri"/>
          <w:b/>
          <w:bCs/>
          <w:noProof/>
          <w:sz w:val="24"/>
          <w:szCs w:val="24"/>
          <w:lang w:eastAsia="en-US"/>
        </w:rPr>
      </w:pPr>
    </w:p>
    <w:p w14:paraId="3BE9D3D8" w14:textId="77777777" w:rsidR="00864BF4" w:rsidRPr="00C262F7" w:rsidRDefault="00864BF4" w:rsidP="0026710B">
      <w:pPr>
        <w:spacing w:after="0"/>
        <w:jc w:val="both"/>
        <w:rPr>
          <w:rFonts w:ascii="Calibri" w:eastAsia="Calibri" w:hAnsi="Calibri"/>
          <w:b/>
          <w:bCs/>
          <w:noProof/>
          <w:sz w:val="24"/>
          <w:szCs w:val="24"/>
          <w:lang w:eastAsia="en-US"/>
        </w:rPr>
      </w:pPr>
      <w:r w:rsidRPr="00C262F7">
        <w:rPr>
          <w:noProof/>
        </w:rPr>
        <w:drawing>
          <wp:anchor distT="0" distB="0" distL="114300" distR="114300" simplePos="0" relativeHeight="251769856" behindDoc="0" locked="0" layoutInCell="1" allowOverlap="1" wp14:anchorId="1A830490" wp14:editId="2F52DB7C">
            <wp:simplePos x="0" y="0"/>
            <wp:positionH relativeFrom="leftMargin">
              <wp:posOffset>1535395</wp:posOffset>
            </wp:positionH>
            <wp:positionV relativeFrom="paragraph">
              <wp:posOffset>174397</wp:posOffset>
            </wp:positionV>
            <wp:extent cx="360000" cy="360000"/>
            <wp:effectExtent l="0" t="0" r="2540" b="2540"/>
            <wp:wrapSquare wrapText="bothSides"/>
            <wp:docPr id="960"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1470DB6A" w14:textId="77777777" w:rsidR="00864BF4" w:rsidRDefault="00864BF4" w:rsidP="00482591">
      <w:pPr>
        <w:spacing w:after="0"/>
        <w:ind w:left="426"/>
        <w:jc w:val="both"/>
        <w:rPr>
          <w:rFonts w:ascii="Times New Roman" w:eastAsiaTheme="minorHAnsi" w:hAnsi="Times New Roman"/>
          <w:noProof/>
          <w:sz w:val="24"/>
          <w:szCs w:val="24"/>
        </w:rPr>
      </w:pPr>
      <w:r w:rsidRPr="00C262F7">
        <w:rPr>
          <w:rFonts w:ascii="Calibri" w:eastAsia="Calibri" w:hAnsi="Calibri"/>
          <w:b/>
          <w:bCs/>
          <w:noProof/>
          <w:sz w:val="24"/>
          <w:szCs w:val="24"/>
          <w:lang w:val="en-US" w:eastAsia="en-US"/>
        </w:rPr>
        <w:t>To what minimum extent are sustainable investments with an environmental objective aligned with the EU Taxonomy</w:t>
      </w:r>
      <w:r w:rsidRPr="00C262F7">
        <w:rPr>
          <w:rFonts w:ascii="Calibri" w:eastAsia="Calibri" w:hAnsi="Calibri"/>
          <w:b/>
          <w:bCs/>
          <w:noProof/>
          <w:sz w:val="24"/>
          <w:szCs w:val="24"/>
          <w:lang w:eastAsia="en-US"/>
        </w:rPr>
        <w:t xml:space="preserve">? </w:t>
      </w:r>
      <w:r w:rsidRPr="00477981">
        <w:rPr>
          <w:rFonts w:ascii="Calibri" w:eastAsia="Calibri" w:hAnsi="Calibri"/>
          <w:bCs/>
          <w:i/>
          <w:iCs/>
          <w:noProof/>
          <w:color w:val="C00000"/>
          <w:sz w:val="18"/>
          <w:lang w:eastAsia="en-US"/>
        </w:rPr>
        <w:t xml:space="preserve">[include the section for financial products referred to in Article 5, first </w:t>
      </w:r>
      <w:r w:rsidRPr="00E66580">
        <w:rPr>
          <w:rFonts w:ascii="Calibri" w:eastAsia="Calibri" w:hAnsi="Calibri"/>
          <w:bCs/>
          <w:i/>
          <w:iCs/>
          <w:noProof/>
          <w:color w:val="C00000"/>
          <w:sz w:val="18"/>
          <w:lang w:eastAsia="en-US"/>
        </w:rPr>
        <w:t>paragraph, of Regulation (EU) 2020/852 and include the graphical representation referred to in Article 19(1), point (a), of this Regulation, the description referred to in Article 19(1), point (b), of this Regulation, the clear explanation referred to in Article 19(1), point (c), of this Regulation, the narrative explanation referred to in Article 19(1), point (d), of this Regulation]</w:t>
      </w:r>
      <w:r>
        <w:rPr>
          <w:rFonts w:ascii="Calibri" w:eastAsia="Calibri" w:hAnsi="Calibri"/>
          <w:b/>
          <w:bCs/>
          <w:noProof/>
          <w:sz w:val="24"/>
          <w:szCs w:val="24"/>
          <w:lang w:eastAsia="en-US"/>
        </w:rPr>
        <w:t xml:space="preserve"> </w:t>
      </w:r>
    </w:p>
    <w:p w14:paraId="489E3219" w14:textId="77777777" w:rsidR="00864BF4" w:rsidRDefault="00864BF4" w:rsidP="00D67C45">
      <w:pPr>
        <w:spacing w:after="0"/>
        <w:ind w:left="426"/>
        <w:jc w:val="both"/>
        <w:rPr>
          <w:rFonts w:ascii="Calibri" w:eastAsia="Calibri" w:hAnsi="Calibri"/>
          <w:b/>
          <w:bCs/>
          <w:noProof/>
          <w:sz w:val="24"/>
          <w:szCs w:val="24"/>
          <w:lang w:eastAsia="en-US"/>
        </w:rPr>
      </w:pPr>
      <w:r w:rsidRPr="00C262F7">
        <w:rPr>
          <w:rFonts w:ascii="Calibri" w:eastAsia="Calibri" w:hAnsi="Calibri"/>
          <w:b/>
          <w:bCs/>
          <w:noProof/>
          <w:sz w:val="24"/>
          <w:szCs w:val="24"/>
          <w:lang w:eastAsia="en-US"/>
        </w:rPr>
        <w:t xml:space="preserve"> </w:t>
      </w:r>
    </w:p>
    <w:p w14:paraId="77F4B295" w14:textId="77777777" w:rsidR="00864BF4" w:rsidRPr="00C262F7" w:rsidRDefault="00864BF4" w:rsidP="00D67C45">
      <w:pPr>
        <w:spacing w:after="0"/>
        <w:ind w:left="426"/>
        <w:jc w:val="both"/>
        <w:rPr>
          <w:rFonts w:ascii="Calibri" w:eastAsia="Calibri" w:hAnsi="Calibri"/>
          <w:b/>
          <w:bCs/>
          <w:noProof/>
          <w:sz w:val="24"/>
          <w:szCs w:val="24"/>
          <w:lang w:eastAsia="en-US"/>
        </w:rPr>
      </w:pPr>
    </w:p>
    <w:p w14:paraId="0174059A" w14:textId="77777777" w:rsidR="00864BF4" w:rsidRPr="00B02E78" w:rsidRDefault="00864BF4" w:rsidP="00482591">
      <w:pPr>
        <w:spacing w:after="0"/>
        <w:ind w:left="851"/>
        <w:jc w:val="both"/>
        <w:rPr>
          <w:rFonts w:ascii="Calibri" w:eastAsia="Calibri" w:hAnsi="Calibri"/>
          <w:b/>
          <w:bCs/>
          <w:noProof/>
          <w:szCs w:val="24"/>
          <w:lang w:eastAsia="en-US"/>
        </w:rPr>
      </w:pPr>
      <w:r w:rsidRPr="00B02E78">
        <w:rPr>
          <w:rFonts w:ascii="Calibri" w:hAnsi="Calibri"/>
          <w:b/>
          <w:bCs/>
          <w:i/>
          <w:iCs/>
          <w:noProof/>
          <w:sz w:val="20"/>
        </w:rPr>
        <mc:AlternateContent>
          <mc:Choice Requires="wps">
            <w:drawing>
              <wp:anchor distT="0" distB="0" distL="114300" distR="114300" simplePos="0" relativeHeight="251778048" behindDoc="0" locked="0" layoutInCell="1" allowOverlap="1" wp14:anchorId="18BAEF5A" wp14:editId="567D183A">
                <wp:simplePos x="0" y="0"/>
                <wp:positionH relativeFrom="column">
                  <wp:posOffset>303693</wp:posOffset>
                </wp:positionH>
                <wp:positionV relativeFrom="paragraph">
                  <wp:posOffset>55245</wp:posOffset>
                </wp:positionV>
                <wp:extent cx="130175" cy="130175"/>
                <wp:effectExtent l="0" t="0" r="3175" b="3175"/>
                <wp:wrapNone/>
                <wp:docPr id="16" name="Oval 1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A5288C" id="Oval 16" o:spid="_x0000_s1026" style="position:absolute;margin-left:23.9pt;margin-top:4.35pt;width:10.25pt;height:10.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" fillcolor="#d0cece" stroked="f" strokeweight="1pt">
                <v:stroke joinstyle="miter"/>
              </v:oval>
            </w:pict>
          </mc:Fallback>
        </mc:AlternateContent>
      </w:r>
      <w:r w:rsidRPr="00B02E78">
        <w:rPr>
          <w:rFonts w:ascii="Calibri" w:eastAsia="Calibri" w:hAnsi="Calibri"/>
          <w:b/>
          <w:bCs/>
          <w:noProof/>
          <w:szCs w:val="24"/>
          <w:lang w:eastAsia="en-US"/>
        </w:rPr>
        <w:t>Does the financial product invest in fossil gas and</w:t>
      </w:r>
      <w:r>
        <w:rPr>
          <w:rFonts w:ascii="Calibri" w:eastAsia="Calibri" w:hAnsi="Calibri"/>
          <w:b/>
          <w:bCs/>
          <w:noProof/>
          <w:szCs w:val="24"/>
          <w:lang w:eastAsia="en-US"/>
        </w:rPr>
        <w:t>/or</w:t>
      </w:r>
      <w:r w:rsidRPr="00B02E78">
        <w:rPr>
          <w:rFonts w:ascii="Calibri" w:eastAsia="Calibri" w:hAnsi="Calibri"/>
          <w:b/>
          <w:bCs/>
          <w:noProof/>
          <w:szCs w:val="24"/>
          <w:lang w:eastAsia="en-US"/>
        </w:rPr>
        <w:t xml:space="preserve"> nuclear </w:t>
      </w:r>
      <w:r>
        <w:rPr>
          <w:rFonts w:ascii="Calibri" w:eastAsia="Calibri" w:hAnsi="Calibri"/>
          <w:b/>
          <w:bCs/>
          <w:noProof/>
          <w:szCs w:val="24"/>
          <w:lang w:eastAsia="en-US"/>
        </w:rPr>
        <w:t xml:space="preserve">energy related </w:t>
      </w:r>
      <w:r w:rsidRPr="00B02E78">
        <w:rPr>
          <w:rFonts w:ascii="Calibri" w:eastAsia="Calibri" w:hAnsi="Calibri"/>
          <w:b/>
          <w:bCs/>
          <w:noProof/>
          <w:szCs w:val="24"/>
          <w:lang w:eastAsia="en-US"/>
        </w:rPr>
        <w:t>activities</w:t>
      </w:r>
      <w:r>
        <w:rPr>
          <w:rFonts w:ascii="Calibri" w:eastAsia="Calibri" w:hAnsi="Calibri"/>
          <w:b/>
          <w:bCs/>
          <w:noProof/>
          <w:szCs w:val="24"/>
          <w:lang w:eastAsia="en-US"/>
        </w:rPr>
        <w:t xml:space="preserve"> that comply with the EU Taxonomy</w:t>
      </w:r>
      <w:r>
        <w:rPr>
          <w:rStyle w:val="FootnoteReference"/>
          <w:rFonts w:eastAsia="Calibri"/>
          <w:b/>
          <w:bCs/>
          <w:noProof/>
          <w:lang w:eastAsia="en-US"/>
        </w:rPr>
        <w:footnoteReference w:id="14"/>
      </w:r>
      <w:r w:rsidRPr="00B02E78">
        <w:rPr>
          <w:rFonts w:ascii="Calibri" w:eastAsia="Calibri" w:hAnsi="Calibri"/>
          <w:b/>
          <w:bCs/>
          <w:noProof/>
          <w:szCs w:val="24"/>
          <w:lang w:eastAsia="en-US"/>
        </w:rPr>
        <w:t>?</w:t>
      </w:r>
    </w:p>
    <w:p w14:paraId="5B07A801" w14:textId="77777777" w:rsidR="00864BF4" w:rsidRDefault="00864BF4" w:rsidP="00482591">
      <w:pPr>
        <w:spacing w:after="0"/>
        <w:ind w:left="426"/>
        <w:jc w:val="both"/>
        <w:rPr>
          <w:rFonts w:ascii="Calibri" w:eastAsia="Calibri" w:hAnsi="Calibri"/>
          <w:b/>
          <w:bCs/>
          <w:noProof/>
          <w:sz w:val="24"/>
          <w:szCs w:val="24"/>
          <w:lang w:eastAsia="en-US"/>
        </w:rPr>
      </w:pPr>
    </w:p>
    <w:p w14:paraId="4FC51E02" w14:textId="77777777" w:rsidR="00864BF4" w:rsidRPr="00995ADB" w:rsidRDefault="00864BF4" w:rsidP="00482591">
      <w:pPr>
        <w:spacing w:after="160" w:line="259" w:lineRule="auto"/>
        <w:ind w:left="1701"/>
        <w:jc w:val="both"/>
        <w:rPr>
          <w:rFonts w:ascii="Calibri" w:eastAsia="Calibri" w:hAnsi="Calibri" w:cs="Calibri"/>
          <w:noProof/>
          <w:color w:val="000000"/>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779072" behindDoc="0" locked="0" layoutInCell="1" allowOverlap="1" wp14:anchorId="18173C52" wp14:editId="4E71C1B2">
                <wp:simplePos x="0" y="0"/>
                <wp:positionH relativeFrom="column">
                  <wp:posOffset>722724</wp:posOffset>
                </wp:positionH>
                <wp:positionV relativeFrom="paragraph">
                  <wp:posOffset>12065</wp:posOffset>
                </wp:positionV>
                <wp:extent cx="179705" cy="193675"/>
                <wp:effectExtent l="0" t="0" r="0" b="0"/>
                <wp:wrapSquare wrapText="bothSides"/>
                <wp:docPr id="18" name="Rectangle 1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0CBDD" id="Rectangle 18" o:spid="_x0000_s1026" style="position:absolute;margin-left:56.9pt;margin-top:.95pt;width:14.15pt;height:15.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" fillcolor="#f2f2f2" stroked="f" strokeweight="1pt">
                <w10:wrap type="square"/>
              </v:rect>
            </w:pict>
          </mc:Fallback>
        </mc:AlternateContent>
      </w:r>
      <w:r>
        <w:rPr>
          <w:rFonts w:ascii="Calibri" w:eastAsia="Calibri" w:hAnsi="Calibri"/>
          <w:b/>
          <w:bCs/>
          <w:noProof/>
          <w:sz w:val="24"/>
          <w:szCs w:val="24"/>
          <w:lang w:eastAsia="en-US"/>
        </w:rPr>
        <w:t xml:space="preserve"> </w:t>
      </w:r>
      <w:r w:rsidRPr="00EC1666">
        <w:rPr>
          <w:rFonts w:ascii="Calibri" w:eastAsia="Calibri" w:hAnsi="Calibri" w:cs="Calibri"/>
          <w:noProof/>
          <w:color w:val="000000"/>
          <w:szCs w:val="22"/>
          <w:lang w:eastAsia="en-US"/>
        </w:rPr>
        <w:t>Yes</w:t>
      </w:r>
      <w:r>
        <w:rPr>
          <w:rFonts w:ascii="Calibri" w:eastAsia="Calibri" w:hAnsi="Calibri" w:cs="Calibri"/>
          <w:noProof/>
          <w:color w:val="000000"/>
          <w:szCs w:val="22"/>
          <w:lang w:eastAsia="en-US"/>
        </w:rPr>
        <w:t xml:space="preserve">: </w:t>
      </w:r>
      <w:r w:rsidRPr="00EC1666">
        <w:rPr>
          <w:rFonts w:ascii="Calibri" w:eastAsia="Calibri" w:hAnsi="Calibri"/>
          <w:noProof/>
          <w:szCs w:val="22"/>
          <w:lang w:eastAsia="en-US"/>
        </w:rPr>
        <w:t xml:space="preserve"> </w:t>
      </w:r>
      <w:r>
        <w:rPr>
          <w:rFonts w:ascii="Calibri" w:eastAsia="Calibri" w:hAnsi="Calibri" w:cs="Calibri"/>
          <w:bCs/>
          <w:i/>
          <w:iCs/>
          <w:noProof/>
          <w:color w:val="C00000"/>
          <w:sz w:val="18"/>
          <w:szCs w:val="16"/>
          <w:lang w:eastAsia="en-US"/>
        </w:rPr>
        <w:t>[specify below, and details in the graphs of the box</w:t>
      </w:r>
      <w:r w:rsidRPr="00EC1666">
        <w:rPr>
          <w:rFonts w:ascii="Calibri" w:eastAsia="Calibri" w:hAnsi="Calibri" w:cs="Calibri"/>
          <w:bCs/>
          <w:i/>
          <w:iCs/>
          <w:noProof/>
          <w:color w:val="C00000"/>
          <w:sz w:val="18"/>
          <w:szCs w:val="16"/>
          <w:lang w:eastAsia="en-US"/>
        </w:rPr>
        <w:t>]</w:t>
      </w:r>
      <w:r w:rsidRPr="00EC1666" w:rsidDel="008D3CC8">
        <w:rPr>
          <w:rFonts w:ascii="Calibri" w:eastAsia="Calibri" w:hAnsi="Calibri" w:cs="Calibri"/>
          <w:bCs/>
          <w:i/>
          <w:iCs/>
          <w:noProof/>
          <w:color w:val="C00000"/>
          <w:sz w:val="18"/>
          <w:szCs w:val="16"/>
          <w:lang w:eastAsia="en-US"/>
        </w:rPr>
        <w:t xml:space="preserve"> </w:t>
      </w:r>
    </w:p>
    <w:p w14:paraId="581D0A64" w14:textId="77777777" w:rsidR="00864BF4" w:rsidRDefault="00864BF4" w:rsidP="00482591">
      <w:pPr>
        <w:spacing w:after="160" w:line="259" w:lineRule="auto"/>
        <w:ind w:left="1701"/>
        <w:jc w:val="both"/>
        <w:rPr>
          <w:rFonts w:ascii="Calibri" w:eastAsia="Calibri" w:hAnsi="Calibri" w:cs="Calibri"/>
          <w:noProof/>
          <w:color w:val="000000"/>
          <w:szCs w:val="22"/>
          <w:lang w:eastAsia="en-US"/>
        </w:rPr>
      </w:pPr>
      <w:r w:rsidRPr="00EC1666">
        <w:rPr>
          <w:rFonts w:ascii="Calibri" w:eastAsia="Calibri" w:hAnsi="Calibri"/>
          <w:noProof/>
          <w:color w:val="000000"/>
          <w:szCs w:val="22"/>
        </w:rPr>
        <w:lastRenderedPageBreak/>
        <mc:AlternateContent>
          <mc:Choice Requires="wps">
            <w:drawing>
              <wp:anchor distT="0" distB="0" distL="114300" distR="114300" simplePos="0" relativeHeight="251782144" behindDoc="0" locked="0" layoutInCell="1" allowOverlap="1" wp14:anchorId="7D20B46F" wp14:editId="6AB7004E">
                <wp:simplePos x="0" y="0"/>
                <wp:positionH relativeFrom="column">
                  <wp:posOffset>2302547</wp:posOffset>
                </wp:positionH>
                <wp:positionV relativeFrom="paragraph">
                  <wp:posOffset>8255</wp:posOffset>
                </wp:positionV>
                <wp:extent cx="179705" cy="193675"/>
                <wp:effectExtent l="0" t="0" r="0" b="0"/>
                <wp:wrapSquare wrapText="bothSides"/>
                <wp:docPr id="19" name="Rectangle 1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17C31" id="Rectangle 19" o:spid="_x0000_s1026" style="position:absolute;margin-left:181.3pt;margin-top:.65pt;width:14.15pt;height:15.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" fillcolor="#f2f2f2" stroked="f" strokeweight="1pt">
                <w10:wrap type="square"/>
              </v:rect>
            </w:pict>
          </mc:Fallback>
        </mc:AlternateContent>
      </w:r>
      <w:r w:rsidRPr="00EC1666">
        <w:rPr>
          <w:rFonts w:ascii="Calibri" w:eastAsia="Calibri" w:hAnsi="Calibri"/>
          <w:noProof/>
          <w:color w:val="000000"/>
          <w:szCs w:val="22"/>
        </w:rPr>
        <mc:AlternateContent>
          <mc:Choice Requires="wps">
            <w:drawing>
              <wp:anchor distT="0" distB="0" distL="114300" distR="114300" simplePos="0" relativeHeight="251781120" behindDoc="0" locked="0" layoutInCell="1" allowOverlap="1" wp14:anchorId="0993A574" wp14:editId="003F02F3">
                <wp:simplePos x="0" y="0"/>
                <wp:positionH relativeFrom="column">
                  <wp:posOffset>1183168</wp:posOffset>
                </wp:positionH>
                <wp:positionV relativeFrom="paragraph">
                  <wp:posOffset>9971</wp:posOffset>
                </wp:positionV>
                <wp:extent cx="179705" cy="193675"/>
                <wp:effectExtent l="0" t="0" r="0" b="0"/>
                <wp:wrapSquare wrapText="bothSides"/>
                <wp:docPr id="20" name="Rectangle 2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33393" id="Rectangle 20" o:spid="_x0000_s1026" style="position:absolute;margin-left:93.15pt;margin-top:.8pt;width:14.15pt;height:15.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" fillcolor="#f2f2f2" stroked="f" strokeweight="1pt">
                <w10:wrap type="square"/>
              </v:rect>
            </w:pict>
          </mc:Fallback>
        </mc:AlternateContent>
      </w:r>
      <w:r>
        <w:rPr>
          <w:rFonts w:ascii="Calibri" w:eastAsia="Calibri" w:hAnsi="Calibri" w:cs="Calibri"/>
          <w:noProof/>
          <w:color w:val="000000"/>
          <w:szCs w:val="22"/>
          <w:lang w:eastAsia="en-US"/>
        </w:rPr>
        <w:t xml:space="preserve">In fossil gas In nuclear energy </w:t>
      </w:r>
    </w:p>
    <w:p w14:paraId="6D248C18" w14:textId="77777777" w:rsidR="00864BF4" w:rsidRPr="00A472E8" w:rsidRDefault="00864BF4" w:rsidP="00482591">
      <w:pPr>
        <w:spacing w:after="160" w:line="259" w:lineRule="auto"/>
        <w:ind w:left="1701"/>
        <w:jc w:val="both"/>
        <w:rPr>
          <w:rFonts w:ascii="Calibri" w:eastAsia="Calibri" w:hAnsi="Calibri"/>
          <w:noProof/>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780096" behindDoc="0" locked="0" layoutInCell="1" allowOverlap="1" wp14:anchorId="0C60D369" wp14:editId="799B2049">
                <wp:simplePos x="0" y="0"/>
                <wp:positionH relativeFrom="column">
                  <wp:posOffset>722630</wp:posOffset>
                </wp:positionH>
                <wp:positionV relativeFrom="paragraph">
                  <wp:posOffset>-1590</wp:posOffset>
                </wp:positionV>
                <wp:extent cx="179705" cy="193675"/>
                <wp:effectExtent l="0" t="0" r="0" b="0"/>
                <wp:wrapSquare wrapText="bothSides"/>
                <wp:docPr id="23" name="Rectangle 2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F6C7FF" id="Rectangle 23" o:spid="_x0000_s1026" style="position:absolute;margin-left:56.9pt;margin-top:-.15pt;width:14.15pt;height:15.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" fillcolor="#f2f2f2" stroked="f" strokeweight="1pt">
                <w10:wrap type="square"/>
              </v:rect>
            </w:pict>
          </mc:Fallback>
        </mc:AlternateContent>
      </w:r>
      <w:r w:rsidRPr="00EC1666">
        <w:rPr>
          <w:rFonts w:ascii="Calibri" w:eastAsia="Calibri" w:hAnsi="Calibri" w:cs="Calibri"/>
          <w:noProof/>
          <w:color w:val="000000"/>
          <w:szCs w:val="22"/>
          <w:lang w:eastAsia="en-US"/>
        </w:rPr>
        <w:t>No</w:t>
      </w:r>
      <w:r>
        <w:rPr>
          <w:rFonts w:ascii="Calibri" w:eastAsia="Calibri" w:hAnsi="Calibri"/>
          <w:noProof/>
          <w:szCs w:val="22"/>
          <w:lang w:eastAsia="en-US"/>
        </w:rPr>
        <w:t xml:space="preserve"> </w:t>
      </w:r>
    </w:p>
    <w:p w14:paraId="72818260" w14:textId="258812AB" w:rsidR="00864BF4" w:rsidRDefault="00864BF4" w:rsidP="00F46EB3">
      <w:pPr>
        <w:spacing w:after="0"/>
        <w:ind w:left="720"/>
        <w:contextualSpacing/>
        <w:rPr>
          <w:rFonts w:ascii="Calibri" w:hAnsi="Calibri"/>
          <w:b/>
          <w:bCs/>
          <w:i/>
          <w:iCs/>
          <w:noProof/>
          <w:lang w:val="en-US"/>
        </w:rPr>
      </w:pPr>
      <w:r w:rsidRPr="003A1C01">
        <w:rPr>
          <w:rFonts w:ascii="Calibri" w:eastAsia="Calibri" w:hAnsi="Calibri"/>
          <w:noProof/>
          <w:szCs w:val="24"/>
        </w:rPr>
        <mc:AlternateContent>
          <mc:Choice Requires="wps">
            <w:drawing>
              <wp:anchor distT="0" distB="0" distL="114300" distR="114300" simplePos="0" relativeHeight="251783168" behindDoc="0" locked="0" layoutInCell="1" allowOverlap="1" wp14:anchorId="4F328120" wp14:editId="5F9099D7">
                <wp:simplePos x="0" y="0"/>
                <wp:positionH relativeFrom="page">
                  <wp:posOffset>20955</wp:posOffset>
                </wp:positionH>
                <wp:positionV relativeFrom="margin">
                  <wp:posOffset>-1076960</wp:posOffset>
                </wp:positionV>
                <wp:extent cx="1207770" cy="6848475"/>
                <wp:effectExtent l="0" t="0" r="0" b="9525"/>
                <wp:wrapSquare wrapText="bothSides"/>
                <wp:docPr id="1012" name="Rectangle 1012"/>
                <wp:cNvGraphicFramePr/>
                <a:graphic xmlns:a="http://schemas.openxmlformats.org/drawingml/2006/main">
                  <a:graphicData uri="http://schemas.microsoft.com/office/word/2010/wordprocessingShape">
                    <wps:wsp>
                      <wps:cNvSpPr/>
                      <wps:spPr>
                        <a:xfrm>
                          <a:off x="0" y="0"/>
                          <a:ext cx="1207770" cy="6848475"/>
                        </a:xfrm>
                        <a:prstGeom prst="rect">
                          <a:avLst/>
                        </a:prstGeom>
                        <a:solidFill>
                          <a:sysClr val="window" lastClr="FFFFFF">
                            <a:lumMod val="95000"/>
                          </a:sysClr>
                        </a:solidFill>
                        <a:ln w="12700" cap="flat" cmpd="sng" algn="ctr">
                          <a:noFill/>
                          <a:prstDash val="solid"/>
                          <a:miter lim="800000"/>
                        </a:ln>
                        <a:effectLst/>
                      </wps:spPr>
                      <wps:txbx>
                        <w:txbxContent>
                          <w:p w14:paraId="0520C165" w14:textId="77777777" w:rsidR="00864BF4" w:rsidRPr="00880DAE" w:rsidRDefault="00864BF4" w:rsidP="00482591">
                            <w:pPr>
                              <w:spacing w:after="0"/>
                              <w:ind w:left="-142" w:right="-272"/>
                              <w:rPr>
                                <w:rFonts w:asciiTheme="minorHAnsi" w:hAnsiTheme="minorHAnsi" w:cstheme="minorHAnsi"/>
                                <w:bCs/>
                                <w:color w:val="000000"/>
                                <w:sz w:val="20"/>
                              </w:rPr>
                            </w:pPr>
                            <w:r w:rsidRPr="00880DAE">
                              <w:rPr>
                                <w:rFonts w:ascii="Calibri" w:eastAsia="Calibri" w:hAnsi="Calibri"/>
                                <w:bCs/>
                                <w:i/>
                                <w:iCs/>
                                <w:color w:val="C00000"/>
                                <w:sz w:val="18"/>
                                <w:lang w:eastAsia="en-US"/>
                              </w:rPr>
                              <w:t>[include note only for financial products referred to in Article 5, first paragraph, of Regulation (EU) 2020/852</w:t>
                            </w:r>
                          </w:p>
                          <w:p w14:paraId="54A7FC88" w14:textId="77777777" w:rsidR="00864BF4" w:rsidRPr="00AC5959" w:rsidRDefault="00864BF4" w:rsidP="00AC5959">
                            <w:pPr>
                              <w:ind w:left="-142" w:right="-170"/>
                              <w:rPr>
                                <w:rFonts w:asciiTheme="minorHAnsi" w:hAnsiTheme="minorHAnsi" w:cstheme="minorHAnsi"/>
                                <w:color w:val="000000"/>
                                <w:sz w:val="20"/>
                              </w:rPr>
                            </w:pPr>
                            <w:r>
                              <w:rPr>
                                <w:rFonts w:asciiTheme="minorHAnsi" w:hAnsiTheme="minorHAnsi" w:cstheme="minorHAnsi"/>
                                <w:color w:val="000000"/>
                                <w:sz w:val="20"/>
                              </w:rPr>
                              <w:t>To comply with the EU Taxonomy, t</w:t>
                            </w:r>
                            <w:r w:rsidRPr="00AC5959">
                              <w:rPr>
                                <w:rFonts w:asciiTheme="minorHAnsi" w:hAnsiTheme="minorHAnsi" w:cstheme="minorHAnsi"/>
                                <w:color w:val="000000"/>
                                <w:sz w:val="20"/>
                              </w:rPr>
                              <w:t xml:space="preserve">he criteria for </w:t>
                            </w:r>
                            <w:r w:rsidRPr="00AC5959">
                              <w:rPr>
                                <w:rFonts w:asciiTheme="minorHAnsi" w:hAnsiTheme="minorHAnsi" w:cstheme="minorHAnsi"/>
                                <w:b/>
                                <w:bCs/>
                                <w:color w:val="000000"/>
                                <w:sz w:val="20"/>
                              </w:rPr>
                              <w:t>fossil gas</w:t>
                            </w:r>
                            <w:r w:rsidRPr="00AC5959">
                              <w:rPr>
                                <w:rFonts w:asciiTheme="minorHAnsi" w:hAnsiTheme="minorHAnsi" w:cstheme="minorHAnsi"/>
                                <w:color w:val="000000"/>
                                <w:sz w:val="20"/>
                              </w:rPr>
                              <w:t xml:space="preserve"> include limitations on emissions and switching to fully renewable power or low-carbon fuels by the end of 2035. For </w:t>
                            </w:r>
                            <w:r w:rsidRPr="00AC5959">
                              <w:rPr>
                                <w:rFonts w:asciiTheme="minorHAnsi" w:hAnsiTheme="minorHAnsi" w:cstheme="minorHAnsi"/>
                                <w:b/>
                                <w:bCs/>
                                <w:color w:val="000000"/>
                                <w:sz w:val="20"/>
                              </w:rPr>
                              <w:t>nuclear energy</w:t>
                            </w:r>
                            <w:r w:rsidRPr="00AC5959">
                              <w:rPr>
                                <w:rFonts w:asciiTheme="minorHAnsi" w:hAnsiTheme="minorHAnsi" w:cstheme="minorHAnsi"/>
                                <w:color w:val="000000"/>
                                <w:sz w:val="20"/>
                              </w:rPr>
                              <w:t>, the criteria include comprehensive safety and waste management rules.</w:t>
                            </w:r>
                          </w:p>
                          <w:p w14:paraId="4B8FDA20" w14:textId="77777777" w:rsidR="00864BF4" w:rsidRDefault="00864BF4" w:rsidP="00AC5959">
                            <w:pPr>
                              <w:ind w:left="-142" w:right="-139"/>
                              <w:rPr>
                                <w:rFonts w:asciiTheme="minorHAnsi" w:hAnsiTheme="minorHAnsi" w:cstheme="minorHAnsi"/>
                                <w:bCs/>
                                <w:color w:val="000000"/>
                                <w:sz w:val="20"/>
                              </w:rPr>
                            </w:pPr>
                            <w:r w:rsidRPr="005A4750">
                              <w:rPr>
                                <w:rFonts w:asciiTheme="minorHAnsi" w:hAnsiTheme="minorHAnsi" w:cstheme="minorHAnsi"/>
                                <w:b/>
                                <w:bCs/>
                                <w:color w:val="000000"/>
                                <w:sz w:val="20"/>
                              </w:rPr>
                              <w:t xml:space="preserve">Enabling activities </w:t>
                            </w:r>
                            <w:r w:rsidRPr="005A4750">
                              <w:rPr>
                                <w:rFonts w:asciiTheme="minorHAnsi" w:hAnsiTheme="minorHAnsi" w:cstheme="minorHAnsi"/>
                                <w:bCs/>
                                <w:color w:val="000000"/>
                                <w:sz w:val="20"/>
                              </w:rPr>
                              <w:t>directly enable other activities to make a substantial contribution to an environmental objective.</w:t>
                            </w:r>
                            <w:r>
                              <w:rPr>
                                <w:rFonts w:asciiTheme="minorHAnsi" w:hAnsiTheme="minorHAnsi" w:cstheme="minorHAnsi"/>
                                <w:bCs/>
                                <w:color w:val="000000"/>
                                <w:sz w:val="20"/>
                              </w:rPr>
                              <w:t xml:space="preserve"> </w:t>
                            </w:r>
                          </w:p>
                          <w:p w14:paraId="68AFECF7" w14:textId="4D7291AB" w:rsidR="00864BF4" w:rsidRPr="005A4750" w:rsidRDefault="00864BF4" w:rsidP="00AC5959">
                            <w:pPr>
                              <w:ind w:left="-142" w:right="-139"/>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alternatives are not yet available and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have greenhouse gas emission le</w:t>
                            </w:r>
                            <w:r w:rsidR="000B38E0">
                              <w:rPr>
                                <w:rFonts w:asciiTheme="minorHAnsi" w:hAnsiTheme="minorHAnsi" w:cstheme="minorHAnsi"/>
                                <w:bCs/>
                                <w:color w:val="000000"/>
                                <w:sz w:val="20"/>
                              </w:rPr>
                              <w:t>v</w:t>
                            </w:r>
                            <w:r w:rsidRPr="005A4750">
                              <w:rPr>
                                <w:rFonts w:asciiTheme="minorHAnsi" w:hAnsiTheme="minorHAnsi" w:cstheme="minorHAnsi"/>
                                <w:bCs/>
                                <w:color w:val="000000"/>
                                <w:sz w:val="20"/>
                              </w:rPr>
                              <w:t>els corres</w:t>
                            </w:r>
                            <w:r>
                              <w:rPr>
                                <w:rFonts w:asciiTheme="minorHAnsi" w:hAnsiTheme="minorHAnsi" w:cstheme="minorHAnsi"/>
                                <w:bCs/>
                                <w:color w:val="000000"/>
                                <w:sz w:val="20"/>
                              </w:rPr>
                              <w:t>ponding to the best performance.</w:t>
                            </w:r>
                          </w:p>
                          <w:p w14:paraId="4022BCC9" w14:textId="77777777" w:rsidR="00864BF4" w:rsidRPr="005A4750" w:rsidRDefault="00864BF4" w:rsidP="00482591">
                            <w:pPr>
                              <w:rPr>
                                <w:rFonts w:asciiTheme="minorHAnsi" w:hAnsiTheme="minorHAnsi" w:cstheme="minorHAnsi"/>
                                <w:bCs/>
                                <w:color w:val="000000"/>
                                <w:sz w:val="20"/>
                              </w:rPr>
                            </w:pPr>
                          </w:p>
                          <w:p w14:paraId="0FB14AEE" w14:textId="77777777" w:rsidR="00864BF4" w:rsidRPr="005A4750" w:rsidRDefault="00864BF4" w:rsidP="00482591">
                            <w:pPr>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328120" id="Rectangle 1012" o:spid="_x0000_s1049" style="position:absolute;left:0;text-align:left;margin-left:1.65pt;margin-top:-84.8pt;width:95.1pt;height:539.25pt;z-index:25178316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" fillcolor="#f2f2f2" stroked="f" strokeweight="1pt">
                <v:textbox inset="4mm,1mm,7mm">
                  <w:txbxContent>
                    <w:p w14:paraId="0520C165" w14:textId="77777777" w:rsidR="00864BF4" w:rsidRPr="00880DAE" w:rsidRDefault="00864BF4" w:rsidP="00482591">
                      <w:pPr>
                        <w:spacing w:after="0"/>
                        <w:ind w:left="-142" w:right="-272"/>
                        <w:rPr>
                          <w:rFonts w:asciiTheme="minorHAnsi" w:hAnsiTheme="minorHAnsi" w:cstheme="minorHAnsi"/>
                          <w:bCs/>
                          <w:color w:val="000000"/>
                          <w:sz w:val="20"/>
                        </w:rPr>
                      </w:pPr>
                      <w:r w:rsidRPr="00880DAE">
                        <w:rPr>
                          <w:rFonts w:ascii="Calibri" w:eastAsia="Calibri" w:hAnsi="Calibri"/>
                          <w:bCs/>
                          <w:i/>
                          <w:iCs/>
                          <w:color w:val="C00000"/>
                          <w:sz w:val="18"/>
                          <w:lang w:eastAsia="en-US"/>
                        </w:rPr>
                        <w:t>[include note only for financial products referred to in Article 5, first paragraph, of Regulation (EU) 2020/852</w:t>
                      </w:r>
                    </w:p>
                    <w:p w14:paraId="54A7FC88" w14:textId="77777777" w:rsidR="00864BF4" w:rsidRPr="00AC5959" w:rsidRDefault="00864BF4" w:rsidP="00AC5959">
                      <w:pPr>
                        <w:ind w:left="-142" w:right="-170"/>
                        <w:rPr>
                          <w:rFonts w:asciiTheme="minorHAnsi" w:hAnsiTheme="minorHAnsi" w:cstheme="minorHAnsi"/>
                          <w:color w:val="000000"/>
                          <w:sz w:val="20"/>
                        </w:rPr>
                      </w:pPr>
                      <w:r>
                        <w:rPr>
                          <w:rFonts w:asciiTheme="minorHAnsi" w:hAnsiTheme="minorHAnsi" w:cstheme="minorHAnsi"/>
                          <w:color w:val="000000"/>
                          <w:sz w:val="20"/>
                        </w:rPr>
                        <w:t>To comply with the EU Taxonomy, t</w:t>
                      </w:r>
                      <w:r w:rsidRPr="00AC5959">
                        <w:rPr>
                          <w:rFonts w:asciiTheme="minorHAnsi" w:hAnsiTheme="minorHAnsi" w:cstheme="minorHAnsi"/>
                          <w:color w:val="000000"/>
                          <w:sz w:val="20"/>
                        </w:rPr>
                        <w:t xml:space="preserve">he criteria for </w:t>
                      </w:r>
                      <w:r w:rsidRPr="00AC5959">
                        <w:rPr>
                          <w:rFonts w:asciiTheme="minorHAnsi" w:hAnsiTheme="minorHAnsi" w:cstheme="minorHAnsi"/>
                          <w:b/>
                          <w:bCs/>
                          <w:color w:val="000000"/>
                          <w:sz w:val="20"/>
                        </w:rPr>
                        <w:t>fossil gas</w:t>
                      </w:r>
                      <w:r w:rsidRPr="00AC5959">
                        <w:rPr>
                          <w:rFonts w:asciiTheme="minorHAnsi" w:hAnsiTheme="minorHAnsi" w:cstheme="minorHAnsi"/>
                          <w:color w:val="000000"/>
                          <w:sz w:val="20"/>
                        </w:rPr>
                        <w:t xml:space="preserve"> include limitations on emissions and switching to fully renewable power or low-carbon fuels by the end of 2035. For </w:t>
                      </w:r>
                      <w:r w:rsidRPr="00AC5959">
                        <w:rPr>
                          <w:rFonts w:asciiTheme="minorHAnsi" w:hAnsiTheme="minorHAnsi" w:cstheme="minorHAnsi"/>
                          <w:b/>
                          <w:bCs/>
                          <w:color w:val="000000"/>
                          <w:sz w:val="20"/>
                        </w:rPr>
                        <w:t>nuclear energy</w:t>
                      </w:r>
                      <w:r w:rsidRPr="00AC5959">
                        <w:rPr>
                          <w:rFonts w:asciiTheme="minorHAnsi" w:hAnsiTheme="minorHAnsi" w:cstheme="minorHAnsi"/>
                          <w:color w:val="000000"/>
                          <w:sz w:val="20"/>
                        </w:rPr>
                        <w:t>, the criteria include comprehensive safety and waste management rules.</w:t>
                      </w:r>
                    </w:p>
                    <w:p w14:paraId="4B8FDA20" w14:textId="77777777" w:rsidR="00864BF4" w:rsidRDefault="00864BF4" w:rsidP="00AC5959">
                      <w:pPr>
                        <w:ind w:left="-142" w:right="-139"/>
                        <w:rPr>
                          <w:rFonts w:asciiTheme="minorHAnsi" w:hAnsiTheme="minorHAnsi" w:cstheme="minorHAnsi"/>
                          <w:bCs/>
                          <w:color w:val="000000"/>
                          <w:sz w:val="20"/>
                        </w:rPr>
                      </w:pPr>
                      <w:r w:rsidRPr="005A4750">
                        <w:rPr>
                          <w:rFonts w:asciiTheme="minorHAnsi" w:hAnsiTheme="minorHAnsi" w:cstheme="minorHAnsi"/>
                          <w:b/>
                          <w:bCs/>
                          <w:color w:val="000000"/>
                          <w:sz w:val="20"/>
                        </w:rPr>
                        <w:t xml:space="preserve">Enabling activities </w:t>
                      </w:r>
                      <w:r w:rsidRPr="005A4750">
                        <w:rPr>
                          <w:rFonts w:asciiTheme="minorHAnsi" w:hAnsiTheme="minorHAnsi" w:cstheme="minorHAnsi"/>
                          <w:bCs/>
                          <w:color w:val="000000"/>
                          <w:sz w:val="20"/>
                        </w:rPr>
                        <w:t>directly enable other activities to make a substantial contribution to an environmental objective.</w:t>
                      </w:r>
                      <w:r>
                        <w:rPr>
                          <w:rFonts w:asciiTheme="minorHAnsi" w:hAnsiTheme="minorHAnsi" w:cstheme="minorHAnsi"/>
                          <w:bCs/>
                          <w:color w:val="000000"/>
                          <w:sz w:val="20"/>
                        </w:rPr>
                        <w:t xml:space="preserve"> </w:t>
                      </w:r>
                    </w:p>
                    <w:p w14:paraId="68AFECF7" w14:textId="4D7291AB" w:rsidR="00864BF4" w:rsidRPr="005A4750" w:rsidRDefault="00864BF4" w:rsidP="00AC5959">
                      <w:pPr>
                        <w:ind w:left="-142" w:right="-139"/>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alternatives are not yet available and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have greenhouse gas emission le</w:t>
                      </w:r>
                      <w:r w:rsidR="000B38E0">
                        <w:rPr>
                          <w:rFonts w:asciiTheme="minorHAnsi" w:hAnsiTheme="minorHAnsi" w:cstheme="minorHAnsi"/>
                          <w:bCs/>
                          <w:color w:val="000000"/>
                          <w:sz w:val="20"/>
                        </w:rPr>
                        <w:t>v</w:t>
                      </w:r>
                      <w:r w:rsidRPr="005A4750">
                        <w:rPr>
                          <w:rFonts w:asciiTheme="minorHAnsi" w:hAnsiTheme="minorHAnsi" w:cstheme="minorHAnsi"/>
                          <w:bCs/>
                          <w:color w:val="000000"/>
                          <w:sz w:val="20"/>
                        </w:rPr>
                        <w:t>els corres</w:t>
                      </w:r>
                      <w:r>
                        <w:rPr>
                          <w:rFonts w:asciiTheme="minorHAnsi" w:hAnsiTheme="minorHAnsi" w:cstheme="minorHAnsi"/>
                          <w:bCs/>
                          <w:color w:val="000000"/>
                          <w:sz w:val="20"/>
                        </w:rPr>
                        <w:t>ponding to the best performance.</w:t>
                      </w:r>
                    </w:p>
                    <w:p w14:paraId="4022BCC9" w14:textId="77777777" w:rsidR="00864BF4" w:rsidRPr="005A4750" w:rsidRDefault="00864BF4" w:rsidP="00482591">
                      <w:pPr>
                        <w:rPr>
                          <w:rFonts w:asciiTheme="minorHAnsi" w:hAnsiTheme="minorHAnsi" w:cstheme="minorHAnsi"/>
                          <w:bCs/>
                          <w:color w:val="000000"/>
                          <w:sz w:val="20"/>
                        </w:rPr>
                      </w:pPr>
                    </w:p>
                    <w:p w14:paraId="0FB14AEE" w14:textId="77777777" w:rsidR="00864BF4" w:rsidRPr="005A4750" w:rsidRDefault="00864BF4" w:rsidP="00482591">
                      <w:pPr>
                        <w:rPr>
                          <w:rFonts w:asciiTheme="minorHAnsi" w:hAnsiTheme="minorHAnsi" w:cstheme="minorHAnsi"/>
                          <w:color w:val="000000"/>
                        </w:rPr>
                      </w:pPr>
                    </w:p>
                  </w:txbxContent>
                </v:textbox>
                <w10:wrap type="square" anchorx="page" anchory="margin"/>
              </v:rect>
            </w:pict>
          </mc:Fallback>
        </mc:AlternateContent>
      </w:r>
    </w:p>
    <w:p w14:paraId="6D737EF4" w14:textId="77777777" w:rsidR="00864BF4" w:rsidRPr="00C262F7" w:rsidRDefault="00864BF4" w:rsidP="0026710B">
      <w:pPr>
        <w:rPr>
          <w:rFonts w:ascii="Calibri" w:hAnsi="Calibri"/>
          <w:b/>
          <w:bCs/>
          <w:i/>
          <w:iCs/>
          <w:noProof/>
          <w:lang w:val="en-US"/>
        </w:rPr>
      </w:pPr>
    </w:p>
    <w:tbl>
      <w:tblPr>
        <w:tblStyle w:val="PlainTable11"/>
        <w:tblpPr w:leftFromText="180" w:rightFromText="180" w:vertAnchor="text" w:horzAnchor="margin" w:tblpXSpec="right" w:tblpY="3"/>
        <w:tblW w:w="7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9D7"/>
        <w:tblLayout w:type="fixed"/>
        <w:tblLook w:val="04A0" w:firstRow="1" w:lastRow="0" w:firstColumn="1" w:lastColumn="0" w:noHBand="0" w:noVBand="1"/>
      </w:tblPr>
      <w:tblGrid>
        <w:gridCol w:w="3686"/>
        <w:gridCol w:w="3974"/>
      </w:tblGrid>
      <w:tr w:rsidR="00864BF4" w14:paraId="7416453D" w14:textId="77777777" w:rsidTr="00482591">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7660" w:type="dxa"/>
            <w:gridSpan w:val="2"/>
            <w:shd w:val="clear" w:color="auto" w:fill="FAE9D7"/>
            <w:hideMark/>
          </w:tcPr>
          <w:p w14:paraId="02DA4E01" w14:textId="77777777" w:rsidR="00864BF4" w:rsidRDefault="00864BF4" w:rsidP="000D0972">
            <w:pPr>
              <w:spacing w:after="160" w:line="256" w:lineRule="auto"/>
              <w:jc w:val="both"/>
              <w:rPr>
                <w:rFonts w:ascii="Calibri" w:hAnsi="Calibri" w:cs="Calibri"/>
                <w:i/>
                <w:iCs/>
                <w:noProof/>
                <w:sz w:val="18"/>
                <w:lang w:eastAsia="en-US"/>
              </w:rPr>
            </w:pPr>
            <w:r>
              <w:rPr>
                <w:rFonts w:ascii="Calibri" w:hAnsi="Calibri" w:cs="Calibri"/>
                <w:i/>
                <w:iCs/>
                <w:noProof/>
                <w:sz w:val="18"/>
                <w:lang w:eastAsia="en-US"/>
              </w:rPr>
              <w:t>The two graphs below show in green the minimum percentage of investments that are aligned with the EU Taxonomy. As there is no appropriate methodology to determine the Taxonomy-alignment of sovereign bonds*, t</w:t>
            </w:r>
            <w:r w:rsidRPr="007B7FC6">
              <w:rPr>
                <w:rFonts w:ascii="Calibri" w:hAnsi="Calibri" w:cs="Calibri"/>
                <w:i/>
                <w:iCs/>
                <w:noProof/>
                <w:sz w:val="18"/>
                <w:lang w:eastAsia="en-US"/>
              </w:rPr>
              <w:t>he first graph shows the Taxonomy alignment in relation to all the investments of the financial product including sovereign bonds, while the second graph shows the Taxonomy alignment only in relation to the investments of the financial product other than sovereign bonds.</w:t>
            </w:r>
          </w:p>
          <w:p w14:paraId="0BEF3D7B" w14:textId="6FF0F770" w:rsidR="00864BF4" w:rsidRDefault="00864BF4" w:rsidP="000D0972">
            <w:pPr>
              <w:spacing w:after="160" w:line="256" w:lineRule="auto"/>
              <w:jc w:val="both"/>
              <w:rPr>
                <w:rFonts w:ascii="Calibri" w:eastAsia="Calibri" w:hAnsi="Calibri" w:cs="Calibri"/>
                <w:i/>
                <w:iCs/>
                <w:noProof/>
                <w:color w:val="FAE9D7"/>
                <w:sz w:val="18"/>
                <w:szCs w:val="22"/>
                <w:lang w:eastAsia="en-US"/>
              </w:rPr>
            </w:pPr>
            <w:r w:rsidRPr="00995ADB">
              <w:rPr>
                <w:rFonts w:ascii="Calibri" w:eastAsia="Calibri" w:hAnsi="Calibri" w:cs="Calibri"/>
                <w:b w:val="0"/>
                <w:bCs w:val="0"/>
                <w:i/>
                <w:iCs/>
                <w:noProof/>
                <w:color w:val="C00000"/>
                <w:sz w:val="18"/>
                <w:szCs w:val="16"/>
                <w:lang w:eastAsia="en-US"/>
              </w:rPr>
              <w:t>[</w:t>
            </w:r>
            <w:r>
              <w:rPr>
                <w:rFonts w:ascii="Calibri" w:eastAsia="Calibri" w:hAnsi="Calibri" w:cs="Calibri"/>
                <w:b w:val="0"/>
                <w:bCs w:val="0"/>
                <w:i/>
                <w:iCs/>
                <w:noProof/>
                <w:color w:val="C00000"/>
                <w:sz w:val="18"/>
                <w:szCs w:val="16"/>
                <w:lang w:eastAsia="en-US"/>
              </w:rPr>
              <w:t xml:space="preserve">only include in the graphs the figures for Taxonomy aligned fossil gas and/or nuclear energy as well as the corresponding legend and </w:t>
            </w:r>
            <w:r w:rsidR="00F83E20">
              <w:rPr>
                <w:rFonts w:ascii="Calibri" w:eastAsia="Calibri" w:hAnsi="Calibri" w:cs="Calibri"/>
                <w:b w:val="0"/>
                <w:bCs w:val="0"/>
                <w:i/>
                <w:iCs/>
                <w:noProof/>
                <w:color w:val="C00000"/>
                <w:sz w:val="18"/>
                <w:szCs w:val="16"/>
                <w:lang w:eastAsia="en-US"/>
              </w:rPr>
              <w:t xml:space="preserve">the </w:t>
            </w:r>
            <w:r>
              <w:rPr>
                <w:rFonts w:ascii="Calibri" w:eastAsia="Calibri" w:hAnsi="Calibri" w:cs="Calibri"/>
                <w:b w:val="0"/>
                <w:bCs w:val="0"/>
                <w:i/>
                <w:iCs/>
                <w:noProof/>
                <w:color w:val="C00000"/>
                <w:sz w:val="18"/>
                <w:szCs w:val="16"/>
                <w:lang w:eastAsia="en-US"/>
              </w:rPr>
              <w:t>explanatory text in the left hand margin</w:t>
            </w:r>
            <w:r w:rsidRPr="00736529">
              <w:rPr>
                <w:rFonts w:ascii="Calibri" w:eastAsia="Calibri" w:hAnsi="Calibri" w:cs="Calibri"/>
                <w:b w:val="0"/>
                <w:bCs w:val="0"/>
                <w:i/>
                <w:iCs/>
                <w:noProof/>
                <w:color w:val="C00000"/>
                <w:sz w:val="18"/>
                <w:szCs w:val="16"/>
                <w:lang w:eastAsia="en-US"/>
              </w:rPr>
              <w:t xml:space="preserve"> </w:t>
            </w:r>
            <w:r>
              <w:rPr>
                <w:rFonts w:ascii="Calibri" w:eastAsia="Calibri" w:hAnsi="Calibri" w:cs="Calibri"/>
                <w:b w:val="0"/>
                <w:bCs w:val="0"/>
                <w:i/>
                <w:iCs/>
                <w:noProof/>
                <w:color w:val="C00000"/>
                <w:sz w:val="18"/>
                <w:szCs w:val="16"/>
                <w:lang w:eastAsia="en-US"/>
              </w:rPr>
              <w:t xml:space="preserve">if the financial product makes investments in fossil gas and/or nuclear energy </w:t>
            </w:r>
            <w:r w:rsidRPr="0082150B">
              <w:rPr>
                <w:rFonts w:ascii="Calibri" w:hAnsi="Calibri" w:cs="Calibri"/>
                <w:b w:val="0"/>
                <w:bCs w:val="0"/>
                <w:i/>
                <w:iCs/>
                <w:noProof/>
                <w:color w:val="C00000"/>
                <w:sz w:val="18"/>
                <w:szCs w:val="18"/>
                <w:lang w:val="en-GB"/>
              </w:rPr>
              <w:t xml:space="preserve"> Taxonomy-aligned economic activities</w:t>
            </w:r>
            <w:r w:rsidRPr="00995ADB">
              <w:rPr>
                <w:rFonts w:ascii="Calibri" w:eastAsia="Calibri" w:hAnsi="Calibri" w:cs="Calibri"/>
                <w:b w:val="0"/>
                <w:bCs w:val="0"/>
                <w:i/>
                <w:iCs/>
                <w:noProof/>
                <w:color w:val="C00000"/>
                <w:sz w:val="18"/>
                <w:szCs w:val="16"/>
                <w:lang w:eastAsia="en-US"/>
              </w:rPr>
              <w:t>]</w:t>
            </w:r>
          </w:p>
        </w:tc>
      </w:tr>
      <w:tr w:rsidR="00864BF4" w:rsidRPr="00A87EAE" w14:paraId="103FD65F" w14:textId="77777777" w:rsidTr="00482591">
        <w:trPr>
          <w:cnfStyle w:val="000000100000" w:firstRow="0" w:lastRow="0" w:firstColumn="0" w:lastColumn="0" w:oddVBand="0" w:evenVBand="0" w:oddHBand="1" w:evenHBand="0" w:firstRowFirstColumn="0" w:firstRowLastColumn="0" w:lastRowFirstColumn="0" w:lastRowLastColumn="0"/>
          <w:trHeight w:val="2486"/>
        </w:trPr>
        <w:tc>
          <w:tcPr>
            <w:cnfStyle w:val="001000000000" w:firstRow="0" w:lastRow="0" w:firstColumn="1" w:lastColumn="0" w:oddVBand="0" w:evenVBand="0" w:oddHBand="0" w:evenHBand="0" w:firstRowFirstColumn="0" w:firstRowLastColumn="0" w:lastRowFirstColumn="0" w:lastRowLastColumn="0"/>
            <w:tcW w:w="3686" w:type="dxa"/>
            <w:shd w:val="clear" w:color="auto" w:fill="FAE9D7"/>
            <w:hideMark/>
          </w:tcPr>
          <w:p w14:paraId="156B36C8" w14:textId="77777777" w:rsidR="00864BF4" w:rsidRPr="00A87EAE" w:rsidRDefault="00864BF4" w:rsidP="00482591">
            <w:pPr>
              <w:spacing w:after="0"/>
              <w:rPr>
                <w:rFonts w:ascii="Calibri" w:hAnsi="Calibri"/>
                <w:b w:val="0"/>
                <w:bCs w:val="0"/>
                <w:noProof/>
                <w:sz w:val="18"/>
                <w:szCs w:val="24"/>
                <w:lang w:eastAsia="en-US"/>
              </w:rPr>
            </w:pPr>
            <w:r w:rsidRPr="00EC1666">
              <w:rPr>
                <w:rFonts w:ascii="Calibri" w:hAnsi="Calibri"/>
                <w:noProof/>
                <w:sz w:val="18"/>
              </w:rPr>
              <w:drawing>
                <wp:inline distT="0" distB="0" distL="0" distR="0" wp14:anchorId="496AB88D" wp14:editId="1E36E532">
                  <wp:extent cx="2280920" cy="1743075"/>
                  <wp:effectExtent l="0" t="0" r="5080" b="952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c>
          <w:tcPr>
            <w:tcW w:w="3974" w:type="dxa"/>
            <w:shd w:val="clear" w:color="auto" w:fill="FAE9D7"/>
          </w:tcPr>
          <w:p w14:paraId="4D214423" w14:textId="77777777" w:rsidR="00864BF4" w:rsidRPr="00A87EAE" w:rsidRDefault="00864BF4" w:rsidP="00482591">
            <w:pPr>
              <w:spacing w:after="160" w:line="256" w:lineRule="auto"/>
              <w:ind w:left="37"/>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noProof/>
                <w:sz w:val="18"/>
                <w:szCs w:val="22"/>
                <w:u w:val="single"/>
                <w:lang w:eastAsia="en-US"/>
              </w:rPr>
            </w:pPr>
            <w:r w:rsidRPr="00EC1666">
              <w:rPr>
                <w:rFonts w:ascii="Calibri" w:hAnsi="Calibri"/>
                <w:noProof/>
                <w:sz w:val="18"/>
              </w:rPr>
              <w:drawing>
                <wp:inline distT="0" distB="0" distL="0" distR="0" wp14:anchorId="3B037F30" wp14:editId="10332DFB">
                  <wp:extent cx="2359025" cy="1743389"/>
                  <wp:effectExtent l="0" t="0" r="3175" b="952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c>
      </w:tr>
      <w:tr w:rsidR="00864BF4" w:rsidRPr="00965A52" w14:paraId="03EB2E0C" w14:textId="77777777" w:rsidTr="00482591">
        <w:trPr>
          <w:trHeight w:val="52"/>
        </w:trPr>
        <w:tc>
          <w:tcPr>
            <w:cnfStyle w:val="001000000000" w:firstRow="0" w:lastRow="0" w:firstColumn="1" w:lastColumn="0" w:oddVBand="0" w:evenVBand="0" w:oddHBand="0" w:evenHBand="0" w:firstRowFirstColumn="0" w:firstRowLastColumn="0" w:lastRowFirstColumn="0" w:lastRowLastColumn="0"/>
            <w:tcW w:w="7660" w:type="dxa"/>
            <w:gridSpan w:val="2"/>
            <w:shd w:val="clear" w:color="auto" w:fill="FAE9D7"/>
          </w:tcPr>
          <w:p w14:paraId="7C0FC450" w14:textId="77777777" w:rsidR="00864BF4" w:rsidRPr="00965A52" w:rsidRDefault="00864BF4" w:rsidP="00CD577F">
            <w:pPr>
              <w:spacing w:after="0" w:line="256" w:lineRule="auto"/>
              <w:ind w:left="37"/>
              <w:rPr>
                <w:rFonts w:ascii="Calibri" w:hAnsi="Calibri"/>
                <w:noProof/>
                <w:sz w:val="18"/>
                <w:szCs w:val="24"/>
              </w:rPr>
            </w:pPr>
            <w:r w:rsidRPr="00965A52">
              <w:rPr>
                <w:rFonts w:ascii="Calibri" w:hAnsi="Calibri"/>
                <w:b w:val="0"/>
                <w:noProof/>
                <w:sz w:val="18"/>
                <w:szCs w:val="24"/>
                <w:lang w:eastAsia="en-US"/>
              </w:rPr>
              <w:t xml:space="preserve">* </w:t>
            </w:r>
            <w:r>
              <w:rPr>
                <w:rFonts w:ascii="Calibri" w:hAnsi="Calibri"/>
                <w:b w:val="0"/>
                <w:noProof/>
                <w:sz w:val="18"/>
                <w:szCs w:val="24"/>
                <w:lang w:eastAsia="en-US"/>
              </w:rPr>
              <w:t xml:space="preserve"> </w:t>
            </w:r>
            <w:r w:rsidRPr="008001BE">
              <w:rPr>
                <w:rFonts w:ascii="Calibri" w:hAnsi="Calibri" w:cs="Calibri"/>
                <w:b w:val="0"/>
                <w:i/>
                <w:iCs/>
                <w:noProof/>
                <w:sz w:val="18"/>
                <w:lang w:eastAsia="en-US"/>
              </w:rPr>
              <w:t xml:space="preserve"> For the purpose of these graphs,</w:t>
            </w:r>
            <w:r w:rsidRPr="00D22D85">
              <w:rPr>
                <w:rFonts w:ascii="Calibri" w:hAnsi="Calibri" w:cs="Calibri"/>
                <w:b w:val="0"/>
                <w:i/>
                <w:iCs/>
                <w:noProof/>
                <w:sz w:val="18"/>
                <w:lang w:eastAsia="en-US"/>
              </w:rPr>
              <w:t xml:space="preserve"> ‘</w:t>
            </w:r>
            <w:r>
              <w:rPr>
                <w:rFonts w:ascii="Calibri" w:hAnsi="Calibri" w:cs="Calibri"/>
                <w:b w:val="0"/>
                <w:i/>
                <w:iCs/>
                <w:noProof/>
                <w:sz w:val="18"/>
                <w:lang w:eastAsia="en-US"/>
              </w:rPr>
              <w:t xml:space="preserve">sovereign bonds’ consist of all </w:t>
            </w:r>
            <w:r w:rsidRPr="00965A52">
              <w:rPr>
                <w:rFonts w:ascii="Calibri" w:hAnsi="Calibri" w:cs="Calibri"/>
                <w:b w:val="0"/>
                <w:i/>
                <w:iCs/>
                <w:noProof/>
                <w:sz w:val="18"/>
                <w:lang w:eastAsia="en-US"/>
              </w:rPr>
              <w:t>sovereign exposures</w:t>
            </w:r>
            <w:r>
              <w:rPr>
                <w:rFonts w:ascii="Calibri" w:hAnsi="Calibri" w:cs="Calibri"/>
                <w:b w:val="0"/>
                <w:i/>
                <w:iCs/>
                <w:noProof/>
                <w:sz w:val="18"/>
                <w:lang w:eastAsia="en-US"/>
              </w:rPr>
              <w:t>.</w:t>
            </w:r>
          </w:p>
        </w:tc>
      </w:tr>
    </w:tbl>
    <w:p w14:paraId="705234EF" w14:textId="77777777" w:rsidR="00864BF4" w:rsidRDefault="00864BF4">
      <w:pPr>
        <w:ind w:left="1134"/>
        <w:jc w:val="both"/>
        <w:rPr>
          <w:rFonts w:ascii="Calibri" w:hAnsi="Calibri"/>
          <w:b/>
          <w:bCs/>
          <w:i/>
          <w:iCs/>
          <w:noProof/>
          <w:lang w:val="en-US"/>
        </w:rPr>
      </w:pPr>
      <w:r>
        <w:rPr>
          <w:rFonts w:ascii="Calibri" w:hAnsi="Calibri"/>
          <w:b/>
          <w:bCs/>
          <w:i/>
          <w:iCs/>
          <w:noProof/>
          <w:lang w:val="en-US"/>
        </w:rPr>
        <w:t xml:space="preserve">     </w:t>
      </w:r>
    </w:p>
    <w:p w14:paraId="1CC5A5F8" w14:textId="77777777" w:rsidR="00864BF4" w:rsidRPr="00DE7C46" w:rsidRDefault="00864BF4" w:rsidP="00482591">
      <w:pPr>
        <w:ind w:left="851"/>
        <w:jc w:val="both"/>
        <w:rPr>
          <w:rFonts w:ascii="Calibri" w:hAnsi="Calibri"/>
          <w:b/>
          <w:bCs/>
          <w:i/>
          <w:iCs/>
          <w:noProof/>
        </w:rPr>
      </w:pPr>
      <w:r w:rsidRPr="00C262F7">
        <w:rPr>
          <w:rFonts w:ascii="Calibri" w:hAnsi="Calibri"/>
          <w:b/>
          <w:bCs/>
          <w:i/>
          <w:iCs/>
          <w:noProof/>
        </w:rPr>
        <mc:AlternateContent>
          <mc:Choice Requires="wps">
            <w:drawing>
              <wp:anchor distT="0" distB="0" distL="114300" distR="114300" simplePos="0" relativeHeight="251724800" behindDoc="0" locked="0" layoutInCell="1" allowOverlap="1" wp14:anchorId="1677ABFC" wp14:editId="080DA610">
                <wp:simplePos x="0" y="0"/>
                <wp:positionH relativeFrom="leftMargin">
                  <wp:posOffset>2001520</wp:posOffset>
                </wp:positionH>
                <wp:positionV relativeFrom="paragraph">
                  <wp:posOffset>17308</wp:posOffset>
                </wp:positionV>
                <wp:extent cx="130175" cy="130175"/>
                <wp:effectExtent l="0" t="0" r="3175" b="3175"/>
                <wp:wrapNone/>
                <wp:docPr id="937" name="Oval 93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D8640C" id="Oval 937" o:spid="_x0000_s1026" style="position:absolute;margin-left:157.6pt;margin-top:1.35pt;width:10.25pt;height:10.25pt;z-index:251724800;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" fillcolor="#d0cece" stroked="f" strokeweight="1pt">
                <v:stroke joinstyle="miter"/>
                <w10:wrap anchorx="margin"/>
              </v:oval>
            </w:pict>
          </mc:Fallback>
        </mc:AlternateContent>
      </w:r>
      <w:r>
        <w:rPr>
          <w:rFonts w:ascii="Calibri" w:hAnsi="Calibri"/>
          <w:b/>
          <w:bCs/>
          <w:i/>
          <w:iCs/>
          <w:noProof/>
          <w:lang w:val="en-US"/>
        </w:rPr>
        <w:t xml:space="preserve"> W</w:t>
      </w:r>
      <w:r w:rsidRPr="00C262F7">
        <w:rPr>
          <w:rFonts w:ascii="Calibri" w:hAnsi="Calibri"/>
          <w:b/>
          <w:bCs/>
          <w:i/>
          <w:iCs/>
          <w:noProof/>
          <w:lang w:val="en-US"/>
        </w:rPr>
        <w:t xml:space="preserve">hat </w:t>
      </w:r>
      <w:r>
        <w:rPr>
          <w:rFonts w:ascii="Calibri" w:hAnsi="Calibri"/>
          <w:b/>
          <w:bCs/>
          <w:i/>
          <w:iCs/>
          <w:noProof/>
          <w:lang w:val="en-US"/>
        </w:rPr>
        <w:t xml:space="preserve">is the </w:t>
      </w:r>
      <w:r w:rsidRPr="00C262F7">
        <w:rPr>
          <w:rFonts w:ascii="Calibri" w:hAnsi="Calibri"/>
          <w:b/>
          <w:bCs/>
          <w:i/>
          <w:iCs/>
          <w:noProof/>
          <w:lang w:val="en-US"/>
        </w:rPr>
        <w:t xml:space="preserve">minimum </w:t>
      </w:r>
      <w:r>
        <w:rPr>
          <w:rFonts w:ascii="Calibri" w:hAnsi="Calibri"/>
          <w:b/>
          <w:bCs/>
          <w:i/>
          <w:iCs/>
          <w:noProof/>
          <w:lang w:val="en-US"/>
        </w:rPr>
        <w:t>share of</w:t>
      </w:r>
      <w:r w:rsidRPr="00C262F7">
        <w:rPr>
          <w:rFonts w:ascii="Calibri" w:hAnsi="Calibri"/>
          <w:b/>
          <w:bCs/>
          <w:i/>
          <w:iCs/>
          <w:noProof/>
          <w:lang w:val="en-US"/>
        </w:rPr>
        <w:t xml:space="preserve"> </w:t>
      </w:r>
      <w:r w:rsidRPr="00F509C4">
        <w:rPr>
          <w:rFonts w:ascii="Calibri" w:hAnsi="Calibri"/>
          <w:b/>
          <w:bCs/>
          <w:i/>
          <w:iCs/>
          <w:noProof/>
          <w:lang w:val="en-US"/>
        </w:rPr>
        <w:t xml:space="preserve"> </w:t>
      </w:r>
      <w:r w:rsidRPr="00C262F7">
        <w:rPr>
          <w:rFonts w:ascii="Calibri" w:hAnsi="Calibri"/>
          <w:b/>
          <w:bCs/>
          <w:i/>
          <w:iCs/>
          <w:noProof/>
          <w:lang w:val="en-US"/>
        </w:rPr>
        <w:t>investments in transitional and enabling activities?</w:t>
      </w:r>
      <w:r w:rsidRPr="00695601">
        <w:rPr>
          <w:rFonts w:ascii="Calibri" w:eastAsia="Calibri" w:hAnsi="Calibri"/>
          <w:bCs/>
          <w:i/>
          <w:iCs/>
          <w:noProof/>
          <w:color w:val="C00000"/>
          <w:sz w:val="18"/>
          <w:lang w:eastAsia="en-US"/>
        </w:rPr>
        <w:t xml:space="preserve"> </w:t>
      </w:r>
      <w:r w:rsidRPr="00DD02AC">
        <w:rPr>
          <w:rFonts w:ascii="Calibri" w:eastAsia="Calibri" w:hAnsi="Calibri"/>
          <w:bCs/>
          <w:i/>
          <w:iCs/>
          <w:noProof/>
          <w:color w:val="C00000"/>
          <w:sz w:val="18"/>
          <w:lang w:eastAsia="en-US"/>
        </w:rPr>
        <w:t>[</w:t>
      </w:r>
      <w:r>
        <w:rPr>
          <w:rFonts w:ascii="Calibri" w:eastAsia="Calibri" w:hAnsi="Calibri"/>
          <w:bCs/>
          <w:i/>
          <w:iCs/>
          <w:noProof/>
          <w:color w:val="C00000"/>
          <w:sz w:val="18"/>
          <w:lang w:eastAsia="en-US"/>
        </w:rPr>
        <w:t xml:space="preserve">include </w:t>
      </w:r>
      <w:r w:rsidRPr="00477981">
        <w:rPr>
          <w:rFonts w:ascii="Calibri" w:eastAsia="Calibri" w:hAnsi="Calibri"/>
          <w:bCs/>
          <w:i/>
          <w:iCs/>
          <w:noProof/>
          <w:color w:val="C00000"/>
          <w:sz w:val="18"/>
          <w:lang w:eastAsia="en-US"/>
        </w:rPr>
        <w:t>section for the financial products referred to in Article 5, first paragraph, of Regulation (EU) 2020/852]</w:t>
      </w:r>
    </w:p>
    <w:p w14:paraId="657CD95B" w14:textId="77777777" w:rsidR="00864BF4" w:rsidRPr="00482591" w:rsidRDefault="00864BF4" w:rsidP="00DE7C46">
      <w:pPr>
        <w:rPr>
          <w:rFonts w:ascii="Calibri" w:hAnsi="Calibri"/>
          <w:b/>
          <w:bCs/>
          <w:i/>
          <w:iCs/>
          <w:noProof/>
        </w:rPr>
      </w:pPr>
      <w:r w:rsidRPr="00C262F7">
        <w:rPr>
          <w:rFonts w:ascii="Calibri" w:eastAsia="Calibri" w:hAnsi="Calibri"/>
          <w:noProof/>
          <w:szCs w:val="24"/>
        </w:rPr>
        <mc:AlternateContent>
          <mc:Choice Requires="wps">
            <w:drawing>
              <wp:anchor distT="0" distB="0" distL="114300" distR="114300" simplePos="0" relativeHeight="251774976" behindDoc="0" locked="0" layoutInCell="1" allowOverlap="1" wp14:anchorId="0EA85A2E" wp14:editId="6B984A2F">
                <wp:simplePos x="0" y="0"/>
                <wp:positionH relativeFrom="page">
                  <wp:posOffset>9525</wp:posOffset>
                </wp:positionH>
                <wp:positionV relativeFrom="margin">
                  <wp:posOffset>5838825</wp:posOffset>
                </wp:positionV>
                <wp:extent cx="1219200" cy="3781425"/>
                <wp:effectExtent l="0" t="0" r="0" b="9525"/>
                <wp:wrapSquare wrapText="bothSides"/>
                <wp:docPr id="28" name="Rectangle 28"/>
                <wp:cNvGraphicFramePr/>
                <a:graphic xmlns:a="http://schemas.openxmlformats.org/drawingml/2006/main">
                  <a:graphicData uri="http://schemas.microsoft.com/office/word/2010/wordprocessingShape">
                    <wps:wsp>
                      <wps:cNvSpPr/>
                      <wps:spPr>
                        <a:xfrm>
                          <a:off x="0" y="0"/>
                          <a:ext cx="1219200" cy="3781425"/>
                        </a:xfrm>
                        <a:prstGeom prst="rect">
                          <a:avLst/>
                        </a:prstGeom>
                        <a:solidFill>
                          <a:sysClr val="window" lastClr="FFFFFF">
                            <a:lumMod val="95000"/>
                          </a:sysClr>
                        </a:solidFill>
                        <a:ln w="12700" cap="flat" cmpd="sng" algn="ctr">
                          <a:noFill/>
                          <a:prstDash val="solid"/>
                          <a:miter lim="800000"/>
                        </a:ln>
                        <a:effectLst/>
                      </wps:spPr>
                      <wps:txbx>
                        <w:txbxContent>
                          <w:p w14:paraId="18458AC1" w14:textId="77777777" w:rsidR="00864BF4" w:rsidRPr="00C262F7" w:rsidRDefault="00864BF4" w:rsidP="007D6186">
                            <w:pPr>
                              <w:spacing w:after="0"/>
                              <w:ind w:left="-142" w:right="-272"/>
                              <w:rPr>
                                <w:rFonts w:cs="Calibri"/>
                                <w:bCs/>
                                <w:color w:val="000000"/>
                                <w:sz w:val="20"/>
                              </w:rPr>
                            </w:pPr>
                            <w:r w:rsidRPr="001678F4">
                              <w:rPr>
                                <w:rFonts w:ascii="Calibri" w:eastAsia="Calibri" w:hAnsi="Calibri"/>
                                <w:bCs/>
                                <w:i/>
                                <w:iCs/>
                                <w:color w:val="C00000"/>
                                <w:sz w:val="18"/>
                              </w:rPr>
                              <w:t xml:space="preserve">[include note </w:t>
                            </w:r>
                            <w:r w:rsidRPr="003A1C01">
                              <w:rPr>
                                <w:rFonts w:ascii="Calibri" w:eastAsia="Calibri" w:hAnsi="Calibri"/>
                                <w:bCs/>
                                <w:i/>
                                <w:iCs/>
                                <w:color w:val="C00000"/>
                                <w:sz w:val="18"/>
                              </w:rPr>
                              <w:t>for financial p</w:t>
                            </w:r>
                            <w:r>
                              <w:rPr>
                                <w:rFonts w:ascii="Calibri" w:eastAsia="Calibri" w:hAnsi="Calibri"/>
                                <w:bCs/>
                                <w:i/>
                                <w:iCs/>
                                <w:color w:val="C00000"/>
                                <w:sz w:val="18"/>
                              </w:rPr>
                              <w:t xml:space="preserve">roducts </w:t>
                            </w:r>
                            <w:r w:rsidRPr="00E66580">
                              <w:rPr>
                                <w:rFonts w:ascii="Calibri" w:eastAsia="Calibri" w:hAnsi="Calibri"/>
                                <w:bCs/>
                                <w:i/>
                                <w:iCs/>
                                <w:color w:val="C00000"/>
                                <w:sz w:val="18"/>
                              </w:rPr>
                              <w:t>referred to in Article 5, first paragraph,</w:t>
                            </w:r>
                            <w:r w:rsidRPr="003A1C01">
                              <w:rPr>
                                <w:rFonts w:ascii="Calibri" w:eastAsia="Calibri" w:hAnsi="Calibri"/>
                                <w:bCs/>
                                <w:i/>
                                <w:iCs/>
                                <w:color w:val="C00000"/>
                                <w:sz w:val="18"/>
                              </w:rPr>
                              <w:t xml:space="preserve"> of Regulation (EU) 2020/852</w:t>
                            </w:r>
                            <w:r>
                              <w:rPr>
                                <w:rFonts w:ascii="Calibri" w:eastAsia="Calibri" w:hAnsi="Calibri"/>
                                <w:bCs/>
                                <w:i/>
                                <w:iCs/>
                                <w:color w:val="C00000"/>
                                <w:sz w:val="18"/>
                              </w:rPr>
                              <w:t xml:space="preserve"> that </w:t>
                            </w:r>
                            <w:r w:rsidRPr="003A1C01">
                              <w:rPr>
                                <w:rFonts w:ascii="Calibri" w:eastAsia="Calibri" w:hAnsi="Calibri"/>
                                <w:bCs/>
                                <w:i/>
                                <w:iCs/>
                                <w:color w:val="C00000"/>
                                <w:sz w:val="18"/>
                              </w:rPr>
                              <w:t>invest in</w:t>
                            </w:r>
                            <w:r>
                              <w:rPr>
                                <w:rFonts w:ascii="Calibri" w:eastAsia="Calibri" w:hAnsi="Calibri"/>
                                <w:bCs/>
                                <w:i/>
                                <w:iCs/>
                                <w:color w:val="C00000"/>
                                <w:sz w:val="18"/>
                              </w:rPr>
                              <w:t xml:space="preserve"> environmental</w:t>
                            </w:r>
                            <w:r w:rsidRPr="003A1C01">
                              <w:rPr>
                                <w:rFonts w:ascii="Calibri" w:eastAsia="Calibri" w:hAnsi="Calibri"/>
                                <w:bCs/>
                                <w:i/>
                                <w:iCs/>
                                <w:color w:val="C00000"/>
                                <w:sz w:val="18"/>
                              </w:rPr>
                              <w:t xml:space="preserve"> economic activities that are not environmentally sustainable economic activities</w:t>
                            </w:r>
                            <w:r>
                              <w:rPr>
                                <w:rFonts w:ascii="Calibri" w:eastAsia="Calibri" w:hAnsi="Calibri"/>
                                <w:bCs/>
                                <w:i/>
                                <w:iCs/>
                                <w:color w:val="C00000"/>
                                <w:sz w:val="18"/>
                              </w:rPr>
                              <w:t>]</w:t>
                            </w:r>
                          </w:p>
                          <w:p w14:paraId="3EE8D452" w14:textId="77777777" w:rsidR="00864BF4" w:rsidRPr="003B2F42" w:rsidRDefault="00864BF4" w:rsidP="007D6186">
                            <w:pPr>
                              <w:ind w:left="-142" w:right="-289"/>
                              <w:rPr>
                                <w:rFonts w:asciiTheme="minorHAnsi" w:hAnsiTheme="minorHAnsi" w:cstheme="minorHAnsi"/>
                                <w:bCs/>
                                <w:color w:val="000000"/>
                                <w:sz w:val="20"/>
                              </w:rPr>
                            </w:pPr>
                            <w:r w:rsidRPr="00E47F7D">
                              <w:rPr>
                                <w:noProof/>
                                <w:sz w:val="20"/>
                              </w:rPr>
                              <w:t xml:space="preserve"> </w:t>
                            </w:r>
                            <w:r>
                              <w:rPr>
                                <w:noProof/>
                                <w:sz w:val="20"/>
                              </w:rPr>
                              <w:tab/>
                            </w:r>
                            <w:r>
                              <w:rPr>
                                <w:noProof/>
                              </w:rPr>
                              <w:drawing>
                                <wp:inline distT="0" distB="0" distL="0" distR="0" wp14:anchorId="43F24E3E" wp14:editId="41B06E39">
                                  <wp:extent cx="277978" cy="264312"/>
                                  <wp:effectExtent l="0" t="0" r="8255" b="2540"/>
                                  <wp:docPr id="1035" name="Graphic 21"/>
                                  <wp:cNvGraphicFramePr/>
                                  <a:graphic xmlns:a="http://schemas.openxmlformats.org/drawingml/2006/main">
                                    <a:graphicData uri="http://schemas.openxmlformats.org/drawingml/2006/picture">
                                      <pic:pic xmlns:pic="http://schemas.openxmlformats.org/drawingml/2006/picture">
                                        <pic:nvPicPr>
                                          <pic:cNvPr id="962" name="Graphic 21"/>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82736" cy="268836"/>
                                          </a:xfrm>
                                          <a:prstGeom prst="rect">
                                            <a:avLst/>
                                          </a:prstGeom>
                                        </pic:spPr>
                                      </pic:pic>
                                    </a:graphicData>
                                  </a:graphic>
                                </wp:inline>
                              </w:drawing>
                            </w:r>
                            <w:r w:rsidRPr="003B2F42">
                              <w:rPr>
                                <w:rFonts w:asciiTheme="minorHAnsi" w:hAnsiTheme="minorHAnsi" w:cstheme="minorHAnsi"/>
                                <w:noProof/>
                                <w:sz w:val="20"/>
                              </w:rPr>
                              <w:t xml:space="preserve">are </w:t>
                            </w:r>
                            <w:r w:rsidRPr="00E82CB3">
                              <w:rPr>
                                <w:rFonts w:asciiTheme="minorHAnsi" w:hAnsiTheme="minorHAnsi" w:cstheme="minorHAnsi"/>
                                <w:noProof/>
                                <w:sz w:val="20"/>
                              </w:rPr>
                              <w:t xml:space="preserve">sustainable investments </w:t>
                            </w:r>
                            <w:r>
                              <w:rPr>
                                <w:rFonts w:asciiTheme="minorHAnsi" w:hAnsiTheme="minorHAnsi" w:cstheme="minorHAnsi"/>
                                <w:noProof/>
                                <w:sz w:val="20"/>
                              </w:rPr>
                              <w:t xml:space="preserve">with an environmental objective </w:t>
                            </w:r>
                            <w:r w:rsidRPr="00E82CB3">
                              <w:rPr>
                                <w:rFonts w:asciiTheme="minorHAnsi" w:hAnsiTheme="minorHAnsi" w:cstheme="minorHAnsi"/>
                                <w:noProof/>
                                <w:sz w:val="20"/>
                              </w:rPr>
                              <w:t xml:space="preserve">that </w:t>
                            </w:r>
                            <w:r w:rsidRPr="00E82CB3">
                              <w:rPr>
                                <w:rFonts w:asciiTheme="minorHAnsi" w:hAnsiTheme="minorHAnsi" w:cstheme="minorHAnsi"/>
                                <w:b/>
                                <w:noProof/>
                                <w:sz w:val="20"/>
                              </w:rPr>
                              <w:t>do not take into account the criteria</w:t>
                            </w:r>
                            <w:r>
                              <w:rPr>
                                <w:rFonts w:asciiTheme="minorHAnsi" w:hAnsiTheme="minorHAnsi" w:cstheme="minorHAnsi"/>
                                <w:noProof/>
                                <w:sz w:val="20"/>
                              </w:rPr>
                              <w:t xml:space="preserve"> for environmental</w:t>
                            </w:r>
                            <w:r w:rsidRPr="00E82CB3">
                              <w:rPr>
                                <w:rFonts w:asciiTheme="minorHAnsi" w:hAnsiTheme="minorHAnsi" w:cstheme="minorHAnsi"/>
                                <w:noProof/>
                                <w:sz w:val="20"/>
                              </w:rPr>
                              <w:t>y sustainable economic activities under the EU Taxonomy.</w:t>
                            </w:r>
                          </w:p>
                          <w:p w14:paraId="05262F33" w14:textId="77777777" w:rsidR="00864BF4" w:rsidRPr="007A7DCA" w:rsidRDefault="00864BF4" w:rsidP="007D6186">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A85A2E" id="Rectangle 28" o:spid="_x0000_s1050" style="position:absolute;margin-left:.75pt;margin-top:459.75pt;width:96pt;height:297.75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" fillcolor="#f2f2f2" stroked="f" strokeweight="1pt">
                <v:textbox inset="4mm,1mm,7mm">
                  <w:txbxContent>
                    <w:p w14:paraId="18458AC1" w14:textId="77777777" w:rsidR="00864BF4" w:rsidRPr="00C262F7" w:rsidRDefault="00864BF4" w:rsidP="007D6186">
                      <w:pPr>
                        <w:spacing w:after="0"/>
                        <w:ind w:left="-142" w:right="-272"/>
                        <w:rPr>
                          <w:rFonts w:cs="Calibri"/>
                          <w:bCs/>
                          <w:color w:val="000000"/>
                          <w:sz w:val="20"/>
                        </w:rPr>
                      </w:pPr>
                      <w:r w:rsidRPr="001678F4">
                        <w:rPr>
                          <w:rFonts w:ascii="Calibri" w:eastAsia="Calibri" w:hAnsi="Calibri"/>
                          <w:bCs/>
                          <w:i/>
                          <w:iCs/>
                          <w:color w:val="C00000"/>
                          <w:sz w:val="18"/>
                        </w:rPr>
                        <w:t xml:space="preserve">[include note </w:t>
                      </w:r>
                      <w:r w:rsidRPr="003A1C01">
                        <w:rPr>
                          <w:rFonts w:ascii="Calibri" w:eastAsia="Calibri" w:hAnsi="Calibri"/>
                          <w:bCs/>
                          <w:i/>
                          <w:iCs/>
                          <w:color w:val="C00000"/>
                          <w:sz w:val="18"/>
                        </w:rPr>
                        <w:t>for financial p</w:t>
                      </w:r>
                      <w:r>
                        <w:rPr>
                          <w:rFonts w:ascii="Calibri" w:eastAsia="Calibri" w:hAnsi="Calibri"/>
                          <w:bCs/>
                          <w:i/>
                          <w:iCs/>
                          <w:color w:val="C00000"/>
                          <w:sz w:val="18"/>
                        </w:rPr>
                        <w:t xml:space="preserve">roducts </w:t>
                      </w:r>
                      <w:r w:rsidRPr="00E66580">
                        <w:rPr>
                          <w:rFonts w:ascii="Calibri" w:eastAsia="Calibri" w:hAnsi="Calibri"/>
                          <w:bCs/>
                          <w:i/>
                          <w:iCs/>
                          <w:color w:val="C00000"/>
                          <w:sz w:val="18"/>
                        </w:rPr>
                        <w:t>referred to in Article 5, first paragraph,</w:t>
                      </w:r>
                      <w:r w:rsidRPr="003A1C01">
                        <w:rPr>
                          <w:rFonts w:ascii="Calibri" w:eastAsia="Calibri" w:hAnsi="Calibri"/>
                          <w:bCs/>
                          <w:i/>
                          <w:iCs/>
                          <w:color w:val="C00000"/>
                          <w:sz w:val="18"/>
                        </w:rPr>
                        <w:t xml:space="preserve"> of Regulation (EU) 2020/852</w:t>
                      </w:r>
                      <w:r>
                        <w:rPr>
                          <w:rFonts w:ascii="Calibri" w:eastAsia="Calibri" w:hAnsi="Calibri"/>
                          <w:bCs/>
                          <w:i/>
                          <w:iCs/>
                          <w:color w:val="C00000"/>
                          <w:sz w:val="18"/>
                        </w:rPr>
                        <w:t xml:space="preserve"> that </w:t>
                      </w:r>
                      <w:r w:rsidRPr="003A1C01">
                        <w:rPr>
                          <w:rFonts w:ascii="Calibri" w:eastAsia="Calibri" w:hAnsi="Calibri"/>
                          <w:bCs/>
                          <w:i/>
                          <w:iCs/>
                          <w:color w:val="C00000"/>
                          <w:sz w:val="18"/>
                        </w:rPr>
                        <w:t>invest in</w:t>
                      </w:r>
                      <w:r>
                        <w:rPr>
                          <w:rFonts w:ascii="Calibri" w:eastAsia="Calibri" w:hAnsi="Calibri"/>
                          <w:bCs/>
                          <w:i/>
                          <w:iCs/>
                          <w:color w:val="C00000"/>
                          <w:sz w:val="18"/>
                        </w:rPr>
                        <w:t xml:space="preserve"> environmental</w:t>
                      </w:r>
                      <w:r w:rsidRPr="003A1C01">
                        <w:rPr>
                          <w:rFonts w:ascii="Calibri" w:eastAsia="Calibri" w:hAnsi="Calibri"/>
                          <w:bCs/>
                          <w:i/>
                          <w:iCs/>
                          <w:color w:val="C00000"/>
                          <w:sz w:val="18"/>
                        </w:rPr>
                        <w:t xml:space="preserve"> economic activities that are not environmentally sustainable economic activities</w:t>
                      </w:r>
                      <w:r>
                        <w:rPr>
                          <w:rFonts w:ascii="Calibri" w:eastAsia="Calibri" w:hAnsi="Calibri"/>
                          <w:bCs/>
                          <w:i/>
                          <w:iCs/>
                          <w:color w:val="C00000"/>
                          <w:sz w:val="18"/>
                        </w:rPr>
                        <w:t>]</w:t>
                      </w:r>
                    </w:p>
                    <w:p w14:paraId="3EE8D452" w14:textId="77777777" w:rsidR="00864BF4" w:rsidRPr="003B2F42" w:rsidRDefault="00864BF4" w:rsidP="007D6186">
                      <w:pPr>
                        <w:ind w:left="-142" w:right="-289"/>
                        <w:rPr>
                          <w:rFonts w:asciiTheme="minorHAnsi" w:hAnsiTheme="minorHAnsi" w:cstheme="minorHAnsi"/>
                          <w:bCs/>
                          <w:color w:val="000000"/>
                          <w:sz w:val="20"/>
                        </w:rPr>
                      </w:pPr>
                      <w:r w:rsidRPr="00E47F7D">
                        <w:rPr>
                          <w:noProof/>
                          <w:sz w:val="20"/>
                        </w:rPr>
                        <w:t xml:space="preserve"> </w:t>
                      </w:r>
                      <w:r>
                        <w:rPr>
                          <w:noProof/>
                          <w:sz w:val="20"/>
                        </w:rPr>
                        <w:tab/>
                      </w:r>
                      <w:r>
                        <w:rPr>
                          <w:noProof/>
                        </w:rPr>
                        <w:drawing>
                          <wp:inline distT="0" distB="0" distL="0" distR="0" wp14:anchorId="43F24E3E" wp14:editId="41B06E39">
                            <wp:extent cx="277978" cy="264312"/>
                            <wp:effectExtent l="0" t="0" r="8255" b="2540"/>
                            <wp:docPr id="1035" name="Graphic 21"/>
                            <wp:cNvGraphicFramePr/>
                            <a:graphic xmlns:a="http://schemas.openxmlformats.org/drawingml/2006/main">
                              <a:graphicData uri="http://schemas.openxmlformats.org/drawingml/2006/picture">
                                <pic:pic xmlns:pic="http://schemas.openxmlformats.org/drawingml/2006/picture">
                                  <pic:nvPicPr>
                                    <pic:cNvPr id="962" name="Graphic 21"/>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282736" cy="268836"/>
                                    </a:xfrm>
                                    <a:prstGeom prst="rect">
                                      <a:avLst/>
                                    </a:prstGeom>
                                  </pic:spPr>
                                </pic:pic>
                              </a:graphicData>
                            </a:graphic>
                          </wp:inline>
                        </w:drawing>
                      </w:r>
                      <w:r w:rsidRPr="003B2F42">
                        <w:rPr>
                          <w:rFonts w:asciiTheme="minorHAnsi" w:hAnsiTheme="minorHAnsi" w:cstheme="minorHAnsi"/>
                          <w:noProof/>
                          <w:sz w:val="20"/>
                        </w:rPr>
                        <w:t xml:space="preserve">are </w:t>
                      </w:r>
                      <w:r w:rsidRPr="00E82CB3">
                        <w:rPr>
                          <w:rFonts w:asciiTheme="minorHAnsi" w:hAnsiTheme="minorHAnsi" w:cstheme="minorHAnsi"/>
                          <w:noProof/>
                          <w:sz w:val="20"/>
                        </w:rPr>
                        <w:t xml:space="preserve">sustainable investments </w:t>
                      </w:r>
                      <w:r>
                        <w:rPr>
                          <w:rFonts w:asciiTheme="minorHAnsi" w:hAnsiTheme="minorHAnsi" w:cstheme="minorHAnsi"/>
                          <w:noProof/>
                          <w:sz w:val="20"/>
                        </w:rPr>
                        <w:t xml:space="preserve">with an environmental objective </w:t>
                      </w:r>
                      <w:r w:rsidRPr="00E82CB3">
                        <w:rPr>
                          <w:rFonts w:asciiTheme="minorHAnsi" w:hAnsiTheme="minorHAnsi" w:cstheme="minorHAnsi"/>
                          <w:noProof/>
                          <w:sz w:val="20"/>
                        </w:rPr>
                        <w:t xml:space="preserve">that </w:t>
                      </w:r>
                      <w:r w:rsidRPr="00E82CB3">
                        <w:rPr>
                          <w:rFonts w:asciiTheme="minorHAnsi" w:hAnsiTheme="minorHAnsi" w:cstheme="minorHAnsi"/>
                          <w:b/>
                          <w:noProof/>
                          <w:sz w:val="20"/>
                        </w:rPr>
                        <w:t>do not take into account the criteria</w:t>
                      </w:r>
                      <w:r>
                        <w:rPr>
                          <w:rFonts w:asciiTheme="minorHAnsi" w:hAnsiTheme="minorHAnsi" w:cstheme="minorHAnsi"/>
                          <w:noProof/>
                          <w:sz w:val="20"/>
                        </w:rPr>
                        <w:t xml:space="preserve"> for environmental</w:t>
                      </w:r>
                      <w:r w:rsidRPr="00E82CB3">
                        <w:rPr>
                          <w:rFonts w:asciiTheme="minorHAnsi" w:hAnsiTheme="minorHAnsi" w:cstheme="minorHAnsi"/>
                          <w:noProof/>
                          <w:sz w:val="20"/>
                        </w:rPr>
                        <w:t>y sustainable economic activities under the EU Taxonomy.</w:t>
                      </w:r>
                    </w:p>
                    <w:p w14:paraId="05262F33" w14:textId="77777777" w:rsidR="00864BF4" w:rsidRPr="007A7DCA" w:rsidRDefault="00864BF4" w:rsidP="007D6186">
                      <w:pPr>
                        <w:rPr>
                          <w:color w:val="000000"/>
                        </w:rPr>
                      </w:pPr>
                    </w:p>
                  </w:txbxContent>
                </v:textbox>
                <w10:wrap type="square" anchorx="page" anchory="margin"/>
              </v:rect>
            </w:pict>
          </mc:Fallback>
        </mc:AlternateContent>
      </w:r>
    </w:p>
    <w:p w14:paraId="01AB7618" w14:textId="77777777" w:rsidR="00864BF4" w:rsidRPr="00C262F7" w:rsidRDefault="00864BF4" w:rsidP="00DE7C46">
      <w:pPr>
        <w:rPr>
          <w:rFonts w:ascii="Calibri" w:hAnsi="Calibri"/>
          <w:b/>
          <w:bCs/>
          <w:i/>
          <w:iCs/>
          <w:noProof/>
          <w:lang w:val="en-US"/>
        </w:rPr>
      </w:pPr>
      <w:r w:rsidRPr="00C262F7">
        <w:rPr>
          <w:rFonts w:ascii="Calibri" w:hAnsi="Calibri"/>
          <w:noProof/>
          <w:szCs w:val="24"/>
          <w:highlight w:val="yellow"/>
        </w:rPr>
        <w:drawing>
          <wp:anchor distT="0" distB="0" distL="114300" distR="114300" simplePos="0" relativeHeight="251770880" behindDoc="0" locked="0" layoutInCell="1" allowOverlap="1" wp14:anchorId="4C62E51C" wp14:editId="08FC3CB7">
            <wp:simplePos x="0" y="0"/>
            <wp:positionH relativeFrom="leftMargin">
              <wp:posOffset>1522307</wp:posOffset>
            </wp:positionH>
            <wp:positionV relativeFrom="paragraph">
              <wp:posOffset>307340</wp:posOffset>
            </wp:positionV>
            <wp:extent cx="359410" cy="359410"/>
            <wp:effectExtent l="0" t="0" r="2540" b="2540"/>
            <wp:wrapSquare wrapText="bothSides"/>
            <wp:docPr id="962"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29DE17C4" w14:textId="77777777" w:rsidR="00864BF4" w:rsidRPr="00DE7C46" w:rsidRDefault="00864BF4" w:rsidP="00482591">
      <w:pPr>
        <w:spacing w:after="0"/>
        <w:ind w:left="567"/>
        <w:jc w:val="both"/>
        <w:rPr>
          <w:rFonts w:ascii="Calibri" w:hAnsi="Calibri"/>
          <w:b/>
          <w:bCs/>
          <w:i/>
          <w:iCs/>
          <w:noProof/>
          <w:sz w:val="32"/>
        </w:rPr>
      </w:pPr>
      <w:r w:rsidRPr="00C262F7">
        <w:rPr>
          <w:rFonts w:ascii="Calibri" w:eastAsia="Calibri" w:hAnsi="Calibri"/>
          <w:b/>
          <w:bCs/>
          <w:noProof/>
          <w:sz w:val="24"/>
          <w:szCs w:val="24"/>
          <w:lang w:val="en-US" w:eastAsia="en-US"/>
        </w:rPr>
        <w:t xml:space="preserve">What is the minimum share of </w:t>
      </w:r>
      <w:bookmarkStart w:id="73" w:name="_Hlk77034295"/>
      <w:r w:rsidRPr="00C262F7">
        <w:rPr>
          <w:rFonts w:ascii="Calibri" w:eastAsia="Calibri" w:hAnsi="Calibri"/>
          <w:b/>
          <w:bCs/>
          <w:noProof/>
          <w:sz w:val="24"/>
          <w:szCs w:val="24"/>
          <w:lang w:val="en-US" w:eastAsia="en-US"/>
        </w:rPr>
        <w:t>sustainable investments with an environmental objective that are not aligned with the EU Taxonomy</w:t>
      </w:r>
      <w:r w:rsidRPr="00C262F7">
        <w:rPr>
          <w:rFonts w:ascii="Calibri" w:eastAsia="Calibri" w:hAnsi="Calibri"/>
          <w:b/>
          <w:bCs/>
          <w:noProof/>
          <w:sz w:val="24"/>
          <w:szCs w:val="24"/>
          <w:lang w:eastAsia="en-US"/>
        </w:rPr>
        <w:t>?</w:t>
      </w:r>
      <w:r w:rsidRPr="00C262F7">
        <w:rPr>
          <w:rFonts w:ascii="Calibri" w:hAnsi="Calibri"/>
          <w:b/>
          <w:bCs/>
          <w:i/>
          <w:iCs/>
          <w:noProof/>
          <w:sz w:val="32"/>
        </w:rPr>
        <w:t xml:space="preserve"> </w:t>
      </w:r>
      <w:bookmarkEnd w:id="73"/>
      <w:r w:rsidRPr="00C262F7">
        <w:rPr>
          <w:rFonts w:ascii="Calibri" w:hAnsi="Calibri"/>
          <w:bCs/>
          <w:i/>
          <w:iCs/>
          <w:noProof/>
          <w:color w:val="C00000"/>
          <w:sz w:val="18"/>
          <w:szCs w:val="18"/>
        </w:rPr>
        <w:t>[include</w:t>
      </w:r>
      <w:r>
        <w:rPr>
          <w:rFonts w:ascii="Calibri" w:eastAsia="Calibri" w:hAnsi="Calibri"/>
          <w:bCs/>
          <w:i/>
          <w:iCs/>
          <w:noProof/>
          <w:color w:val="C00000"/>
          <w:sz w:val="18"/>
          <w:lang w:eastAsia="en-US"/>
        </w:rPr>
        <w:t xml:space="preserve"> </w:t>
      </w:r>
      <w:r w:rsidRPr="00C262F7">
        <w:rPr>
          <w:rFonts w:ascii="Calibri" w:eastAsia="Calibri" w:hAnsi="Calibri"/>
          <w:bCs/>
          <w:i/>
          <w:iCs/>
          <w:noProof/>
          <w:color w:val="C00000"/>
          <w:sz w:val="18"/>
          <w:lang w:eastAsia="en-US"/>
        </w:rPr>
        <w:t xml:space="preserve">section </w:t>
      </w:r>
      <w:r w:rsidRPr="00477981">
        <w:rPr>
          <w:rFonts w:ascii="Calibri" w:eastAsia="Calibri" w:hAnsi="Calibri"/>
          <w:bCs/>
          <w:i/>
          <w:iCs/>
          <w:noProof/>
          <w:color w:val="C00000"/>
          <w:sz w:val="18"/>
          <w:lang w:eastAsia="en-US"/>
        </w:rPr>
        <w:t xml:space="preserve">only for the financial products referred to in Article 5, first paragraph, of Regulation (EU) 2020/852 </w:t>
      </w:r>
      <w:r w:rsidRPr="00477981">
        <w:rPr>
          <w:rFonts w:ascii="Calibri" w:eastAsia="Calibri" w:hAnsi="Calibri"/>
          <w:bCs/>
          <w:i/>
          <w:iCs/>
          <w:noProof/>
          <w:color w:val="C00000"/>
          <w:sz w:val="18"/>
          <w:lang w:val="en-US" w:eastAsia="en-US"/>
        </w:rPr>
        <w:t>where the financial product invests in environmental economic activities that are not environmentally sustainable economic</w:t>
      </w:r>
      <w:r w:rsidRPr="00C262F7">
        <w:rPr>
          <w:rFonts w:ascii="Calibri" w:eastAsia="Calibri" w:hAnsi="Calibri"/>
          <w:bCs/>
          <w:i/>
          <w:iCs/>
          <w:noProof/>
          <w:color w:val="C00000"/>
          <w:sz w:val="18"/>
          <w:lang w:val="en-US" w:eastAsia="en-US"/>
        </w:rPr>
        <w:t xml:space="preserve"> activities</w:t>
      </w:r>
      <w:r>
        <w:rPr>
          <w:rFonts w:ascii="Calibri" w:eastAsia="Calibri" w:hAnsi="Calibri"/>
          <w:bCs/>
          <w:i/>
          <w:iCs/>
          <w:noProof/>
          <w:color w:val="C00000"/>
          <w:sz w:val="18"/>
          <w:lang w:val="en-US" w:eastAsia="en-US"/>
        </w:rPr>
        <w:t xml:space="preserve"> </w:t>
      </w:r>
      <w:r w:rsidRPr="00E85498">
        <w:rPr>
          <w:rFonts w:ascii="Calibri" w:eastAsia="Calibri" w:hAnsi="Calibri"/>
          <w:bCs/>
          <w:i/>
          <w:iCs/>
          <w:noProof/>
          <w:color w:val="C00000"/>
          <w:sz w:val="18"/>
          <w:lang w:eastAsia="en-US"/>
        </w:rPr>
        <w:t xml:space="preserve">and explain </w:t>
      </w:r>
      <w:r>
        <w:rPr>
          <w:rFonts w:ascii="Calibri" w:eastAsia="Calibri" w:hAnsi="Calibri"/>
          <w:bCs/>
          <w:i/>
          <w:iCs/>
          <w:noProof/>
          <w:color w:val="C00000"/>
          <w:sz w:val="18"/>
          <w:lang w:eastAsia="en-US"/>
        </w:rPr>
        <w:t>w</w:t>
      </w:r>
      <w:r w:rsidRPr="00E85498">
        <w:rPr>
          <w:rFonts w:ascii="Calibri" w:eastAsia="Calibri" w:hAnsi="Calibri"/>
          <w:bCs/>
          <w:i/>
          <w:iCs/>
          <w:noProof/>
          <w:color w:val="C00000"/>
          <w:sz w:val="18"/>
          <w:lang w:eastAsia="en-US"/>
        </w:rPr>
        <w:t>hy the financial product invest</w:t>
      </w:r>
      <w:r>
        <w:rPr>
          <w:rFonts w:ascii="Calibri" w:eastAsia="Calibri" w:hAnsi="Calibri"/>
          <w:bCs/>
          <w:i/>
          <w:iCs/>
          <w:noProof/>
          <w:color w:val="C00000"/>
          <w:sz w:val="18"/>
          <w:lang w:eastAsia="en-US"/>
        </w:rPr>
        <w:t>s</w:t>
      </w:r>
      <w:r w:rsidRPr="00E85498">
        <w:rPr>
          <w:rFonts w:ascii="Calibri" w:eastAsia="Calibri" w:hAnsi="Calibri"/>
          <w:bCs/>
          <w:i/>
          <w:iCs/>
          <w:noProof/>
          <w:color w:val="C00000"/>
          <w:sz w:val="18"/>
          <w:lang w:eastAsia="en-US"/>
        </w:rPr>
        <w:t xml:space="preserve"> in sustainable investments with an environmental objective in economic activities that are not Taxonomy-aligned</w:t>
      </w:r>
      <w:r w:rsidRPr="00C262F7">
        <w:rPr>
          <w:rFonts w:ascii="Calibri" w:eastAsia="Calibri" w:hAnsi="Calibri"/>
          <w:bCs/>
          <w:i/>
          <w:iCs/>
          <w:noProof/>
          <w:color w:val="C00000"/>
          <w:sz w:val="18"/>
          <w:lang w:eastAsia="en-US"/>
        </w:rPr>
        <w:t>]</w:t>
      </w:r>
    </w:p>
    <w:p w14:paraId="484271A7" w14:textId="77777777" w:rsidR="00864BF4" w:rsidRDefault="00864BF4" w:rsidP="0026710B">
      <w:pPr>
        <w:spacing w:after="0"/>
        <w:ind w:firstLine="720"/>
        <w:jc w:val="both"/>
        <w:rPr>
          <w:rFonts w:ascii="Calibri" w:eastAsia="Calibri" w:hAnsi="Calibri"/>
          <w:bCs/>
          <w:i/>
          <w:iCs/>
          <w:noProof/>
          <w:color w:val="C00000"/>
          <w:sz w:val="18"/>
          <w:lang w:val="en-US" w:eastAsia="en-US"/>
        </w:rPr>
      </w:pPr>
    </w:p>
    <w:p w14:paraId="380EEE08" w14:textId="77777777" w:rsidR="00864BF4" w:rsidRDefault="00864BF4" w:rsidP="00DE7C46">
      <w:pPr>
        <w:spacing w:after="0"/>
        <w:jc w:val="both"/>
        <w:rPr>
          <w:rFonts w:ascii="Calibri" w:eastAsia="Calibri" w:hAnsi="Calibri"/>
          <w:bCs/>
          <w:i/>
          <w:iCs/>
          <w:noProof/>
          <w:color w:val="C00000"/>
          <w:sz w:val="18"/>
          <w:lang w:val="en-US" w:eastAsia="en-US"/>
        </w:rPr>
      </w:pPr>
    </w:p>
    <w:p w14:paraId="2FCE84FF" w14:textId="77777777" w:rsidR="00864BF4" w:rsidRPr="00C262F7" w:rsidRDefault="00864BF4" w:rsidP="0026710B">
      <w:pPr>
        <w:spacing w:after="0"/>
        <w:ind w:firstLine="720"/>
        <w:jc w:val="both"/>
        <w:rPr>
          <w:rFonts w:ascii="Calibri" w:eastAsia="Calibri" w:hAnsi="Calibri"/>
          <w:bCs/>
          <w:i/>
          <w:iCs/>
          <w:noProof/>
          <w:color w:val="C00000"/>
          <w:sz w:val="18"/>
          <w:lang w:val="en-US" w:eastAsia="en-US"/>
        </w:rPr>
      </w:pPr>
      <w:r>
        <w:rPr>
          <w:noProof/>
        </w:rPr>
        <w:drawing>
          <wp:anchor distT="0" distB="0" distL="114300" distR="114300" simplePos="0" relativeHeight="251771904" behindDoc="0" locked="0" layoutInCell="1" allowOverlap="1" wp14:anchorId="4FB1EE47" wp14:editId="780F03AA">
            <wp:simplePos x="0" y="0"/>
            <wp:positionH relativeFrom="column">
              <wp:posOffset>-191858</wp:posOffset>
            </wp:positionH>
            <wp:positionV relativeFrom="paragraph">
              <wp:posOffset>164465</wp:posOffset>
            </wp:positionV>
            <wp:extent cx="360000" cy="360000"/>
            <wp:effectExtent l="0" t="0" r="2540" b="2540"/>
            <wp:wrapSquare wrapText="bothSides"/>
            <wp:docPr id="56" name="Graphic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0D0E72E" w14:textId="77777777" w:rsidR="00864BF4" w:rsidRPr="00C262F7" w:rsidRDefault="00864BF4" w:rsidP="00482591">
      <w:pPr>
        <w:spacing w:after="0"/>
        <w:ind w:left="567"/>
        <w:jc w:val="both"/>
        <w:rPr>
          <w:rFonts w:ascii="Calibri" w:hAnsi="Calibri"/>
          <w:b/>
          <w:bCs/>
          <w:i/>
          <w:iCs/>
          <w:noProof/>
          <w:sz w:val="32"/>
        </w:rPr>
      </w:pPr>
      <w:r w:rsidRPr="00C262F7">
        <w:rPr>
          <w:rFonts w:ascii="Calibri" w:eastAsia="Calibri" w:hAnsi="Calibri"/>
          <w:b/>
          <w:bCs/>
          <w:noProof/>
          <w:sz w:val="24"/>
          <w:szCs w:val="24"/>
          <w:lang w:eastAsia="en-US"/>
        </w:rPr>
        <w:t>What is the minimum share of sustainable investments with a social objective?</w:t>
      </w:r>
      <w:r w:rsidRPr="00C262F7">
        <w:rPr>
          <w:rFonts w:ascii="Calibri" w:hAnsi="Calibri"/>
          <w:b/>
          <w:bCs/>
          <w:i/>
          <w:iCs/>
          <w:noProof/>
          <w:sz w:val="32"/>
        </w:rPr>
        <w:t xml:space="preserve"> </w:t>
      </w:r>
      <w:r w:rsidRPr="00C262F7">
        <w:rPr>
          <w:rFonts w:ascii="Calibri" w:hAnsi="Calibri"/>
          <w:bCs/>
          <w:i/>
          <w:iCs/>
          <w:noProof/>
          <w:color w:val="C00000"/>
          <w:sz w:val="18"/>
          <w:szCs w:val="18"/>
        </w:rPr>
        <w:t>[include</w:t>
      </w:r>
      <w:r>
        <w:rPr>
          <w:rFonts w:ascii="Calibri" w:eastAsia="Calibri" w:hAnsi="Calibri"/>
          <w:bCs/>
          <w:i/>
          <w:iCs/>
          <w:noProof/>
          <w:color w:val="C00000"/>
          <w:sz w:val="18"/>
          <w:lang w:eastAsia="en-US"/>
        </w:rPr>
        <w:t xml:space="preserve"> </w:t>
      </w:r>
      <w:r w:rsidRPr="00C262F7">
        <w:rPr>
          <w:rFonts w:ascii="Calibri" w:eastAsia="Calibri" w:hAnsi="Calibri"/>
          <w:bCs/>
          <w:i/>
          <w:iCs/>
          <w:noProof/>
          <w:color w:val="C00000"/>
          <w:sz w:val="18"/>
          <w:lang w:eastAsia="en-US"/>
        </w:rPr>
        <w:t>section only where the financial product includes sustainable investments with a social objective]</w:t>
      </w:r>
    </w:p>
    <w:p w14:paraId="0941A090" w14:textId="77777777" w:rsidR="00864BF4" w:rsidRPr="00C262F7" w:rsidRDefault="00864BF4" w:rsidP="0026710B">
      <w:pPr>
        <w:suppressAutoHyphens/>
        <w:autoSpaceDN w:val="0"/>
        <w:spacing w:after="0"/>
        <w:jc w:val="both"/>
        <w:textAlignment w:val="baseline"/>
        <w:rPr>
          <w:rFonts w:ascii="Calibri" w:hAnsi="Calibri"/>
          <w:b/>
          <w:bCs/>
          <w:i/>
          <w:iCs/>
          <w:noProof/>
          <w:color w:val="C00000"/>
          <w:sz w:val="18"/>
          <w:szCs w:val="18"/>
        </w:rPr>
      </w:pPr>
    </w:p>
    <w:p w14:paraId="35B9676A" w14:textId="77777777" w:rsidR="00864BF4" w:rsidRPr="00C262F7" w:rsidRDefault="00864BF4" w:rsidP="0026710B">
      <w:pPr>
        <w:spacing w:after="0"/>
        <w:rPr>
          <w:rFonts w:ascii="Calibri" w:eastAsia="Calibri" w:hAnsi="Calibri" w:cs="Calibri"/>
          <w:b/>
          <w:i/>
          <w:iCs/>
          <w:noProof/>
          <w:szCs w:val="22"/>
          <w:lang w:val="en-US" w:eastAsia="en-US"/>
        </w:rPr>
      </w:pPr>
    </w:p>
    <w:p w14:paraId="24C122B4" w14:textId="77777777" w:rsidR="00864BF4" w:rsidRPr="00C262F7" w:rsidRDefault="00864BF4" w:rsidP="0026710B">
      <w:pPr>
        <w:spacing w:after="0"/>
        <w:rPr>
          <w:b/>
          <w:noProof/>
        </w:rPr>
      </w:pPr>
      <w:r w:rsidRPr="00C262F7">
        <w:rPr>
          <w:rFonts w:ascii="Calibri" w:hAnsi="Calibri"/>
          <w:noProof/>
          <w:szCs w:val="24"/>
        </w:rPr>
        <w:lastRenderedPageBreak/>
        <w:drawing>
          <wp:anchor distT="0" distB="0" distL="114300" distR="114300" simplePos="0" relativeHeight="251772928" behindDoc="0" locked="0" layoutInCell="1" allowOverlap="1" wp14:anchorId="730C83D8" wp14:editId="422AF5AC">
            <wp:simplePos x="0" y="0"/>
            <wp:positionH relativeFrom="column">
              <wp:posOffset>-189519</wp:posOffset>
            </wp:positionH>
            <wp:positionV relativeFrom="paragraph">
              <wp:posOffset>146050</wp:posOffset>
            </wp:positionV>
            <wp:extent cx="359410" cy="359410"/>
            <wp:effectExtent l="0" t="0" r="2540" b="2540"/>
            <wp:wrapSquare wrapText="bothSides"/>
            <wp:docPr id="9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96DAC541-7B7A-43D3-8B79-37D633B846F1}">
                          <asvg:svgBlip xmlns:asvg="http://schemas.microsoft.com/office/drawing/2016/SVG/main" r:embed="rId68"/>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205D1B06" w14:textId="77777777" w:rsidR="00864BF4" w:rsidRPr="00BD188B" w:rsidRDefault="00864BF4" w:rsidP="00482591">
      <w:pPr>
        <w:spacing w:after="0"/>
        <w:ind w:left="567"/>
        <w:jc w:val="both"/>
        <w:rPr>
          <w:rFonts w:ascii="Calibri" w:eastAsia="Calibri" w:hAnsi="Calibri"/>
          <w:i/>
          <w:noProof/>
          <w:color w:val="C00000"/>
          <w:sz w:val="18"/>
        </w:rPr>
      </w:pPr>
      <w:r w:rsidRPr="00C262F7">
        <w:rPr>
          <w:rFonts w:ascii="Calibri" w:eastAsia="Calibri" w:hAnsi="Calibri"/>
          <w:b/>
          <w:bCs/>
          <w:iCs/>
          <w:noProof/>
          <w:sz w:val="24"/>
          <w:szCs w:val="22"/>
          <w:lang w:eastAsia="en-US"/>
        </w:rPr>
        <w:t xml:space="preserve">What investments are included under “#2 Not sustainable”, what is their purpose and are there any minimum environmental or social safeguards? </w:t>
      </w:r>
      <w:r w:rsidRPr="001E604E">
        <w:rPr>
          <w:rFonts w:ascii="Calibri" w:eastAsia="Calibri" w:hAnsi="Calibri"/>
          <w:bCs/>
          <w:i/>
          <w:iCs/>
          <w:noProof/>
          <w:color w:val="C00000"/>
          <w:sz w:val="18"/>
          <w:lang w:eastAsia="en-US"/>
        </w:rPr>
        <w:t>[</w:t>
      </w:r>
      <w:r w:rsidRPr="00477981">
        <w:rPr>
          <w:rFonts w:ascii="Calibri" w:eastAsia="Calibri" w:hAnsi="Calibri"/>
          <w:bCs/>
          <w:i/>
          <w:iCs/>
          <w:noProof/>
          <w:color w:val="C00000"/>
          <w:sz w:val="18"/>
          <w:lang w:eastAsia="en-US"/>
        </w:rPr>
        <w:t>describe  the purpose of the remaining proportion of the investments of the financial product, including a description of any minimum environmental or social safeguards, how their proportion and use does not affect the delivery of the sustainable investment objective on a continuous basis and whether those investments are used for hedging or relate to cash held as ancillary liquidity]</w:t>
      </w:r>
    </w:p>
    <w:p w14:paraId="2EE28188" w14:textId="77777777" w:rsidR="00864BF4" w:rsidRDefault="00864BF4" w:rsidP="0026710B">
      <w:pPr>
        <w:spacing w:after="160" w:line="259" w:lineRule="auto"/>
        <w:jc w:val="both"/>
        <w:rPr>
          <w:rFonts w:ascii="Calibri" w:eastAsia="Calibri" w:hAnsi="Calibri"/>
          <w:noProof/>
          <w:szCs w:val="22"/>
          <w:lang w:eastAsia="en-US"/>
        </w:rPr>
      </w:pPr>
      <w:r w:rsidRPr="00C262F7">
        <w:rPr>
          <w:rFonts w:ascii="Calibri" w:hAnsi="Calibri"/>
          <w:noProof/>
          <w:szCs w:val="24"/>
        </w:rPr>
        <w:drawing>
          <wp:anchor distT="0" distB="0" distL="114300" distR="114300" simplePos="0" relativeHeight="251739136" behindDoc="0" locked="0" layoutInCell="1" allowOverlap="1" wp14:anchorId="051F993C" wp14:editId="28464CCB">
            <wp:simplePos x="0" y="0"/>
            <wp:positionH relativeFrom="leftMargin">
              <wp:posOffset>41910</wp:posOffset>
            </wp:positionH>
            <wp:positionV relativeFrom="paragraph">
              <wp:posOffset>292402</wp:posOffset>
            </wp:positionV>
            <wp:extent cx="1704975" cy="600075"/>
            <wp:effectExtent l="0" t="0" r="9525" b="9525"/>
            <wp:wrapSquare wrapText="bothSides"/>
            <wp:docPr id="964" name="Graphic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96DAC541-7B7A-43D3-8B79-37D633B846F1}">
                          <asvg:svgBlip xmlns:asvg="http://schemas.microsoft.com/office/drawing/2016/SVG/main" r:embed="rId50"/>
                        </a:ext>
                      </a:extLst>
                    </a:blip>
                    <a:stretch>
                      <a:fillRect/>
                    </a:stretch>
                  </pic:blipFill>
                  <pic:spPr>
                    <a:xfrm>
                      <a:off x="0" y="0"/>
                      <a:ext cx="1704975" cy="600075"/>
                    </a:xfrm>
                    <a:prstGeom prst="rect">
                      <a:avLst/>
                    </a:prstGeom>
                  </pic:spPr>
                </pic:pic>
              </a:graphicData>
            </a:graphic>
          </wp:anchor>
        </w:drawing>
      </w:r>
    </w:p>
    <w:p w14:paraId="42901BC4" w14:textId="77777777" w:rsidR="00864BF4" w:rsidRPr="00C262F7" w:rsidRDefault="00864BF4" w:rsidP="00482591">
      <w:pPr>
        <w:spacing w:after="160" w:line="259" w:lineRule="auto"/>
        <w:jc w:val="both"/>
        <w:rPr>
          <w:rFonts w:ascii="Calibri" w:eastAsia="Calibri" w:hAnsi="Calibri" w:cs="Calibri"/>
          <w:bCs/>
          <w:noProof/>
          <w:color w:val="C00000"/>
          <w:sz w:val="18"/>
          <w:szCs w:val="18"/>
          <w:lang w:eastAsia="en-US"/>
        </w:rPr>
      </w:pPr>
      <w:bookmarkStart w:id="74" w:name="_Hlk76159069"/>
      <w:r w:rsidRPr="00C262F7">
        <w:rPr>
          <w:rFonts w:ascii="Calibri" w:eastAsia="Calibri" w:hAnsi="Calibri"/>
          <w:b/>
          <w:bCs/>
          <w:noProof/>
          <w:sz w:val="24"/>
          <w:szCs w:val="24"/>
          <w:lang w:val="en-US" w:eastAsia="en-US"/>
        </w:rPr>
        <w:t>Is a specific index designated as a reference benchmark to meet the sustainable investment objective</w:t>
      </w:r>
      <w:r w:rsidRPr="00C262F7">
        <w:rPr>
          <w:rFonts w:ascii="Calibri" w:eastAsia="Calibri" w:hAnsi="Calibri"/>
          <w:b/>
          <w:bCs/>
          <w:noProof/>
          <w:sz w:val="24"/>
          <w:szCs w:val="24"/>
          <w:lang w:eastAsia="en-US"/>
        </w:rPr>
        <w:t xml:space="preserve">? </w:t>
      </w:r>
      <w:bookmarkEnd w:id="74"/>
      <w:r w:rsidRPr="00C262F7">
        <w:rPr>
          <w:rFonts w:ascii="Calibri" w:eastAsia="Calibri" w:hAnsi="Calibri"/>
          <w:bCs/>
          <w:i/>
          <w:noProof/>
          <w:color w:val="C00000"/>
          <w:sz w:val="18"/>
          <w:szCs w:val="16"/>
          <w:lang w:eastAsia="en-US"/>
        </w:rPr>
        <w:t>[</w:t>
      </w:r>
      <w:r w:rsidRPr="00477981">
        <w:rPr>
          <w:rFonts w:ascii="Calibri" w:eastAsia="Calibri" w:hAnsi="Calibri"/>
          <w:bCs/>
          <w:i/>
          <w:noProof/>
          <w:color w:val="C00000"/>
          <w:sz w:val="18"/>
          <w:szCs w:val="16"/>
          <w:lang w:eastAsia="en-US"/>
        </w:rPr>
        <w:t xml:space="preserve">include section only for the financial products referred to in Article 9(1) of Regulation (EU) 2019/2088 </w:t>
      </w:r>
      <w:r w:rsidRPr="00477981">
        <w:rPr>
          <w:rFonts w:ascii="Calibri" w:eastAsia="Calibri" w:hAnsi="Calibri" w:cs="Calibri"/>
          <w:bCs/>
          <w:i/>
          <w:noProof/>
          <w:color w:val="C00000"/>
          <w:sz w:val="18"/>
          <w:szCs w:val="16"/>
          <w:lang w:eastAsia="en-US"/>
        </w:rPr>
        <w:t>and indicate where the methodology used for the calculation of the designated index can be found</w:t>
      </w:r>
      <w:r w:rsidRPr="00C262F7">
        <w:rPr>
          <w:rFonts w:ascii="Calibri" w:eastAsia="Calibri" w:hAnsi="Calibri" w:cs="Calibri"/>
          <w:bCs/>
          <w:i/>
          <w:noProof/>
          <w:color w:val="C00000"/>
          <w:sz w:val="18"/>
          <w:szCs w:val="16"/>
          <w:lang w:eastAsia="en-US"/>
        </w:rPr>
        <w:t>]</w:t>
      </w:r>
      <w:r w:rsidRPr="007D6186">
        <w:rPr>
          <w:rFonts w:ascii="Calibri" w:eastAsia="Calibri" w:hAnsi="Calibri"/>
          <w:noProof/>
          <w:sz w:val="18"/>
          <w:szCs w:val="18"/>
        </w:rPr>
        <w:t xml:space="preserve"> </w:t>
      </w:r>
    </w:p>
    <w:p w14:paraId="2D86147B" w14:textId="77777777" w:rsidR="00864BF4" w:rsidRPr="00C262F7" w:rsidRDefault="00864BF4" w:rsidP="0026710B">
      <w:pPr>
        <w:spacing w:after="160" w:line="259" w:lineRule="auto"/>
        <w:ind w:left="851"/>
        <w:rPr>
          <w:rFonts w:ascii="Calibri" w:eastAsia="Calibri" w:hAnsi="Calibri"/>
          <w:bCs/>
          <w:i/>
          <w:noProof/>
          <w:color w:val="C00000"/>
          <w:sz w:val="20"/>
          <w:szCs w:val="18"/>
          <w:lang w:eastAsia="en-US"/>
        </w:rPr>
      </w:pPr>
    </w:p>
    <w:p w14:paraId="0BCC8A34" w14:textId="77777777" w:rsidR="00864BF4" w:rsidRPr="00C262F7" w:rsidRDefault="00864BF4" w:rsidP="00482591">
      <w:pPr>
        <w:spacing w:after="160" w:line="259" w:lineRule="auto"/>
        <w:ind w:left="851"/>
        <w:jc w:val="both"/>
        <w:rPr>
          <w:rFonts w:ascii="Calibri" w:eastAsia="Calibri" w:hAnsi="Calibri"/>
          <w:bCs/>
          <w:i/>
          <w:noProof/>
          <w:color w:val="C00000"/>
          <w:szCs w:val="22"/>
          <w:lang w:eastAsia="en-US"/>
        </w:rPr>
      </w:pPr>
      <w:r w:rsidRPr="00C262F7">
        <w:rPr>
          <w:rFonts w:ascii="Calibri" w:eastAsia="Calibri" w:hAnsi="Calibri"/>
          <w:noProof/>
          <w:sz w:val="18"/>
          <w:szCs w:val="18"/>
        </w:rPr>
        <mc:AlternateContent>
          <mc:Choice Requires="wps">
            <w:drawing>
              <wp:anchor distT="0" distB="0" distL="114300" distR="114300" simplePos="0" relativeHeight="251776000" behindDoc="0" locked="0" layoutInCell="1" allowOverlap="1" wp14:anchorId="2BFCD1DA" wp14:editId="1D0B6453">
                <wp:simplePos x="0" y="0"/>
                <wp:positionH relativeFrom="page">
                  <wp:posOffset>0</wp:posOffset>
                </wp:positionH>
                <wp:positionV relativeFrom="margin">
                  <wp:posOffset>2129614</wp:posOffset>
                </wp:positionV>
                <wp:extent cx="1219200" cy="2051050"/>
                <wp:effectExtent l="0" t="0" r="0" b="6350"/>
                <wp:wrapSquare wrapText="bothSides"/>
                <wp:docPr id="32" name="Rectangle 32"/>
                <wp:cNvGraphicFramePr/>
                <a:graphic xmlns:a="http://schemas.openxmlformats.org/drawingml/2006/main">
                  <a:graphicData uri="http://schemas.microsoft.com/office/word/2010/wordprocessingShape">
                    <wps:wsp>
                      <wps:cNvSpPr/>
                      <wps:spPr>
                        <a:xfrm>
                          <a:off x="0" y="0"/>
                          <a:ext cx="1219200" cy="2051050"/>
                        </a:xfrm>
                        <a:prstGeom prst="rect">
                          <a:avLst/>
                        </a:prstGeom>
                        <a:solidFill>
                          <a:sysClr val="window" lastClr="FFFFFF">
                            <a:lumMod val="95000"/>
                          </a:sysClr>
                        </a:solidFill>
                        <a:ln w="12700" cap="flat" cmpd="sng" algn="ctr">
                          <a:noFill/>
                          <a:prstDash val="solid"/>
                          <a:miter lim="800000"/>
                        </a:ln>
                        <a:effectLst/>
                      </wps:spPr>
                      <wps:txbx>
                        <w:txbxContent>
                          <w:p w14:paraId="28816869" w14:textId="77777777" w:rsidR="00864BF4" w:rsidRPr="003B2F42" w:rsidRDefault="00864BF4" w:rsidP="007D6186">
                            <w:pPr>
                              <w:ind w:left="-142" w:right="-276"/>
                              <w:rPr>
                                <w:rFonts w:asciiTheme="minorHAnsi" w:hAnsiTheme="minorHAnsi" w:cstheme="minorHAnsi"/>
                                <w:bCs/>
                                <w:i/>
                                <w:iCs/>
                                <w:color w:val="C00000"/>
                                <w:sz w:val="18"/>
                                <w:szCs w:val="22"/>
                              </w:rPr>
                            </w:pPr>
                            <w:r w:rsidRPr="003B2F42">
                              <w:rPr>
                                <w:rFonts w:asciiTheme="minorHAnsi" w:hAnsiTheme="minorHAnsi" w:cstheme="minorHAnsi"/>
                                <w:i/>
                                <w:color w:val="C00000"/>
                                <w:sz w:val="20"/>
                                <w:szCs w:val="22"/>
                              </w:rPr>
                              <w:t>[</w:t>
                            </w:r>
                            <w:r w:rsidRPr="003B2F42">
                              <w:rPr>
                                <w:rFonts w:asciiTheme="minorHAnsi" w:hAnsiTheme="minorHAnsi" w:cstheme="minorHAnsi"/>
                                <w:i/>
                                <w:color w:val="C00000"/>
                                <w:sz w:val="18"/>
                                <w:szCs w:val="22"/>
                              </w:rPr>
                              <w:t xml:space="preserve">include note </w:t>
                            </w:r>
                            <w:r w:rsidRPr="003B2F42">
                              <w:rPr>
                                <w:rFonts w:asciiTheme="minorHAnsi" w:hAnsiTheme="minorHAnsi" w:cstheme="minorHAnsi"/>
                                <w:bCs/>
                                <w:i/>
                                <w:color w:val="C00000"/>
                                <w:sz w:val="18"/>
                                <w:szCs w:val="16"/>
                              </w:rPr>
                              <w:t>for financial products</w:t>
                            </w:r>
                            <w:r>
                              <w:rPr>
                                <w:rFonts w:asciiTheme="minorHAnsi" w:hAnsiTheme="minorHAnsi" w:cstheme="minorHAnsi"/>
                                <w:bCs/>
                                <w:i/>
                                <w:color w:val="C00000"/>
                                <w:sz w:val="18"/>
                                <w:szCs w:val="16"/>
                              </w:rPr>
                              <w:t xml:space="preserve"> referred to in Article 9(1) of </w:t>
                            </w:r>
                            <w:r w:rsidRPr="003B2F42">
                              <w:rPr>
                                <w:rFonts w:asciiTheme="minorHAnsi" w:hAnsiTheme="minorHAnsi" w:cstheme="minorHAnsi"/>
                                <w:bCs/>
                                <w:i/>
                                <w:color w:val="C00000"/>
                                <w:sz w:val="18"/>
                                <w:szCs w:val="16"/>
                              </w:rPr>
                              <w:t>Regulation (EU) 2019/2088]</w:t>
                            </w:r>
                          </w:p>
                          <w:p w14:paraId="078F469C" w14:textId="77777777" w:rsidR="00864BF4" w:rsidRPr="001F6C54" w:rsidRDefault="00864BF4" w:rsidP="007D6186">
                            <w:pPr>
                              <w:ind w:left="-142" w:right="-430"/>
                              <w:rPr>
                                <w:color w:val="000000"/>
                                <w:sz w:val="20"/>
                              </w:rPr>
                            </w:pPr>
                            <w:r w:rsidRPr="003B2F42">
                              <w:rPr>
                                <w:rFonts w:asciiTheme="minorHAnsi" w:hAnsiTheme="minorHAnsi" w:cstheme="minorHAnsi"/>
                                <w:b/>
                                <w:bCs/>
                                <w:color w:val="000000"/>
                                <w:sz w:val="20"/>
                              </w:rPr>
                              <w:t>Reference benchmarks</w:t>
                            </w:r>
                            <w:r w:rsidRPr="003B2F42">
                              <w:rPr>
                                <w:rFonts w:asciiTheme="minorHAnsi" w:hAnsiTheme="minorHAnsi" w:cstheme="minorHAnsi"/>
                                <w:color w:val="000000"/>
                                <w:sz w:val="20"/>
                              </w:rPr>
                              <w:t xml:space="preserve"> are indexes to measure whether the financial product </w:t>
                            </w:r>
                            <w:r>
                              <w:rPr>
                                <w:rFonts w:asciiTheme="minorHAnsi" w:hAnsiTheme="minorHAnsi" w:cstheme="minorHAnsi"/>
                                <w:color w:val="000000"/>
                                <w:sz w:val="20"/>
                              </w:rPr>
                              <w:t xml:space="preserve">attains </w:t>
                            </w:r>
                            <w:r w:rsidRPr="009E7F1F">
                              <w:rPr>
                                <w:rFonts w:asciiTheme="minorHAnsi" w:hAnsiTheme="minorHAnsi" w:cstheme="minorHAnsi"/>
                                <w:color w:val="000000"/>
                                <w:sz w:val="20"/>
                              </w:rPr>
                              <w:t>the sustainable investment objective</w:t>
                            </w:r>
                            <w:r>
                              <w:rPr>
                                <w:rFonts w:asciiTheme="minorHAnsi" w:hAnsiTheme="minorHAnsi" w:cstheme="minorHAnsi"/>
                                <w:color w:val="000000"/>
                                <w:sz w:val="20"/>
                              </w:rPr>
                              <w:t>.</w:t>
                            </w:r>
                            <w:r w:rsidRPr="009E7F1F">
                              <w:rPr>
                                <w:rFonts w:asciiTheme="minorHAnsi" w:hAnsiTheme="minorHAnsi" w:cstheme="minorHAnsi"/>
                                <w:color w:val="000000"/>
                                <w:sz w:val="20"/>
                              </w:rPr>
                              <w:t xml:space="preserve"> </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CD1DA" id="Rectangle 32" o:spid="_x0000_s1051" style="position:absolute;left:0;text-align:left;margin-left:0;margin-top:167.7pt;width:96pt;height:161.5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" fillcolor="#f2f2f2" stroked="f" strokeweight="1pt">
                <v:textbox inset="4mm,1mm,7mm">
                  <w:txbxContent>
                    <w:p w14:paraId="28816869" w14:textId="77777777" w:rsidR="00864BF4" w:rsidRPr="003B2F42" w:rsidRDefault="00864BF4" w:rsidP="007D6186">
                      <w:pPr>
                        <w:ind w:left="-142" w:right="-276"/>
                        <w:rPr>
                          <w:rFonts w:asciiTheme="minorHAnsi" w:hAnsiTheme="minorHAnsi" w:cstheme="minorHAnsi"/>
                          <w:bCs/>
                          <w:i/>
                          <w:iCs/>
                          <w:color w:val="C00000"/>
                          <w:sz w:val="18"/>
                          <w:szCs w:val="22"/>
                        </w:rPr>
                      </w:pPr>
                      <w:r w:rsidRPr="003B2F42">
                        <w:rPr>
                          <w:rFonts w:asciiTheme="minorHAnsi" w:hAnsiTheme="minorHAnsi" w:cstheme="minorHAnsi"/>
                          <w:i/>
                          <w:color w:val="C00000"/>
                          <w:sz w:val="20"/>
                          <w:szCs w:val="22"/>
                        </w:rPr>
                        <w:t>[</w:t>
                      </w:r>
                      <w:r w:rsidRPr="003B2F42">
                        <w:rPr>
                          <w:rFonts w:asciiTheme="minorHAnsi" w:hAnsiTheme="minorHAnsi" w:cstheme="minorHAnsi"/>
                          <w:i/>
                          <w:color w:val="C00000"/>
                          <w:sz w:val="18"/>
                          <w:szCs w:val="22"/>
                        </w:rPr>
                        <w:t xml:space="preserve">include note </w:t>
                      </w:r>
                      <w:r w:rsidRPr="003B2F42">
                        <w:rPr>
                          <w:rFonts w:asciiTheme="minorHAnsi" w:hAnsiTheme="minorHAnsi" w:cstheme="minorHAnsi"/>
                          <w:bCs/>
                          <w:i/>
                          <w:color w:val="C00000"/>
                          <w:sz w:val="18"/>
                          <w:szCs w:val="16"/>
                        </w:rPr>
                        <w:t>for financial products</w:t>
                      </w:r>
                      <w:r>
                        <w:rPr>
                          <w:rFonts w:asciiTheme="minorHAnsi" w:hAnsiTheme="minorHAnsi" w:cstheme="minorHAnsi"/>
                          <w:bCs/>
                          <w:i/>
                          <w:color w:val="C00000"/>
                          <w:sz w:val="18"/>
                          <w:szCs w:val="16"/>
                        </w:rPr>
                        <w:t xml:space="preserve"> referred to in Article 9(1) of </w:t>
                      </w:r>
                      <w:r w:rsidRPr="003B2F42">
                        <w:rPr>
                          <w:rFonts w:asciiTheme="minorHAnsi" w:hAnsiTheme="minorHAnsi" w:cstheme="minorHAnsi"/>
                          <w:bCs/>
                          <w:i/>
                          <w:color w:val="C00000"/>
                          <w:sz w:val="18"/>
                          <w:szCs w:val="16"/>
                        </w:rPr>
                        <w:t>Regulation (EU) 2019/2088]</w:t>
                      </w:r>
                    </w:p>
                    <w:p w14:paraId="078F469C" w14:textId="77777777" w:rsidR="00864BF4" w:rsidRPr="001F6C54" w:rsidRDefault="00864BF4" w:rsidP="007D6186">
                      <w:pPr>
                        <w:ind w:left="-142" w:right="-430"/>
                        <w:rPr>
                          <w:color w:val="000000"/>
                          <w:sz w:val="20"/>
                        </w:rPr>
                      </w:pPr>
                      <w:r w:rsidRPr="003B2F42">
                        <w:rPr>
                          <w:rFonts w:asciiTheme="minorHAnsi" w:hAnsiTheme="minorHAnsi" w:cstheme="minorHAnsi"/>
                          <w:b/>
                          <w:bCs/>
                          <w:color w:val="000000"/>
                          <w:sz w:val="20"/>
                        </w:rPr>
                        <w:t>Reference benchmarks</w:t>
                      </w:r>
                      <w:r w:rsidRPr="003B2F42">
                        <w:rPr>
                          <w:rFonts w:asciiTheme="minorHAnsi" w:hAnsiTheme="minorHAnsi" w:cstheme="minorHAnsi"/>
                          <w:color w:val="000000"/>
                          <w:sz w:val="20"/>
                        </w:rPr>
                        <w:t xml:space="preserve"> are indexes to measure whether the financial product </w:t>
                      </w:r>
                      <w:r>
                        <w:rPr>
                          <w:rFonts w:asciiTheme="minorHAnsi" w:hAnsiTheme="minorHAnsi" w:cstheme="minorHAnsi"/>
                          <w:color w:val="000000"/>
                          <w:sz w:val="20"/>
                        </w:rPr>
                        <w:t xml:space="preserve">attains </w:t>
                      </w:r>
                      <w:r w:rsidRPr="009E7F1F">
                        <w:rPr>
                          <w:rFonts w:asciiTheme="minorHAnsi" w:hAnsiTheme="minorHAnsi" w:cstheme="minorHAnsi"/>
                          <w:color w:val="000000"/>
                          <w:sz w:val="20"/>
                        </w:rPr>
                        <w:t>the sustainable investment objective</w:t>
                      </w:r>
                      <w:r>
                        <w:rPr>
                          <w:rFonts w:asciiTheme="minorHAnsi" w:hAnsiTheme="minorHAnsi" w:cstheme="minorHAnsi"/>
                          <w:color w:val="000000"/>
                          <w:sz w:val="20"/>
                        </w:rPr>
                        <w:t>.</w:t>
                      </w:r>
                      <w:r w:rsidRPr="009E7F1F">
                        <w:rPr>
                          <w:rFonts w:asciiTheme="minorHAnsi" w:hAnsiTheme="minorHAnsi" w:cstheme="minorHAnsi"/>
                          <w:color w:val="000000"/>
                          <w:sz w:val="20"/>
                        </w:rPr>
                        <w:t xml:space="preserve"> </w:t>
                      </w:r>
                    </w:p>
                  </w:txbxContent>
                </v:textbox>
                <w10:wrap type="square" anchorx="page" anchory="margin"/>
              </v:rect>
            </w:pict>
          </mc:Fallback>
        </mc:AlternateContent>
      </w:r>
      <w:r w:rsidRPr="00C262F7">
        <w:rPr>
          <w:rFonts w:ascii="Calibri" w:eastAsia="Calibri" w:hAnsi="Calibri"/>
          <w:b/>
          <w:bCs/>
          <w:noProof/>
          <w:szCs w:val="22"/>
        </w:rPr>
        <mc:AlternateContent>
          <mc:Choice Requires="wps">
            <w:drawing>
              <wp:anchor distT="0" distB="0" distL="114300" distR="114300" simplePos="0" relativeHeight="251731968" behindDoc="0" locked="0" layoutInCell="1" allowOverlap="1" wp14:anchorId="59148C9B" wp14:editId="046308F4">
                <wp:simplePos x="0" y="0"/>
                <wp:positionH relativeFrom="column">
                  <wp:posOffset>283047</wp:posOffset>
                </wp:positionH>
                <wp:positionV relativeFrom="paragraph">
                  <wp:posOffset>40005</wp:posOffset>
                </wp:positionV>
                <wp:extent cx="130175" cy="130175"/>
                <wp:effectExtent l="0" t="0" r="3175" b="3175"/>
                <wp:wrapNone/>
                <wp:docPr id="942" name="Oval 942"/>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638192" id="Oval 942" o:spid="_x0000_s1026" style="position:absolute;margin-left:22.3pt;margin-top:3.15pt;width:10.25pt;height:10.2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" fillcolor="#d0cece" stroked="f" strokeweight="1pt">
                <v:stroke joinstyle="miter"/>
              </v:oval>
            </w:pict>
          </mc:Fallback>
        </mc:AlternateContent>
      </w:r>
      <w:r w:rsidRPr="00C262F7">
        <w:rPr>
          <w:rFonts w:ascii="Calibri" w:eastAsia="Calibri" w:hAnsi="Calibri"/>
          <w:b/>
          <w:bCs/>
          <w:i/>
          <w:noProof/>
          <w:szCs w:val="22"/>
          <w:lang w:eastAsia="en-US"/>
        </w:rPr>
        <w:t>How does the reference benchmark take into account sustainability factors in a way that is continuously aligned with the sustainable investment objective?</w:t>
      </w:r>
      <w:r w:rsidRPr="00C262F7">
        <w:rPr>
          <w:rFonts w:ascii="Calibri" w:eastAsia="Calibri" w:hAnsi="Calibri"/>
          <w:bCs/>
          <w:i/>
          <w:noProof/>
          <w:color w:val="C00000"/>
          <w:szCs w:val="22"/>
          <w:lang w:eastAsia="en-US"/>
        </w:rPr>
        <w:t xml:space="preserve"> </w:t>
      </w:r>
    </w:p>
    <w:p w14:paraId="40DEA65C" w14:textId="77777777" w:rsidR="00864BF4" w:rsidRPr="00C262F7" w:rsidRDefault="00864BF4" w:rsidP="0026710B">
      <w:pPr>
        <w:spacing w:after="160" w:line="259" w:lineRule="auto"/>
        <w:ind w:left="851"/>
        <w:rPr>
          <w:rFonts w:ascii="Calibri" w:eastAsia="Calibri" w:hAnsi="Calibri"/>
          <w:bCs/>
          <w:noProof/>
          <w:color w:val="C00000"/>
          <w:szCs w:val="22"/>
          <w:lang w:eastAsia="en-US"/>
        </w:rPr>
      </w:pPr>
    </w:p>
    <w:p w14:paraId="38A0FD7A" w14:textId="77777777" w:rsidR="00864BF4" w:rsidRPr="00FE7AA6" w:rsidRDefault="00864BF4" w:rsidP="00482591">
      <w:pPr>
        <w:spacing w:after="160" w:line="259" w:lineRule="auto"/>
        <w:ind w:left="851"/>
        <w:jc w:val="both"/>
        <w:rPr>
          <w:rFonts w:ascii="Calibri" w:eastAsia="Calibri" w:hAnsi="Calibri"/>
          <w:b/>
          <w:bCs/>
          <w:i/>
          <w:noProof/>
          <w:szCs w:val="22"/>
          <w:lang w:eastAsia="en-US"/>
        </w:rPr>
      </w:pPr>
      <w:r w:rsidRPr="00FE7AA6">
        <w:rPr>
          <w:rFonts w:ascii="Calibri" w:eastAsia="Calibri" w:hAnsi="Calibri"/>
          <w:b/>
          <w:bCs/>
          <w:i/>
          <w:iCs/>
          <w:noProof/>
          <w:szCs w:val="22"/>
        </w:rPr>
        <mc:AlternateContent>
          <mc:Choice Requires="wps">
            <w:drawing>
              <wp:anchor distT="0" distB="0" distL="114300" distR="114300" simplePos="0" relativeHeight="251730944" behindDoc="0" locked="0" layoutInCell="1" allowOverlap="1" wp14:anchorId="665B28AB" wp14:editId="52341285">
                <wp:simplePos x="0" y="0"/>
                <wp:positionH relativeFrom="column">
                  <wp:posOffset>298922</wp:posOffset>
                </wp:positionH>
                <wp:positionV relativeFrom="paragraph">
                  <wp:posOffset>89535</wp:posOffset>
                </wp:positionV>
                <wp:extent cx="130175" cy="130175"/>
                <wp:effectExtent l="0" t="0" r="3175" b="3175"/>
                <wp:wrapNone/>
                <wp:docPr id="943" name="Oval 943"/>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EDAD86" id="Oval 943" o:spid="_x0000_s1026" style="position:absolute;margin-left:23.55pt;margin-top:7.05pt;width:10.25pt;height:10.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" fillcolor="#d0cece" stroked="f" strokeweight="1pt">
                <v:stroke joinstyle="miter"/>
              </v:oval>
            </w:pict>
          </mc:Fallback>
        </mc:AlternateContent>
      </w:r>
      <w:r w:rsidRPr="00FE7AA6">
        <w:rPr>
          <w:rFonts w:ascii="Calibri" w:eastAsia="Calibri" w:hAnsi="Calibri"/>
          <w:b/>
          <w:bCs/>
          <w:i/>
          <w:noProof/>
          <w:szCs w:val="22"/>
          <w:lang w:eastAsia="en-US"/>
        </w:rPr>
        <w:t>How is the alignment of the investment strategy with the methodology of the index ensured on a continuous basis?</w:t>
      </w:r>
    </w:p>
    <w:p w14:paraId="1328F3EF" w14:textId="77777777" w:rsidR="00864BF4" w:rsidRPr="00FE7AA6" w:rsidRDefault="00864BF4" w:rsidP="0026710B">
      <w:pPr>
        <w:spacing w:after="160" w:line="259" w:lineRule="auto"/>
        <w:ind w:left="851"/>
        <w:rPr>
          <w:rFonts w:ascii="Calibri" w:eastAsia="Calibri" w:hAnsi="Calibri"/>
          <w:b/>
          <w:bCs/>
          <w:i/>
          <w:noProof/>
          <w:szCs w:val="22"/>
          <w:lang w:eastAsia="en-US"/>
        </w:rPr>
      </w:pPr>
    </w:p>
    <w:p w14:paraId="2522DDA9" w14:textId="77777777" w:rsidR="00864BF4" w:rsidRDefault="00864BF4" w:rsidP="00482591">
      <w:pPr>
        <w:spacing w:after="160" w:line="259" w:lineRule="auto"/>
        <w:ind w:left="851"/>
        <w:jc w:val="both"/>
        <w:rPr>
          <w:rFonts w:ascii="Calibri" w:eastAsia="Calibri" w:hAnsi="Calibri"/>
          <w:b/>
          <w:bCs/>
          <w:noProof/>
          <w:szCs w:val="22"/>
          <w:lang w:eastAsia="en-US"/>
        </w:rPr>
      </w:pPr>
      <w:r w:rsidRPr="00FE7AA6">
        <w:rPr>
          <w:rFonts w:ascii="Calibri" w:eastAsia="Calibri" w:hAnsi="Calibri"/>
          <w:b/>
          <w:bCs/>
          <w:i/>
          <w:iCs/>
          <w:noProof/>
          <w:szCs w:val="22"/>
        </w:rPr>
        <mc:AlternateContent>
          <mc:Choice Requires="wps">
            <w:drawing>
              <wp:anchor distT="0" distB="0" distL="114300" distR="114300" simplePos="0" relativeHeight="251729920" behindDoc="0" locked="0" layoutInCell="1" allowOverlap="1" wp14:anchorId="32B74F76" wp14:editId="3D701EDC">
                <wp:simplePos x="0" y="0"/>
                <wp:positionH relativeFrom="column">
                  <wp:posOffset>297652</wp:posOffset>
                </wp:positionH>
                <wp:positionV relativeFrom="paragraph">
                  <wp:posOffset>34925</wp:posOffset>
                </wp:positionV>
                <wp:extent cx="130175" cy="130175"/>
                <wp:effectExtent l="0" t="0" r="3175" b="3175"/>
                <wp:wrapNone/>
                <wp:docPr id="944" name="Oval 94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39E751" id="Oval 944" o:spid="_x0000_s1026" style="position:absolute;margin-left:23.45pt;margin-top:2.75pt;width:10.25pt;height:10.2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" fillcolor="#d0cece" stroked="f" strokeweight="1pt">
                <v:stroke joinstyle="miter"/>
              </v:oval>
            </w:pict>
          </mc:Fallback>
        </mc:AlternateContent>
      </w:r>
      <w:r w:rsidRPr="00FE7AA6">
        <w:rPr>
          <w:rFonts w:ascii="Calibri" w:eastAsia="Calibri" w:hAnsi="Calibri"/>
          <w:b/>
          <w:bCs/>
          <w:i/>
          <w:noProof/>
          <w:szCs w:val="22"/>
          <w:lang w:eastAsia="en-US"/>
        </w:rPr>
        <w:t>How does the designated index differ from a relevant broad market index</w:t>
      </w:r>
      <w:r>
        <w:rPr>
          <w:rFonts w:ascii="Calibri" w:eastAsia="Calibri" w:hAnsi="Calibri"/>
          <w:b/>
          <w:bCs/>
          <w:noProof/>
          <w:szCs w:val="22"/>
          <w:lang w:eastAsia="en-US"/>
        </w:rPr>
        <w:t>?</w:t>
      </w:r>
    </w:p>
    <w:p w14:paraId="459E5AF6" w14:textId="77777777" w:rsidR="00864BF4" w:rsidRDefault="00864BF4" w:rsidP="00211B6E">
      <w:pPr>
        <w:spacing w:after="160" w:line="259" w:lineRule="auto"/>
        <w:ind w:left="851" w:firstLine="589"/>
        <w:jc w:val="both"/>
        <w:rPr>
          <w:rFonts w:ascii="Calibri" w:eastAsia="Calibri" w:hAnsi="Calibri"/>
          <w:b/>
          <w:bCs/>
          <w:noProof/>
          <w:szCs w:val="22"/>
          <w:lang w:eastAsia="en-US"/>
        </w:rPr>
      </w:pPr>
    </w:p>
    <w:p w14:paraId="67145C8B" w14:textId="77777777" w:rsidR="00864BF4" w:rsidRPr="007B0CAD" w:rsidRDefault="00864BF4" w:rsidP="00482591">
      <w:pPr>
        <w:spacing w:after="160" w:line="259" w:lineRule="auto"/>
        <w:ind w:left="851"/>
        <w:jc w:val="both"/>
        <w:rPr>
          <w:rFonts w:ascii="Calibri" w:eastAsia="Calibri" w:hAnsi="Calibri"/>
          <w:b/>
          <w:bCs/>
          <w:i/>
          <w:noProof/>
          <w:szCs w:val="22"/>
          <w:lang w:eastAsia="en-US"/>
        </w:rPr>
      </w:pPr>
      <w:r w:rsidRPr="007B0CAD">
        <w:rPr>
          <w:rFonts w:ascii="Calibri" w:eastAsia="Calibri" w:hAnsi="Calibri"/>
          <w:b/>
          <w:bCs/>
          <w:i/>
          <w:noProof/>
          <w:szCs w:val="22"/>
        </w:rPr>
        <mc:AlternateContent>
          <mc:Choice Requires="wps">
            <w:drawing>
              <wp:anchor distT="0" distB="0" distL="114300" distR="114300" simplePos="0" relativeHeight="251777024" behindDoc="0" locked="0" layoutInCell="1" allowOverlap="1" wp14:anchorId="115CB238" wp14:editId="2C2DCF15">
                <wp:simplePos x="0" y="0"/>
                <wp:positionH relativeFrom="column">
                  <wp:posOffset>324485</wp:posOffset>
                </wp:positionH>
                <wp:positionV relativeFrom="paragraph">
                  <wp:posOffset>47788</wp:posOffset>
                </wp:positionV>
                <wp:extent cx="130175" cy="130175"/>
                <wp:effectExtent l="0" t="0" r="3175" b="3175"/>
                <wp:wrapNone/>
                <wp:docPr id="33" name="Oval 33"/>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B4313C" id="Oval 33" o:spid="_x0000_s1026" style="position:absolute;margin-left:25.55pt;margin-top:3.75pt;width:10.25pt;height:10.25pt;z-index:25177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" fillcolor="#d0cece" stroked="f" strokeweight="1pt">
                <v:stroke joinstyle="miter"/>
              </v:oval>
            </w:pict>
          </mc:Fallback>
        </mc:AlternateContent>
      </w:r>
      <w:r w:rsidRPr="007B0CAD">
        <w:rPr>
          <w:rFonts w:ascii="Calibri" w:eastAsia="Calibri" w:hAnsi="Calibri"/>
          <w:b/>
          <w:bCs/>
          <w:i/>
          <w:noProof/>
          <w:szCs w:val="22"/>
          <w:lang w:eastAsia="en-US"/>
        </w:rPr>
        <w:t xml:space="preserve">Where </w:t>
      </w:r>
      <w:r w:rsidRPr="003560DF">
        <w:rPr>
          <w:rFonts w:ascii="Calibri" w:eastAsia="Calibri" w:hAnsi="Calibri"/>
          <w:b/>
          <w:bCs/>
          <w:i/>
          <w:noProof/>
          <w:szCs w:val="22"/>
          <w:lang w:eastAsia="en-US"/>
        </w:rPr>
        <w:t xml:space="preserve"> </w:t>
      </w:r>
      <w:r w:rsidRPr="007B0CAD">
        <w:rPr>
          <w:rFonts w:ascii="Calibri" w:eastAsia="Calibri" w:hAnsi="Calibri"/>
          <w:b/>
          <w:bCs/>
          <w:i/>
          <w:noProof/>
          <w:szCs w:val="22"/>
          <w:lang w:eastAsia="en-US"/>
        </w:rPr>
        <w:t>can the methodology used for the calculation of the designated index be found?</w:t>
      </w:r>
    </w:p>
    <w:p w14:paraId="132F1DC9" w14:textId="77777777" w:rsidR="00864BF4" w:rsidRPr="00354FD8" w:rsidRDefault="00864BF4" w:rsidP="00211B6E">
      <w:pPr>
        <w:spacing w:after="160" w:line="259" w:lineRule="auto"/>
        <w:ind w:left="851" w:firstLine="589"/>
        <w:jc w:val="both"/>
        <w:rPr>
          <w:rFonts w:ascii="Calibri" w:eastAsia="Calibri" w:hAnsi="Calibri"/>
          <w:b/>
          <w:bCs/>
          <w:noProof/>
          <w:szCs w:val="22"/>
          <w:lang w:eastAsia="en-US"/>
        </w:rPr>
      </w:pPr>
    </w:p>
    <w:p w14:paraId="119660F8" w14:textId="77777777" w:rsidR="00864BF4" w:rsidRPr="00C262F7" w:rsidRDefault="00864BF4" w:rsidP="0026710B">
      <w:pPr>
        <w:spacing w:after="160" w:line="259" w:lineRule="auto"/>
        <w:jc w:val="both"/>
        <w:rPr>
          <w:rFonts w:ascii="Calibri" w:eastAsia="Calibri" w:hAnsi="Calibri"/>
          <w:noProof/>
          <w:szCs w:val="22"/>
          <w:lang w:eastAsia="en-US"/>
        </w:rPr>
      </w:pPr>
      <w:r w:rsidRPr="00C262F7">
        <w:rPr>
          <w:rFonts w:ascii="Calibri" w:hAnsi="Calibri"/>
          <w:noProof/>
          <w:szCs w:val="24"/>
        </w:rPr>
        <w:drawing>
          <wp:anchor distT="0" distB="0" distL="114300" distR="114300" simplePos="0" relativeHeight="251738112" behindDoc="0" locked="0" layoutInCell="1" allowOverlap="1" wp14:anchorId="746E3011" wp14:editId="4236FB67">
            <wp:simplePos x="0" y="0"/>
            <wp:positionH relativeFrom="column">
              <wp:posOffset>-1710690</wp:posOffset>
            </wp:positionH>
            <wp:positionV relativeFrom="paragraph">
              <wp:posOffset>187643</wp:posOffset>
            </wp:positionV>
            <wp:extent cx="1704975" cy="600075"/>
            <wp:effectExtent l="0" t="0" r="9525" b="9525"/>
            <wp:wrapSquare wrapText="bothSides"/>
            <wp:docPr id="965" name="Graphic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96DAC541-7B7A-43D3-8B79-37D633B846F1}">
                          <asvg:svgBlip xmlns:asvg="http://schemas.microsoft.com/office/drawing/2016/SVG/main" r:embed="rId52"/>
                        </a:ext>
                      </a:extLst>
                    </a:blip>
                    <a:stretch>
                      <a:fillRect/>
                    </a:stretch>
                  </pic:blipFill>
                  <pic:spPr>
                    <a:xfrm>
                      <a:off x="0" y="0"/>
                      <a:ext cx="1704975" cy="600075"/>
                    </a:xfrm>
                    <a:prstGeom prst="rect">
                      <a:avLst/>
                    </a:prstGeom>
                  </pic:spPr>
                </pic:pic>
              </a:graphicData>
            </a:graphic>
          </wp:anchor>
        </w:drawing>
      </w:r>
    </w:p>
    <w:p w14:paraId="5112BF5E" w14:textId="77777777" w:rsidR="00864BF4" w:rsidRPr="00C262F7" w:rsidRDefault="00864BF4" w:rsidP="0026710B">
      <w:pPr>
        <w:spacing w:after="160" w:line="259" w:lineRule="auto"/>
        <w:jc w:val="both"/>
        <w:rPr>
          <w:rFonts w:ascii="Calibri" w:eastAsia="Calibri" w:hAnsi="Calibri"/>
          <w:b/>
          <w:bCs/>
          <w:noProof/>
          <w:sz w:val="24"/>
          <w:szCs w:val="24"/>
          <w:lang w:eastAsia="en-US"/>
        </w:rPr>
      </w:pPr>
      <w:r w:rsidRPr="00C262F7">
        <w:rPr>
          <w:rFonts w:ascii="Calibri" w:eastAsia="Calibri" w:hAnsi="Calibri"/>
          <w:b/>
          <w:bCs/>
          <w:noProof/>
          <w:sz w:val="24"/>
          <w:szCs w:val="24"/>
          <w:lang w:eastAsia="en-US"/>
        </w:rPr>
        <w:t>Where can I find more product specific information online?</w:t>
      </w:r>
    </w:p>
    <w:p w14:paraId="76E2D961" w14:textId="77777777" w:rsidR="008D6D77" w:rsidRDefault="00864BF4" w:rsidP="008D6D77">
      <w:pPr>
        <w:spacing w:after="160" w:line="259" w:lineRule="auto"/>
        <w:ind w:left="-993"/>
        <w:rPr>
          <w:rFonts w:asciiTheme="minorHAnsi" w:hAnsiTheme="minorHAnsi" w:cstheme="minorHAnsi"/>
          <w:szCs w:val="22"/>
        </w:rPr>
        <w:sectPr w:rsidR="008D6D77" w:rsidSect="00534E88">
          <w:headerReference w:type="even" r:id="rId69"/>
          <w:headerReference w:type="default" r:id="rId70"/>
          <w:footerReference w:type="even" r:id="rId71"/>
          <w:footerReference w:type="default" r:id="rId72"/>
          <w:headerReference w:type="first" r:id="rId73"/>
          <w:footerReference w:type="first" r:id="rId74"/>
          <w:footnotePr>
            <w:numRestart w:val="eachSect"/>
          </w:footnotePr>
          <w:pgSz w:w="11906" w:h="16838" w:code="9"/>
          <w:pgMar w:top="0" w:right="987" w:bottom="1134" w:left="2693" w:header="709" w:footer="709" w:gutter="0"/>
          <w:cols w:space="708"/>
          <w:docGrid w:linePitch="360"/>
        </w:sectPr>
      </w:pPr>
      <w:r w:rsidRPr="00C262F7">
        <w:rPr>
          <w:rFonts w:ascii="Calibri" w:eastAsia="Calibri" w:hAnsi="Calibri" w:cs="Calibri"/>
          <w:b/>
          <w:noProof/>
          <w:szCs w:val="22"/>
          <w:lang w:eastAsia="en-US"/>
        </w:rPr>
        <w:t xml:space="preserve">More product-specific information can be found on the website: </w:t>
      </w:r>
      <w:bookmarkStart w:id="75" w:name="_Hlk76159742"/>
      <w:r w:rsidRPr="00C262F7">
        <w:rPr>
          <w:rFonts w:ascii="Calibri" w:eastAsia="Calibri" w:hAnsi="Calibri"/>
          <w:bCs/>
          <w:i/>
          <w:noProof/>
          <w:color w:val="C00000"/>
          <w:sz w:val="18"/>
          <w:szCs w:val="16"/>
          <w:lang w:eastAsia="en-US"/>
        </w:rPr>
        <w:t xml:space="preserve">[include </w:t>
      </w:r>
      <w:r w:rsidRPr="00C262F7">
        <w:rPr>
          <w:rFonts w:ascii="Calibri" w:eastAsia="Calibri" w:hAnsi="Calibri"/>
          <w:bCs/>
          <w:i/>
          <w:noProof/>
          <w:color w:val="C00000"/>
          <w:sz w:val="18"/>
          <w:szCs w:val="16"/>
          <w:lang w:val="en-US" w:eastAsia="en-US"/>
        </w:rPr>
        <w:t>a hyperlink to the website</w:t>
      </w:r>
      <w:bookmarkEnd w:id="75"/>
      <w:r>
        <w:rPr>
          <w:rFonts w:ascii="Calibri" w:eastAsia="Calibri" w:hAnsi="Calibri"/>
          <w:bCs/>
          <w:i/>
          <w:noProof/>
          <w:color w:val="C00000"/>
          <w:sz w:val="18"/>
          <w:szCs w:val="16"/>
          <w:lang w:val="en-US" w:eastAsia="en-US"/>
        </w:rPr>
        <w:t xml:space="preserve"> referred to in Article 23 of this Regulation</w:t>
      </w:r>
      <w:r>
        <w:rPr>
          <w:rFonts w:asciiTheme="minorHAnsi" w:hAnsiTheme="minorHAnsi" w:cstheme="minorHAnsi"/>
          <w:szCs w:val="22"/>
        </w:rPr>
        <w:br w:type="page"/>
      </w:r>
    </w:p>
    <w:p w14:paraId="07350CCB" w14:textId="77777777" w:rsidR="00864BF4" w:rsidRDefault="00864BF4" w:rsidP="0026710B">
      <w:pPr>
        <w:spacing w:after="160" w:line="259" w:lineRule="auto"/>
        <w:ind w:left="-993"/>
        <w:jc w:val="center"/>
        <w:rPr>
          <w:rFonts w:ascii="Calibri" w:hAnsi="Calibri"/>
          <w:bCs/>
          <w:i/>
          <w:iCs/>
          <w:noProof/>
          <w:szCs w:val="24"/>
          <w:lang w:eastAsia="en-US"/>
        </w:rPr>
      </w:pPr>
      <w:r>
        <w:rPr>
          <w:rFonts w:ascii="Calibri" w:hAnsi="Calibri"/>
          <w:bCs/>
          <w:i/>
          <w:iCs/>
          <w:noProof/>
          <w:szCs w:val="24"/>
          <w:lang w:eastAsia="en-US"/>
        </w:rPr>
        <w:lastRenderedPageBreak/>
        <w:t>ANNEX III</w:t>
      </w:r>
    </w:p>
    <w:p w14:paraId="19388843" w14:textId="77777777" w:rsidR="00864BF4" w:rsidRPr="00CE5038" w:rsidRDefault="00864BF4" w:rsidP="0026710B">
      <w:pPr>
        <w:spacing w:after="160" w:line="259" w:lineRule="auto"/>
        <w:ind w:left="-993"/>
        <w:jc w:val="center"/>
        <w:rPr>
          <w:rFonts w:ascii="Calibri" w:hAnsi="Calibri"/>
          <w:bCs/>
          <w:i/>
          <w:iCs/>
          <w:noProof/>
          <w:szCs w:val="24"/>
          <w:lang w:eastAsia="en-US"/>
        </w:rPr>
      </w:pPr>
      <w:r>
        <w:rPr>
          <w:rFonts w:ascii="Calibri" w:hAnsi="Calibri"/>
          <w:bCs/>
          <w:i/>
          <w:iCs/>
          <w:noProof/>
          <w:szCs w:val="24"/>
          <w:lang w:eastAsia="en-US"/>
        </w:rPr>
        <w:t>`</w:t>
      </w:r>
      <w:r w:rsidRPr="00CE5038">
        <w:rPr>
          <w:rFonts w:ascii="Calibri" w:hAnsi="Calibri"/>
          <w:bCs/>
          <w:i/>
          <w:iCs/>
          <w:noProof/>
          <w:szCs w:val="24"/>
          <w:lang w:eastAsia="en-US"/>
        </w:rPr>
        <w:t>ANNEX IV</w:t>
      </w:r>
    </w:p>
    <w:p w14:paraId="28D034E1" w14:textId="77777777" w:rsidR="00864BF4" w:rsidRPr="00CE5038" w:rsidRDefault="00864BF4" w:rsidP="0026710B">
      <w:pPr>
        <w:spacing w:after="160" w:line="259" w:lineRule="auto"/>
        <w:ind w:left="-851"/>
        <w:jc w:val="center"/>
        <w:rPr>
          <w:rFonts w:ascii="Calibri" w:hAnsi="Calibri"/>
          <w:b/>
          <w:noProof/>
          <w:szCs w:val="24"/>
          <w:lang w:eastAsia="en-US"/>
        </w:rPr>
      </w:pPr>
      <w:r w:rsidRPr="00CE5038">
        <w:rPr>
          <w:rFonts w:ascii="Calibri" w:hAnsi="Calibri"/>
          <w:b/>
          <w:noProof/>
          <w:szCs w:val="24"/>
          <w:lang w:eastAsia="en-US"/>
        </w:rPr>
        <w:t xml:space="preserve">Template periodic disclosure for the financial products referred to in </w:t>
      </w:r>
      <w:r w:rsidRPr="00CE5038">
        <w:rPr>
          <w:rFonts w:asciiTheme="minorHAnsi" w:hAnsiTheme="minorHAnsi"/>
          <w:b/>
          <w:noProof/>
        </w:rPr>
        <w:t>Article 8, paragraphs 1, 2 and 2a, of Regulation (EU) 2019/2088 and Article 6,</w:t>
      </w:r>
      <w:r w:rsidRPr="00CE5038">
        <w:rPr>
          <w:noProof/>
        </w:rPr>
        <w:t xml:space="preserve"> </w:t>
      </w:r>
      <w:r w:rsidRPr="00CE5038">
        <w:rPr>
          <w:rFonts w:asciiTheme="minorHAnsi" w:hAnsiTheme="minorHAnsi"/>
          <w:b/>
          <w:noProof/>
        </w:rPr>
        <w:t>first paragraph, of Regulation (EU) 2020/852</w:t>
      </w:r>
    </w:p>
    <w:p w14:paraId="56895A9A" w14:textId="77777777" w:rsidR="00864BF4" w:rsidRPr="00CE5038" w:rsidRDefault="00864BF4" w:rsidP="0026710B">
      <w:pPr>
        <w:tabs>
          <w:tab w:val="center" w:pos="4513"/>
          <w:tab w:val="right" w:pos="9026"/>
        </w:tabs>
        <w:spacing w:after="0"/>
        <w:ind w:left="-567"/>
        <w:rPr>
          <w:rFonts w:ascii="Calibri" w:eastAsia="Calibri" w:hAnsi="Calibri"/>
          <w:b/>
          <w:noProof/>
          <w:sz w:val="20"/>
          <w:lang w:eastAsia="en-US"/>
        </w:rPr>
      </w:pPr>
      <w:r w:rsidRPr="00CE5038">
        <w:rPr>
          <w:rFonts w:ascii="Calibri" w:eastAsia="Calibri" w:hAnsi="Calibri"/>
          <w:b/>
          <w:noProof/>
          <w:szCs w:val="22"/>
        </w:rPr>
        <mc:AlternateContent>
          <mc:Choice Requires="wps">
            <w:drawing>
              <wp:anchor distT="0" distB="0" distL="114300" distR="114300" simplePos="0" relativeHeight="251785216" behindDoc="0" locked="0" layoutInCell="1" allowOverlap="1" wp14:anchorId="08D63A47" wp14:editId="1D8662FA">
                <wp:simplePos x="0" y="0"/>
                <wp:positionH relativeFrom="page">
                  <wp:posOffset>-1270</wp:posOffset>
                </wp:positionH>
                <wp:positionV relativeFrom="margin">
                  <wp:posOffset>835421</wp:posOffset>
                </wp:positionV>
                <wp:extent cx="1215390" cy="2642870"/>
                <wp:effectExtent l="0" t="0" r="3810" b="5080"/>
                <wp:wrapSquare wrapText="bothSides"/>
                <wp:docPr id="1017" name="Rectangle 1017"/>
                <wp:cNvGraphicFramePr/>
                <a:graphic xmlns:a="http://schemas.openxmlformats.org/drawingml/2006/main">
                  <a:graphicData uri="http://schemas.microsoft.com/office/word/2010/wordprocessingShape">
                    <wps:wsp>
                      <wps:cNvSpPr/>
                      <wps:spPr>
                        <a:xfrm>
                          <a:off x="0" y="0"/>
                          <a:ext cx="1215390" cy="2642870"/>
                        </a:xfrm>
                        <a:prstGeom prst="rect">
                          <a:avLst/>
                        </a:prstGeom>
                        <a:solidFill>
                          <a:sysClr val="window" lastClr="FFFFFF">
                            <a:lumMod val="95000"/>
                          </a:sysClr>
                        </a:solidFill>
                        <a:ln w="12700" cap="flat" cmpd="sng" algn="ctr">
                          <a:noFill/>
                          <a:prstDash val="solid"/>
                          <a:miter lim="800000"/>
                        </a:ln>
                        <a:effectLst/>
                      </wps:spPr>
                      <wps:txbx>
                        <w:txbxContent>
                          <w:p w14:paraId="256A4CB4" w14:textId="77777777" w:rsidR="00864BF4" w:rsidRDefault="00864BF4"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7A0D4BB6" w14:textId="77777777" w:rsidR="00864BF4" w:rsidRDefault="00864BF4" w:rsidP="0026710B">
                            <w:pPr>
                              <w:rPr>
                                <w:rFonts w:cs="Calibri"/>
                                <w:bCs/>
                                <w:color w:val="000000"/>
                                <w:sz w:val="20"/>
                              </w:rPr>
                            </w:pPr>
                          </w:p>
                          <w:p w14:paraId="6B1E7967" w14:textId="77777777" w:rsidR="00864BF4" w:rsidRDefault="00864BF4" w:rsidP="0026710B">
                            <w:pPr>
                              <w:rPr>
                                <w:rFonts w:cs="Calibri"/>
                                <w:bCs/>
                                <w:color w:val="000000"/>
                                <w:sz w:val="20"/>
                              </w:rPr>
                            </w:pPr>
                          </w:p>
                          <w:p w14:paraId="0B246107" w14:textId="77777777" w:rsidR="00864BF4" w:rsidRDefault="00864BF4" w:rsidP="0026710B">
                            <w:pPr>
                              <w:rPr>
                                <w:rFonts w:cs="Calibri"/>
                                <w:bCs/>
                                <w:color w:val="000000"/>
                                <w:sz w:val="20"/>
                              </w:rPr>
                            </w:pPr>
                          </w:p>
                          <w:p w14:paraId="0DAAFFB8" w14:textId="77777777" w:rsidR="00864BF4" w:rsidRDefault="00864BF4" w:rsidP="0026710B">
                            <w:pPr>
                              <w:rPr>
                                <w:rFonts w:cs="Calibri"/>
                                <w:bCs/>
                                <w:color w:val="000000"/>
                                <w:sz w:val="20"/>
                              </w:rPr>
                            </w:pPr>
                          </w:p>
                          <w:p w14:paraId="7420F5D4" w14:textId="77777777" w:rsidR="00864BF4" w:rsidRPr="00776340" w:rsidRDefault="00864BF4" w:rsidP="0026710B">
                            <w:pPr>
                              <w:rPr>
                                <w:rFonts w:cs="Calibri"/>
                                <w:bCs/>
                                <w:color w:val="000000"/>
                                <w:sz w:val="20"/>
                              </w:rPr>
                            </w:pPr>
                          </w:p>
                          <w:p w14:paraId="2F83CADD"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63A47" id="Rectangle 1017" o:spid="_x0000_s1052" style="position:absolute;left:0;text-align:left;margin-left:-.1pt;margin-top:65.8pt;width:95.7pt;height:208.1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" fillcolor="#f2f2f2" stroked="f" strokeweight="1pt">
                <v:textbox inset="4mm,1mm,7mm">
                  <w:txbxContent>
                    <w:p w14:paraId="256A4CB4" w14:textId="77777777" w:rsidR="00864BF4" w:rsidRDefault="00864BF4"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7A0D4BB6" w14:textId="77777777" w:rsidR="00864BF4" w:rsidRDefault="00864BF4" w:rsidP="0026710B">
                      <w:pPr>
                        <w:rPr>
                          <w:rFonts w:cs="Calibri"/>
                          <w:bCs/>
                          <w:color w:val="000000"/>
                          <w:sz w:val="20"/>
                        </w:rPr>
                      </w:pPr>
                    </w:p>
                    <w:p w14:paraId="6B1E7967" w14:textId="77777777" w:rsidR="00864BF4" w:rsidRDefault="00864BF4" w:rsidP="0026710B">
                      <w:pPr>
                        <w:rPr>
                          <w:rFonts w:cs="Calibri"/>
                          <w:bCs/>
                          <w:color w:val="000000"/>
                          <w:sz w:val="20"/>
                        </w:rPr>
                      </w:pPr>
                    </w:p>
                    <w:p w14:paraId="0B246107" w14:textId="77777777" w:rsidR="00864BF4" w:rsidRDefault="00864BF4" w:rsidP="0026710B">
                      <w:pPr>
                        <w:rPr>
                          <w:rFonts w:cs="Calibri"/>
                          <w:bCs/>
                          <w:color w:val="000000"/>
                          <w:sz w:val="20"/>
                        </w:rPr>
                      </w:pPr>
                    </w:p>
                    <w:p w14:paraId="0DAAFFB8" w14:textId="77777777" w:rsidR="00864BF4" w:rsidRDefault="00864BF4" w:rsidP="0026710B">
                      <w:pPr>
                        <w:rPr>
                          <w:rFonts w:cs="Calibri"/>
                          <w:bCs/>
                          <w:color w:val="000000"/>
                          <w:sz w:val="20"/>
                        </w:rPr>
                      </w:pPr>
                    </w:p>
                    <w:p w14:paraId="7420F5D4" w14:textId="77777777" w:rsidR="00864BF4" w:rsidRPr="00776340" w:rsidRDefault="00864BF4" w:rsidP="0026710B">
                      <w:pPr>
                        <w:rPr>
                          <w:rFonts w:cs="Calibri"/>
                          <w:bCs/>
                          <w:color w:val="000000"/>
                          <w:sz w:val="20"/>
                        </w:rPr>
                      </w:pPr>
                    </w:p>
                    <w:p w14:paraId="2F83CADD" w14:textId="77777777" w:rsidR="00864BF4" w:rsidRPr="007A7DCA" w:rsidRDefault="00864BF4" w:rsidP="0026710B">
                      <w:pPr>
                        <w:rPr>
                          <w:color w:val="000000"/>
                        </w:rPr>
                      </w:pPr>
                    </w:p>
                  </w:txbxContent>
                </v:textbox>
                <w10:wrap type="square" anchorx="page" anchory="margin"/>
              </v:rect>
            </w:pict>
          </mc:Fallback>
        </mc:AlternateContent>
      </w:r>
      <w:r w:rsidRPr="00CE5038">
        <w:rPr>
          <w:rFonts w:ascii="Calibri" w:eastAsia="Calibri" w:hAnsi="Calibri"/>
          <w:b/>
          <w:noProof/>
          <w:sz w:val="20"/>
          <w:lang w:eastAsia="en-US"/>
        </w:rPr>
        <w:t xml:space="preserve">Product name: </w:t>
      </w:r>
      <w:r w:rsidRPr="00CE5038">
        <w:rPr>
          <w:rFonts w:ascii="Calibri" w:eastAsia="Calibri" w:hAnsi="Calibri"/>
          <w:noProof/>
          <w:color w:val="C00000"/>
          <w:sz w:val="18"/>
          <w:szCs w:val="18"/>
          <w:lang w:eastAsia="en-US"/>
        </w:rPr>
        <w:t>[complete]</w:t>
      </w:r>
      <w:r w:rsidRPr="00CE5038">
        <w:rPr>
          <w:rFonts w:ascii="Calibri" w:eastAsia="Calibri" w:hAnsi="Calibri"/>
          <w:b/>
          <w:noProof/>
          <w:sz w:val="20"/>
          <w:lang w:eastAsia="en-US"/>
        </w:rPr>
        <w:tab/>
      </w:r>
      <w:r w:rsidRPr="00CE5038">
        <w:rPr>
          <w:rFonts w:ascii="Calibri" w:eastAsia="Calibri" w:hAnsi="Calibri"/>
          <w:b/>
          <w:noProof/>
          <w:sz w:val="20"/>
          <w:lang w:eastAsia="en-US"/>
        </w:rPr>
        <w:tab/>
        <w:t xml:space="preserve">Legal entity identifier: </w:t>
      </w:r>
      <w:r w:rsidRPr="00CE5038">
        <w:rPr>
          <w:rFonts w:ascii="Calibri" w:eastAsia="Calibri" w:hAnsi="Calibri"/>
          <w:noProof/>
          <w:color w:val="C00000"/>
          <w:sz w:val="18"/>
          <w:szCs w:val="18"/>
          <w:lang w:eastAsia="en-US"/>
        </w:rPr>
        <w:t>[complete]</w:t>
      </w:r>
    </w:p>
    <w:p w14:paraId="6E65AEFE" w14:textId="77777777" w:rsidR="00864BF4" w:rsidRPr="00CE5038" w:rsidRDefault="00864BF4" w:rsidP="0026710B">
      <w:pPr>
        <w:tabs>
          <w:tab w:val="center" w:pos="4513"/>
          <w:tab w:val="right" w:pos="9026"/>
        </w:tabs>
        <w:spacing w:after="0"/>
        <w:rPr>
          <w:rFonts w:ascii="Calibri" w:eastAsia="Calibri" w:hAnsi="Calibri"/>
          <w:noProof/>
          <w:color w:val="C00000"/>
          <w:sz w:val="18"/>
          <w:szCs w:val="18"/>
          <w:lang w:eastAsia="en-US"/>
        </w:rPr>
      </w:pPr>
    </w:p>
    <w:p w14:paraId="4DF73970" w14:textId="77777777" w:rsidR="00864BF4" w:rsidRPr="00CE5038" w:rsidRDefault="00864BF4" w:rsidP="0026710B">
      <w:pPr>
        <w:tabs>
          <w:tab w:val="center" w:pos="4513"/>
          <w:tab w:val="right" w:pos="9026"/>
        </w:tabs>
        <w:spacing w:after="0"/>
        <w:jc w:val="center"/>
        <w:rPr>
          <w:rFonts w:ascii="Lucida Sans" w:eastAsia="Calibri" w:hAnsi="Lucida Sans"/>
          <w:b/>
          <w:bCs/>
          <w:noProof/>
          <w:color w:val="49AB74"/>
          <w:sz w:val="36"/>
          <w:szCs w:val="40"/>
          <w:lang w:eastAsia="en-US"/>
        </w:rPr>
      </w:pPr>
      <w:r w:rsidRPr="00CE5038">
        <w:rPr>
          <w:rFonts w:ascii="Lucida Sans" w:eastAsia="Calibri" w:hAnsi="Lucida Sans"/>
          <w:b/>
          <w:bCs/>
          <w:noProof/>
          <w:color w:val="49AB74"/>
          <w:sz w:val="36"/>
          <w:szCs w:val="40"/>
          <w:lang w:eastAsia="en-US"/>
        </w:rPr>
        <w:t>Environmental and/or social characteristics</w:t>
      </w:r>
    </w:p>
    <w:p w14:paraId="20635E92" w14:textId="77777777" w:rsidR="00864BF4" w:rsidRPr="00CE5038" w:rsidRDefault="00864BF4" w:rsidP="0026710B">
      <w:pPr>
        <w:tabs>
          <w:tab w:val="center" w:pos="4513"/>
          <w:tab w:val="right" w:pos="9026"/>
        </w:tabs>
        <w:spacing w:after="0"/>
        <w:jc w:val="center"/>
        <w:rPr>
          <w:rFonts w:ascii="Lucida Sans" w:eastAsia="Calibri" w:hAnsi="Lucida Sans"/>
          <w:b/>
          <w:bCs/>
          <w:noProof/>
          <w:color w:val="49AB74"/>
          <w:sz w:val="16"/>
          <w:szCs w:val="16"/>
          <w:lang w:eastAsia="en-US"/>
        </w:rPr>
      </w:pPr>
    </w:p>
    <w:p w14:paraId="1F2FDB8F" w14:textId="77777777" w:rsidR="00864BF4" w:rsidRPr="00CE5038" w:rsidRDefault="00864BF4" w:rsidP="0026710B">
      <w:pPr>
        <w:spacing w:after="0" w:line="259" w:lineRule="auto"/>
        <w:rPr>
          <w:rFonts w:ascii="Calibri" w:eastAsia="Calibri" w:hAnsi="Calibri"/>
          <w:bCs/>
          <w:iCs/>
          <w:noProof/>
          <w:sz w:val="18"/>
          <w:szCs w:val="22"/>
          <w:lang w:eastAsia="en-US"/>
        </w:rPr>
      </w:pPr>
      <w:r w:rsidRPr="00CE5038">
        <w:rPr>
          <w:rFonts w:ascii="Calibri" w:eastAsia="Calibri" w:hAnsi="Calibri"/>
          <w:b/>
          <w:noProof/>
          <w:szCs w:val="22"/>
        </w:rPr>
        <mc:AlternateContent>
          <mc:Choice Requires="wps">
            <w:drawing>
              <wp:anchor distT="0" distB="0" distL="114300" distR="114300" simplePos="0" relativeHeight="251786240" behindDoc="0" locked="0" layoutInCell="1" allowOverlap="1" wp14:anchorId="478FD89A" wp14:editId="7475663B">
                <wp:simplePos x="0" y="0"/>
                <wp:positionH relativeFrom="page">
                  <wp:posOffset>0</wp:posOffset>
                </wp:positionH>
                <wp:positionV relativeFrom="margin">
                  <wp:posOffset>3561765</wp:posOffset>
                </wp:positionV>
                <wp:extent cx="1215390" cy="3265170"/>
                <wp:effectExtent l="0" t="0" r="3810" b="0"/>
                <wp:wrapSquare wrapText="bothSides"/>
                <wp:docPr id="1018" name="Rectangle 1018"/>
                <wp:cNvGraphicFramePr/>
                <a:graphic xmlns:a="http://schemas.openxmlformats.org/drawingml/2006/main">
                  <a:graphicData uri="http://schemas.microsoft.com/office/word/2010/wordprocessingShape">
                    <wps:wsp>
                      <wps:cNvSpPr/>
                      <wps:spPr>
                        <a:xfrm>
                          <a:off x="0" y="0"/>
                          <a:ext cx="1215390" cy="3265170"/>
                        </a:xfrm>
                        <a:prstGeom prst="rect">
                          <a:avLst/>
                        </a:prstGeom>
                        <a:solidFill>
                          <a:sysClr val="window" lastClr="FFFFFF">
                            <a:lumMod val="95000"/>
                          </a:sysClr>
                        </a:solidFill>
                        <a:ln w="12700" cap="flat" cmpd="sng" algn="ctr">
                          <a:noFill/>
                          <a:prstDash val="solid"/>
                          <a:miter lim="800000"/>
                        </a:ln>
                        <a:effectLst/>
                      </wps:spPr>
                      <wps:txbx>
                        <w:txbxContent>
                          <w:p w14:paraId="1E7B0BF0" w14:textId="77777777" w:rsidR="00864BF4" w:rsidRPr="00C262F7" w:rsidRDefault="00864BF4" w:rsidP="0026710B">
                            <w:pPr>
                              <w:ind w:left="-142" w:right="-295"/>
                              <w:rPr>
                                <w:rFonts w:cs="Calibri"/>
                                <w:bCs/>
                                <w:color w:val="000000"/>
                                <w:sz w:val="20"/>
                              </w:rPr>
                            </w:pPr>
                            <w:r>
                              <w:rPr>
                                <w:rFonts w:asciiTheme="minorHAnsi" w:hAnsiTheme="minorHAnsi" w:cstheme="minorHAnsi"/>
                                <w:bCs/>
                                <w:color w:val="000000"/>
                                <w:sz w:val="20"/>
                              </w:rPr>
                              <w:t xml:space="preserve">The </w:t>
                            </w:r>
                            <w:r>
                              <w:rPr>
                                <w:rFonts w:asciiTheme="minorHAnsi" w:hAnsiTheme="minorHAnsi" w:cstheme="minorHAnsi"/>
                                <w:b/>
                                <w:bCs/>
                                <w:color w:val="000000"/>
                                <w:sz w:val="20"/>
                              </w:rPr>
                              <w:t xml:space="preserve">EU Taxonomy </w:t>
                            </w:r>
                            <w:r>
                              <w:rPr>
                                <w:rFonts w:asciiTheme="minorHAnsi" w:hAnsiTheme="minorHAnsi" w:cstheme="minorHAnsi"/>
                                <w:bCs/>
                                <w:color w:val="000000"/>
                                <w:sz w:val="20"/>
                              </w:rPr>
                              <w:t xml:space="preserve"> is </w:t>
                            </w:r>
                            <w:r w:rsidRPr="00542006">
                              <w:rPr>
                                <w:rFonts w:asciiTheme="minorHAnsi" w:hAnsiTheme="minorHAnsi" w:cstheme="minorHAnsi"/>
                                <w:bCs/>
                                <w:color w:val="000000"/>
                                <w:sz w:val="20"/>
                              </w:rPr>
                              <w:t>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Regulation (EU) 2020/852</w:t>
                            </w:r>
                            <w:r w:rsidRPr="00542006">
                              <w:rPr>
                                <w:rFonts w:asciiTheme="minorHAnsi" w:hAnsiTheme="minorHAnsi" w:cstheme="minorHAnsi"/>
                                <w:bCs/>
                                <w:color w:val="000000"/>
                                <w:sz w:val="20"/>
                              </w:rPr>
                              <w:t xml:space="preserve">, establishing a list of </w:t>
                            </w:r>
                            <w:r w:rsidRPr="00542006">
                              <w:rPr>
                                <w:rFonts w:asciiTheme="minorHAnsi" w:hAnsiTheme="minorHAnsi" w:cstheme="minorHAnsi"/>
                                <w:b/>
                                <w:bCs/>
                                <w:color w:val="000000"/>
                                <w:sz w:val="20"/>
                              </w:rPr>
                              <w:t>environmentally sustainable economic activities</w:t>
                            </w:r>
                            <w:r w:rsidRPr="00542006">
                              <w:rPr>
                                <w:rFonts w:asciiTheme="minorHAnsi" w:hAnsiTheme="minorHAnsi" w:cstheme="minorHAnsi"/>
                                <w:bCs/>
                                <w:color w:val="000000"/>
                                <w:sz w:val="20"/>
                              </w:rPr>
                              <w:t xml:space="preserve">. </w:t>
                            </w:r>
                            <w:r>
                              <w:rPr>
                                <w:rFonts w:asciiTheme="minorHAnsi" w:hAnsiTheme="minorHAnsi" w:cstheme="minorHAnsi"/>
                                <w:bCs/>
                                <w:color w:val="000000"/>
                                <w:sz w:val="20"/>
                              </w:rPr>
                              <w:t>That Regulation</w:t>
                            </w:r>
                            <w:r w:rsidRPr="00542006">
                              <w:rPr>
                                <w:rFonts w:asciiTheme="minorHAnsi" w:hAnsiTheme="minorHAnsi" w:cstheme="minorHAnsi"/>
                                <w:bCs/>
                                <w:color w:val="000000"/>
                                <w:sz w:val="20"/>
                              </w:rPr>
                              <w:t xml:space="preserve"> does not </w:t>
                            </w:r>
                            <w:r>
                              <w:rPr>
                                <w:rFonts w:asciiTheme="minorHAnsi" w:hAnsiTheme="minorHAnsi" w:cstheme="minorHAnsi"/>
                                <w:bCs/>
                                <w:color w:val="000000"/>
                                <w:sz w:val="20"/>
                              </w:rPr>
                              <w:t xml:space="preserve">include </w:t>
                            </w:r>
                            <w:r w:rsidRPr="00542006">
                              <w:rPr>
                                <w:rFonts w:asciiTheme="minorHAnsi" w:hAnsiTheme="minorHAnsi" w:cstheme="minorHAnsi"/>
                                <w:bCs/>
                                <w:color w:val="000000"/>
                                <w:sz w:val="20"/>
                              </w:rPr>
                              <w:t>a list of socially sustainable economic activities.  Sustainable investments with an environmental objective might be aligned with the Taxonomy or not.</w:t>
                            </w:r>
                            <w:r w:rsidRPr="00C262F7">
                              <w:rPr>
                                <w:rFonts w:cs="Calibri"/>
                                <w:bCs/>
                                <w:color w:val="000000"/>
                                <w:sz w:val="20"/>
                              </w:rPr>
                              <w:t xml:space="preserve">  </w:t>
                            </w:r>
                          </w:p>
                          <w:p w14:paraId="7185B127" w14:textId="77777777" w:rsidR="00864BF4" w:rsidRDefault="00864BF4" w:rsidP="0026710B">
                            <w:pPr>
                              <w:rPr>
                                <w:rFonts w:cs="Calibri"/>
                                <w:bCs/>
                                <w:color w:val="000000"/>
                                <w:sz w:val="20"/>
                              </w:rPr>
                            </w:pPr>
                          </w:p>
                          <w:p w14:paraId="30EA2380" w14:textId="77777777" w:rsidR="00864BF4" w:rsidRDefault="00864BF4" w:rsidP="0026710B">
                            <w:pPr>
                              <w:rPr>
                                <w:rFonts w:cs="Calibri"/>
                                <w:bCs/>
                                <w:color w:val="000000"/>
                                <w:sz w:val="20"/>
                              </w:rPr>
                            </w:pPr>
                          </w:p>
                          <w:p w14:paraId="2160A292" w14:textId="77777777" w:rsidR="00864BF4" w:rsidRDefault="00864BF4" w:rsidP="0026710B">
                            <w:pPr>
                              <w:rPr>
                                <w:rFonts w:cs="Calibri"/>
                                <w:bCs/>
                                <w:color w:val="000000"/>
                                <w:sz w:val="20"/>
                              </w:rPr>
                            </w:pPr>
                          </w:p>
                          <w:p w14:paraId="13496FF1" w14:textId="77777777" w:rsidR="00864BF4" w:rsidRDefault="00864BF4" w:rsidP="0026710B">
                            <w:pPr>
                              <w:rPr>
                                <w:rFonts w:cs="Calibri"/>
                                <w:bCs/>
                                <w:color w:val="000000"/>
                                <w:sz w:val="20"/>
                              </w:rPr>
                            </w:pPr>
                          </w:p>
                          <w:p w14:paraId="03582D2C" w14:textId="77777777" w:rsidR="00864BF4" w:rsidRDefault="00864BF4" w:rsidP="0026710B">
                            <w:pPr>
                              <w:rPr>
                                <w:rFonts w:cs="Calibri"/>
                                <w:bCs/>
                                <w:color w:val="000000"/>
                                <w:sz w:val="20"/>
                              </w:rPr>
                            </w:pPr>
                          </w:p>
                          <w:p w14:paraId="68C9A26F" w14:textId="77777777" w:rsidR="00864BF4" w:rsidRPr="00776340" w:rsidRDefault="00864BF4" w:rsidP="0026710B">
                            <w:pPr>
                              <w:rPr>
                                <w:rFonts w:cs="Calibri"/>
                                <w:bCs/>
                                <w:color w:val="000000"/>
                                <w:sz w:val="20"/>
                              </w:rPr>
                            </w:pPr>
                          </w:p>
                          <w:p w14:paraId="1A697809"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FD89A" id="Rectangle 1018" o:spid="_x0000_s1053" style="position:absolute;margin-left:0;margin-top:280.45pt;width:95.7pt;height:257.1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" fillcolor="#f2f2f2" stroked="f" strokeweight="1pt">
                <v:textbox inset="4mm,1mm,7mm">
                  <w:txbxContent>
                    <w:p w14:paraId="1E7B0BF0" w14:textId="77777777" w:rsidR="00864BF4" w:rsidRPr="00C262F7" w:rsidRDefault="00864BF4" w:rsidP="0026710B">
                      <w:pPr>
                        <w:ind w:left="-142" w:right="-295"/>
                        <w:rPr>
                          <w:rFonts w:cs="Calibri"/>
                          <w:bCs/>
                          <w:color w:val="000000"/>
                          <w:sz w:val="20"/>
                        </w:rPr>
                      </w:pPr>
                      <w:r>
                        <w:rPr>
                          <w:rFonts w:asciiTheme="minorHAnsi" w:hAnsiTheme="minorHAnsi" w:cstheme="minorHAnsi"/>
                          <w:bCs/>
                          <w:color w:val="000000"/>
                          <w:sz w:val="20"/>
                        </w:rPr>
                        <w:t xml:space="preserve">The </w:t>
                      </w:r>
                      <w:r>
                        <w:rPr>
                          <w:rFonts w:asciiTheme="minorHAnsi" w:hAnsiTheme="minorHAnsi" w:cstheme="minorHAnsi"/>
                          <w:b/>
                          <w:bCs/>
                          <w:color w:val="000000"/>
                          <w:sz w:val="20"/>
                        </w:rPr>
                        <w:t xml:space="preserve">EU Taxonomy </w:t>
                      </w:r>
                      <w:r>
                        <w:rPr>
                          <w:rFonts w:asciiTheme="minorHAnsi" w:hAnsiTheme="minorHAnsi" w:cstheme="minorHAnsi"/>
                          <w:bCs/>
                          <w:color w:val="000000"/>
                          <w:sz w:val="20"/>
                        </w:rPr>
                        <w:t xml:space="preserve"> is </w:t>
                      </w:r>
                      <w:r w:rsidRPr="00542006">
                        <w:rPr>
                          <w:rFonts w:asciiTheme="minorHAnsi" w:hAnsiTheme="minorHAnsi" w:cstheme="minorHAnsi"/>
                          <w:bCs/>
                          <w:color w:val="000000"/>
                          <w:sz w:val="20"/>
                        </w:rPr>
                        <w:t>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Regulation (EU) 2020/852</w:t>
                      </w:r>
                      <w:r w:rsidRPr="00542006">
                        <w:rPr>
                          <w:rFonts w:asciiTheme="minorHAnsi" w:hAnsiTheme="minorHAnsi" w:cstheme="minorHAnsi"/>
                          <w:bCs/>
                          <w:color w:val="000000"/>
                          <w:sz w:val="20"/>
                        </w:rPr>
                        <w:t xml:space="preserve">, establishing a list of </w:t>
                      </w:r>
                      <w:r w:rsidRPr="00542006">
                        <w:rPr>
                          <w:rFonts w:asciiTheme="minorHAnsi" w:hAnsiTheme="minorHAnsi" w:cstheme="minorHAnsi"/>
                          <w:b/>
                          <w:bCs/>
                          <w:color w:val="000000"/>
                          <w:sz w:val="20"/>
                        </w:rPr>
                        <w:t>environmentally sustainable economic activities</w:t>
                      </w:r>
                      <w:r w:rsidRPr="00542006">
                        <w:rPr>
                          <w:rFonts w:asciiTheme="minorHAnsi" w:hAnsiTheme="minorHAnsi" w:cstheme="minorHAnsi"/>
                          <w:bCs/>
                          <w:color w:val="000000"/>
                          <w:sz w:val="20"/>
                        </w:rPr>
                        <w:t xml:space="preserve">. </w:t>
                      </w:r>
                      <w:r>
                        <w:rPr>
                          <w:rFonts w:asciiTheme="minorHAnsi" w:hAnsiTheme="minorHAnsi" w:cstheme="minorHAnsi"/>
                          <w:bCs/>
                          <w:color w:val="000000"/>
                          <w:sz w:val="20"/>
                        </w:rPr>
                        <w:t>That Regulation</w:t>
                      </w:r>
                      <w:r w:rsidRPr="00542006">
                        <w:rPr>
                          <w:rFonts w:asciiTheme="minorHAnsi" w:hAnsiTheme="minorHAnsi" w:cstheme="minorHAnsi"/>
                          <w:bCs/>
                          <w:color w:val="000000"/>
                          <w:sz w:val="20"/>
                        </w:rPr>
                        <w:t xml:space="preserve"> does not </w:t>
                      </w:r>
                      <w:r>
                        <w:rPr>
                          <w:rFonts w:asciiTheme="minorHAnsi" w:hAnsiTheme="minorHAnsi" w:cstheme="minorHAnsi"/>
                          <w:bCs/>
                          <w:color w:val="000000"/>
                          <w:sz w:val="20"/>
                        </w:rPr>
                        <w:t xml:space="preserve">include </w:t>
                      </w:r>
                      <w:r w:rsidRPr="00542006">
                        <w:rPr>
                          <w:rFonts w:asciiTheme="minorHAnsi" w:hAnsiTheme="minorHAnsi" w:cstheme="minorHAnsi"/>
                          <w:bCs/>
                          <w:color w:val="000000"/>
                          <w:sz w:val="20"/>
                        </w:rPr>
                        <w:t>a list of socially sustainable economic activities.  Sustainable investments with an environmental objective might be aligned with the Taxonomy or not.</w:t>
                      </w:r>
                      <w:r w:rsidRPr="00C262F7">
                        <w:rPr>
                          <w:rFonts w:cs="Calibri"/>
                          <w:bCs/>
                          <w:color w:val="000000"/>
                          <w:sz w:val="20"/>
                        </w:rPr>
                        <w:t xml:space="preserve">  </w:t>
                      </w:r>
                    </w:p>
                    <w:p w14:paraId="7185B127" w14:textId="77777777" w:rsidR="00864BF4" w:rsidRDefault="00864BF4" w:rsidP="0026710B">
                      <w:pPr>
                        <w:rPr>
                          <w:rFonts w:cs="Calibri"/>
                          <w:bCs/>
                          <w:color w:val="000000"/>
                          <w:sz w:val="20"/>
                        </w:rPr>
                      </w:pPr>
                    </w:p>
                    <w:p w14:paraId="30EA2380" w14:textId="77777777" w:rsidR="00864BF4" w:rsidRDefault="00864BF4" w:rsidP="0026710B">
                      <w:pPr>
                        <w:rPr>
                          <w:rFonts w:cs="Calibri"/>
                          <w:bCs/>
                          <w:color w:val="000000"/>
                          <w:sz w:val="20"/>
                        </w:rPr>
                      </w:pPr>
                    </w:p>
                    <w:p w14:paraId="2160A292" w14:textId="77777777" w:rsidR="00864BF4" w:rsidRDefault="00864BF4" w:rsidP="0026710B">
                      <w:pPr>
                        <w:rPr>
                          <w:rFonts w:cs="Calibri"/>
                          <w:bCs/>
                          <w:color w:val="000000"/>
                          <w:sz w:val="20"/>
                        </w:rPr>
                      </w:pPr>
                    </w:p>
                    <w:p w14:paraId="13496FF1" w14:textId="77777777" w:rsidR="00864BF4" w:rsidRDefault="00864BF4" w:rsidP="0026710B">
                      <w:pPr>
                        <w:rPr>
                          <w:rFonts w:cs="Calibri"/>
                          <w:bCs/>
                          <w:color w:val="000000"/>
                          <w:sz w:val="20"/>
                        </w:rPr>
                      </w:pPr>
                    </w:p>
                    <w:p w14:paraId="03582D2C" w14:textId="77777777" w:rsidR="00864BF4" w:rsidRDefault="00864BF4" w:rsidP="0026710B">
                      <w:pPr>
                        <w:rPr>
                          <w:rFonts w:cs="Calibri"/>
                          <w:bCs/>
                          <w:color w:val="000000"/>
                          <w:sz w:val="20"/>
                        </w:rPr>
                      </w:pPr>
                    </w:p>
                    <w:p w14:paraId="68C9A26F" w14:textId="77777777" w:rsidR="00864BF4" w:rsidRPr="00776340" w:rsidRDefault="00864BF4" w:rsidP="0026710B">
                      <w:pPr>
                        <w:rPr>
                          <w:rFonts w:cs="Calibri"/>
                          <w:bCs/>
                          <w:color w:val="000000"/>
                          <w:sz w:val="20"/>
                        </w:rPr>
                      </w:pPr>
                    </w:p>
                    <w:p w14:paraId="1A697809" w14:textId="77777777" w:rsidR="00864BF4" w:rsidRPr="007A7DCA" w:rsidRDefault="00864BF4" w:rsidP="0026710B">
                      <w:pPr>
                        <w:rPr>
                          <w:color w:val="000000"/>
                        </w:rPr>
                      </w:pPr>
                    </w:p>
                  </w:txbxContent>
                </v:textbox>
                <w10:wrap type="square" anchorx="page" anchory="margin"/>
              </v:rect>
            </w:pict>
          </mc:Fallback>
        </mc:AlternateContent>
      </w:r>
      <w:r w:rsidRPr="00CE5038">
        <w:rPr>
          <w:rFonts w:ascii="Calibri" w:eastAsia="Calibri" w:hAnsi="Calibri"/>
          <w:bCs/>
          <w:iCs/>
          <w:noProof/>
          <w:sz w:val="18"/>
          <w:szCs w:val="22"/>
          <w:lang w:eastAsia="en-US"/>
        </w:rPr>
        <w:t xml:space="preserve"> </w:t>
      </w:r>
    </w:p>
    <w:tbl>
      <w:tblPr>
        <w:tblStyle w:val="TableGridLight1"/>
        <w:tblpPr w:leftFromText="180" w:rightFromText="180" w:vertAnchor="text" w:horzAnchor="page" w:tblpX="2137" w:tblpY="21"/>
        <w:tblW w:w="9079" w:type="dxa"/>
        <w:tblLook w:val="04A0" w:firstRow="1" w:lastRow="0" w:firstColumn="1" w:lastColumn="0" w:noHBand="0" w:noVBand="1"/>
      </w:tblPr>
      <w:tblGrid>
        <w:gridCol w:w="3969"/>
        <w:gridCol w:w="5103"/>
        <w:gridCol w:w="7"/>
      </w:tblGrid>
      <w:tr w:rsidR="00864BF4" w:rsidRPr="00CE5038" w14:paraId="42C9DC4C" w14:textId="77777777" w:rsidTr="0056270E">
        <w:trPr>
          <w:trHeight w:val="394"/>
        </w:trPr>
        <w:tc>
          <w:tcPr>
            <w:tcW w:w="9079" w:type="dxa"/>
            <w:gridSpan w:val="3"/>
            <w:tcBorders>
              <w:top w:val="nil"/>
              <w:left w:val="nil"/>
              <w:bottom w:val="nil"/>
              <w:right w:val="nil"/>
            </w:tcBorders>
            <w:shd w:val="clear" w:color="auto" w:fill="F6D1AC"/>
          </w:tcPr>
          <w:p w14:paraId="0A06D299" w14:textId="77777777" w:rsidR="00864BF4" w:rsidRPr="00CE5038" w:rsidRDefault="00864BF4" w:rsidP="0056270E">
            <w:pPr>
              <w:spacing w:after="0" w:line="259" w:lineRule="auto"/>
              <w:ind w:right="141"/>
              <w:rPr>
                <w:rFonts w:ascii="Calibri" w:eastAsia="Calibri" w:hAnsi="Calibri"/>
                <w:b/>
                <w:bCs/>
                <w:noProof/>
                <w:szCs w:val="24"/>
                <w:lang w:val="en-GB" w:eastAsia="en-US"/>
              </w:rPr>
            </w:pPr>
            <w:r w:rsidRPr="00CE5038">
              <w:rPr>
                <w:rFonts w:ascii="Calibri" w:eastAsia="Calibri" w:hAnsi="Calibri"/>
                <w:b/>
                <w:bCs/>
                <w:noProof/>
                <w:szCs w:val="24"/>
                <w:lang w:val="en-GB" w:eastAsia="en-US"/>
              </w:rPr>
              <w:t xml:space="preserve">Did this financial product have a sustainable investment objective? </w:t>
            </w:r>
            <w:r w:rsidRPr="00CE5038">
              <w:rPr>
                <w:rFonts w:ascii="Calibri" w:eastAsia="Calibri" w:hAnsi="Calibri"/>
                <w:bCs/>
                <w:i/>
                <w:iCs/>
                <w:noProof/>
                <w:color w:val="C00000"/>
                <w:sz w:val="18"/>
                <w:szCs w:val="22"/>
                <w:lang w:val="en-GB" w:eastAsia="en-US"/>
              </w:rPr>
              <w:t>[tick and fill in as relevant, the percentage figure represents sustainable investments]</w:t>
            </w:r>
          </w:p>
        </w:tc>
      </w:tr>
      <w:tr w:rsidR="00864BF4" w:rsidRPr="00CE5038" w14:paraId="4B65D2F3" w14:textId="77777777" w:rsidTr="0056270E">
        <w:trPr>
          <w:gridAfter w:val="1"/>
          <w:wAfter w:w="7" w:type="dxa"/>
          <w:trHeight w:val="394"/>
        </w:trPr>
        <w:tc>
          <w:tcPr>
            <w:tcW w:w="3969" w:type="dxa"/>
            <w:tcBorders>
              <w:top w:val="nil"/>
              <w:left w:val="nil"/>
              <w:bottom w:val="nil"/>
              <w:right w:val="single" w:sz="4" w:space="0" w:color="A6A6A6"/>
            </w:tcBorders>
            <w:shd w:val="clear" w:color="auto" w:fill="F6D1AC"/>
          </w:tcPr>
          <w:p w14:paraId="55152999" w14:textId="77777777" w:rsidR="00864BF4" w:rsidRPr="00CE5038" w:rsidRDefault="00864BF4" w:rsidP="0056270E">
            <w:pPr>
              <w:spacing w:after="160" w:line="259" w:lineRule="auto"/>
              <w:ind w:left="737"/>
              <w:rPr>
                <w:rFonts w:ascii="Calibri" w:eastAsia="Calibri" w:hAnsi="Calibri" w:cs="Calibri"/>
                <w:b/>
                <w:noProof/>
                <w:sz w:val="20"/>
                <w:szCs w:val="22"/>
                <w:lang w:val="en-GB" w:eastAsia="en-US"/>
              </w:rPr>
            </w:pPr>
            <w:r w:rsidRPr="00CE5038">
              <w:rPr>
                <w:rFonts w:ascii="Calibri" w:eastAsia="Calibri" w:hAnsi="Calibri"/>
                <w:b/>
                <w:noProof/>
                <w:szCs w:val="22"/>
              </w:rPr>
              <mc:AlternateContent>
                <mc:Choice Requires="wps">
                  <w:drawing>
                    <wp:anchor distT="0" distB="0" distL="114300" distR="114300" simplePos="0" relativeHeight="251788288" behindDoc="0" locked="0" layoutInCell="1" allowOverlap="1" wp14:anchorId="56DFE0EA" wp14:editId="65C45808">
                      <wp:simplePos x="0" y="0"/>
                      <wp:positionH relativeFrom="column">
                        <wp:posOffset>344414</wp:posOffset>
                      </wp:positionH>
                      <wp:positionV relativeFrom="paragraph">
                        <wp:posOffset>586</wp:posOffset>
                      </wp:positionV>
                      <wp:extent cx="179705" cy="193675"/>
                      <wp:effectExtent l="0" t="0" r="10795" b="15875"/>
                      <wp:wrapSquare wrapText="bothSides"/>
                      <wp:docPr id="294" name="Rectangle 294"/>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EEBB8A" id="Rectangle 294" o:spid="_x0000_s1026" style="position:absolute;margin-left:27.1pt;margin-top:.05pt;width:14.15pt;height:15.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" fillcolor="window" strokecolor="#d9d9d9" strokeweight="1pt">
                      <w10:wrap type="square"/>
                    </v:rect>
                  </w:pict>
                </mc:Fallback>
              </mc:AlternateContent>
            </w:r>
            <w:r w:rsidRPr="00CE5038">
              <w:rPr>
                <w:rFonts w:ascii="Calibri" w:eastAsia="Calibri" w:hAnsi="Calibri" w:cs="Calibri"/>
                <w:b/>
                <w:noProof/>
                <w:szCs w:val="22"/>
              </w:rPr>
              <mc:AlternateContent>
                <mc:Choice Requires="wps">
                  <w:drawing>
                    <wp:anchor distT="0" distB="0" distL="114300" distR="114300" simplePos="0" relativeHeight="251789312" behindDoc="0" locked="0" layoutInCell="1" allowOverlap="1" wp14:anchorId="387221BE" wp14:editId="0D855303">
                      <wp:simplePos x="0" y="0"/>
                      <wp:positionH relativeFrom="column">
                        <wp:posOffset>16510</wp:posOffset>
                      </wp:positionH>
                      <wp:positionV relativeFrom="paragraph">
                        <wp:posOffset>44029</wp:posOffset>
                      </wp:positionV>
                      <wp:extent cx="101600" cy="101600"/>
                      <wp:effectExtent l="0" t="0" r="0" b="0"/>
                      <wp:wrapNone/>
                      <wp:docPr id="295" name="Oval 295"/>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85D317" id="Oval 295" o:spid="_x0000_s1026" style="position:absolute;margin-left:1.3pt;margin-top:3.45pt;width:8pt;height:8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" fillcolor="#5ab05d" stroked="f" strokeweight="1pt">
                      <v:stroke joinstyle="miter"/>
                    </v:oval>
                  </w:pict>
                </mc:Fallback>
              </mc:AlternateContent>
            </w:r>
            <w:r w:rsidRPr="00CE5038">
              <w:rPr>
                <w:rFonts w:ascii="Calibri" w:eastAsia="Calibri" w:hAnsi="Calibri" w:cs="Calibri"/>
                <w:b/>
                <w:noProof/>
                <w:szCs w:val="22"/>
              </w:rPr>
              <mc:AlternateContent>
                <mc:Choice Requires="wps">
                  <w:drawing>
                    <wp:anchor distT="0" distB="0" distL="114300" distR="114300" simplePos="0" relativeHeight="251787264" behindDoc="0" locked="0" layoutInCell="1" allowOverlap="1" wp14:anchorId="4ECE5D86" wp14:editId="5DE6C9CD">
                      <wp:simplePos x="0" y="0"/>
                      <wp:positionH relativeFrom="column">
                        <wp:posOffset>151567</wp:posOffset>
                      </wp:positionH>
                      <wp:positionV relativeFrom="paragraph">
                        <wp:posOffset>46273</wp:posOffset>
                      </wp:positionV>
                      <wp:extent cx="101600" cy="101600"/>
                      <wp:effectExtent l="0" t="0" r="0" b="0"/>
                      <wp:wrapNone/>
                      <wp:docPr id="296" name="Oval 296"/>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63CA28" id="Oval 296" o:spid="_x0000_s1026" style="position:absolute;margin-left:11.95pt;margin-top:3.65pt;width:8pt;height: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" fillcolor="#5ab05d" stroked="f" strokeweight="1pt">
                      <v:stroke joinstyle="miter"/>
                    </v:oval>
                  </w:pict>
                </mc:Fallback>
              </mc:AlternateContent>
            </w:r>
            <w:r w:rsidRPr="00CE5038">
              <w:rPr>
                <w:rFonts w:ascii="Calibri" w:eastAsia="Calibri" w:hAnsi="Calibri" w:cs="Calibri"/>
                <w:b/>
                <w:noProof/>
                <w:szCs w:val="22"/>
                <w:lang w:val="en-GB" w:eastAsia="en-US"/>
              </w:rPr>
              <w:t>Yes</w:t>
            </w:r>
          </w:p>
        </w:tc>
        <w:tc>
          <w:tcPr>
            <w:tcW w:w="5103" w:type="dxa"/>
            <w:tcBorders>
              <w:top w:val="nil"/>
              <w:left w:val="single" w:sz="4" w:space="0" w:color="A6A6A6"/>
              <w:bottom w:val="nil"/>
              <w:right w:val="nil"/>
            </w:tcBorders>
            <w:shd w:val="clear" w:color="auto" w:fill="F6D1AC"/>
          </w:tcPr>
          <w:p w14:paraId="27E9B231" w14:textId="77777777" w:rsidR="00864BF4" w:rsidRPr="00CE5038" w:rsidRDefault="00864BF4" w:rsidP="0056270E">
            <w:pPr>
              <w:spacing w:after="0" w:line="259" w:lineRule="auto"/>
              <w:ind w:right="141"/>
              <w:rPr>
                <w:rFonts w:ascii="Calibri" w:eastAsia="Calibri" w:hAnsi="Calibri"/>
                <w:b/>
                <w:bCs/>
                <w:noProof/>
                <w:szCs w:val="24"/>
                <w:lang w:val="en-GB" w:eastAsia="en-US"/>
              </w:rPr>
            </w:pPr>
            <w:r w:rsidRPr="00CE5038">
              <w:rPr>
                <w:rFonts w:ascii="Calibri" w:eastAsia="Calibri" w:hAnsi="Calibri" w:cs="Calibri"/>
                <w:b/>
                <w:noProof/>
                <w:sz w:val="18"/>
                <w:szCs w:val="22"/>
              </w:rPr>
              <mc:AlternateContent>
                <mc:Choice Requires="wps">
                  <w:drawing>
                    <wp:anchor distT="0" distB="0" distL="114300" distR="114300" simplePos="0" relativeHeight="251791360" behindDoc="0" locked="0" layoutInCell="1" allowOverlap="1" wp14:anchorId="79D89B6E" wp14:editId="05CFC2A0">
                      <wp:simplePos x="0" y="0"/>
                      <wp:positionH relativeFrom="column">
                        <wp:posOffset>8255</wp:posOffset>
                      </wp:positionH>
                      <wp:positionV relativeFrom="paragraph">
                        <wp:posOffset>53340</wp:posOffset>
                      </wp:positionV>
                      <wp:extent cx="101600" cy="101600"/>
                      <wp:effectExtent l="0" t="0" r="0" b="0"/>
                      <wp:wrapNone/>
                      <wp:docPr id="297" name="Oval 297"/>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A288D5" id="Oval 297" o:spid="_x0000_s1026" style="position:absolute;margin-left:.65pt;margin-top:4.2pt;width:8pt;height: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" fillcolor="#5ab05d" stroked="f" strokeweight="1pt">
                      <v:stroke joinstyle="miter"/>
                    </v:oval>
                  </w:pict>
                </mc:Fallback>
              </mc:AlternateContent>
            </w:r>
            <w:r w:rsidRPr="00CE5038">
              <w:rPr>
                <w:noProof/>
              </w:rPr>
              <w:drawing>
                <wp:anchor distT="0" distB="0" distL="114300" distR="114300" simplePos="0" relativeHeight="251793408" behindDoc="0" locked="0" layoutInCell="1" allowOverlap="1" wp14:anchorId="0E6A2AC0" wp14:editId="19F6CB30">
                  <wp:simplePos x="0" y="0"/>
                  <wp:positionH relativeFrom="column">
                    <wp:posOffset>363855</wp:posOffset>
                  </wp:positionH>
                  <wp:positionV relativeFrom="paragraph">
                    <wp:posOffset>32385</wp:posOffset>
                  </wp:positionV>
                  <wp:extent cx="124460" cy="124460"/>
                  <wp:effectExtent l="0" t="0" r="8890" b="889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pic:spPr>
                      </pic:pic>
                    </a:graphicData>
                  </a:graphic>
                  <wp14:sizeRelH relativeFrom="page">
                    <wp14:pctWidth>0</wp14:pctWidth>
                  </wp14:sizeRelH>
                  <wp14:sizeRelV relativeFrom="page">
                    <wp14:pctHeight>0</wp14:pctHeight>
                  </wp14:sizeRelV>
                </wp:anchor>
              </w:drawing>
            </w:r>
            <w:r w:rsidRPr="00CE5038">
              <w:rPr>
                <w:rFonts w:ascii="Calibri" w:eastAsia="Calibri" w:hAnsi="Calibri"/>
                <w:b/>
                <w:noProof/>
                <w:sz w:val="20"/>
                <w:szCs w:val="22"/>
              </w:rPr>
              <mc:AlternateContent>
                <mc:Choice Requires="wps">
                  <w:drawing>
                    <wp:anchor distT="0" distB="0" distL="114300" distR="114300" simplePos="0" relativeHeight="251792384" behindDoc="0" locked="0" layoutInCell="1" allowOverlap="1" wp14:anchorId="2BDDB633" wp14:editId="73A37A1F">
                      <wp:simplePos x="0" y="0"/>
                      <wp:positionH relativeFrom="column">
                        <wp:posOffset>335280</wp:posOffset>
                      </wp:positionH>
                      <wp:positionV relativeFrom="paragraph">
                        <wp:posOffset>0</wp:posOffset>
                      </wp:positionV>
                      <wp:extent cx="179705" cy="193675"/>
                      <wp:effectExtent l="0" t="0" r="10795" b="15875"/>
                      <wp:wrapSquare wrapText="bothSides"/>
                      <wp:docPr id="298" name="Rectangle 29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887BDB" id="Rectangle 298" o:spid="_x0000_s1026" style="position:absolute;margin-left:26.4pt;margin-top:0;width:14.15pt;height:15.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" fillcolor="window" strokecolor="#d9d9d9" strokeweight="1pt">
                      <w10:wrap type="square"/>
                    </v:rect>
                  </w:pict>
                </mc:Fallback>
              </mc:AlternateContent>
            </w:r>
            <w:r w:rsidRPr="00CE5038">
              <w:rPr>
                <w:rFonts w:ascii="Calibri" w:eastAsia="Calibri" w:hAnsi="Calibri"/>
                <w:b/>
                <w:noProof/>
                <w:color w:val="000000"/>
                <w:sz w:val="20"/>
                <w:szCs w:val="22"/>
              </w:rPr>
              <mc:AlternateContent>
                <mc:Choice Requires="wps">
                  <w:drawing>
                    <wp:anchor distT="0" distB="0" distL="114300" distR="114300" simplePos="0" relativeHeight="251790336" behindDoc="0" locked="0" layoutInCell="1" allowOverlap="1" wp14:anchorId="6190EEEC" wp14:editId="102AB0B9">
                      <wp:simplePos x="0" y="0"/>
                      <wp:positionH relativeFrom="column">
                        <wp:posOffset>143510</wp:posOffset>
                      </wp:positionH>
                      <wp:positionV relativeFrom="paragraph">
                        <wp:posOffset>52705</wp:posOffset>
                      </wp:positionV>
                      <wp:extent cx="101600" cy="101600"/>
                      <wp:effectExtent l="0" t="0" r="0" b="0"/>
                      <wp:wrapNone/>
                      <wp:docPr id="299" name="Oval 299"/>
                      <wp:cNvGraphicFramePr/>
                      <a:graphic xmlns:a="http://schemas.openxmlformats.org/drawingml/2006/main">
                        <a:graphicData uri="http://schemas.microsoft.com/office/word/2010/wordprocessingShape">
                          <wps:wsp>
                            <wps:cNvSpPr/>
                            <wps:spPr>
                              <a:xfrm>
                                <a:off x="0" y="0"/>
                                <a:ext cx="101600" cy="1016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44802E" id="Oval 299" o:spid="_x0000_s1026" style="position:absolute;margin-left:11.3pt;margin-top:4.15pt;width:8pt;height: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" fillcolor="window" stroked="f" strokeweight="1pt">
                      <v:stroke joinstyle="miter"/>
                    </v:oval>
                  </w:pict>
                </mc:Fallback>
              </mc:AlternateContent>
            </w:r>
            <w:r w:rsidRPr="00CE5038">
              <w:rPr>
                <w:rFonts w:ascii="Calibri" w:eastAsia="Calibri" w:hAnsi="Calibri"/>
                <w:b/>
                <w:bCs/>
                <w:noProof/>
                <w:szCs w:val="24"/>
                <w:lang w:val="en-GB" w:eastAsia="en-US"/>
              </w:rPr>
              <w:t>No</w:t>
            </w:r>
          </w:p>
        </w:tc>
      </w:tr>
      <w:tr w:rsidR="00864BF4" w:rsidRPr="00CE5038" w14:paraId="1F8D730E" w14:textId="77777777" w:rsidTr="0056270E">
        <w:trPr>
          <w:gridAfter w:val="1"/>
          <w:wAfter w:w="7" w:type="dxa"/>
          <w:trHeight w:val="2486"/>
        </w:trPr>
        <w:tc>
          <w:tcPr>
            <w:tcW w:w="3969" w:type="dxa"/>
            <w:tcBorders>
              <w:top w:val="nil"/>
              <w:left w:val="nil"/>
              <w:bottom w:val="nil"/>
              <w:right w:val="single" w:sz="4" w:space="0" w:color="A6A6A6"/>
            </w:tcBorders>
            <w:shd w:val="clear" w:color="auto" w:fill="FAE8D5"/>
          </w:tcPr>
          <w:p w14:paraId="1C5A8341" w14:textId="77777777" w:rsidR="00864BF4" w:rsidRPr="00CE5038" w:rsidRDefault="00864BF4" w:rsidP="0056270E">
            <w:pPr>
              <w:spacing w:after="0" w:line="259" w:lineRule="auto"/>
              <w:ind w:left="318"/>
              <w:rPr>
                <w:rFonts w:ascii="Calibri" w:eastAsia="Calibri" w:hAnsi="Calibri"/>
                <w:bCs/>
                <w:noProof/>
                <w:color w:val="595959"/>
                <w:sz w:val="20"/>
                <w:szCs w:val="24"/>
                <w:lang w:val="en-GB" w:eastAsia="en-US"/>
              </w:rPr>
            </w:pPr>
            <w:r w:rsidRPr="00CE5038">
              <w:rPr>
                <w:rFonts w:ascii="Calibri" w:eastAsia="Calibri" w:hAnsi="Calibri"/>
                <w:b/>
                <w:noProof/>
                <w:color w:val="595959"/>
                <w:sz w:val="20"/>
                <w:szCs w:val="22"/>
              </w:rPr>
              <mc:AlternateContent>
                <mc:Choice Requires="wps">
                  <w:drawing>
                    <wp:anchor distT="0" distB="0" distL="114300" distR="114300" simplePos="0" relativeHeight="251824128" behindDoc="0" locked="0" layoutInCell="1" allowOverlap="1" wp14:anchorId="50CA6CA4" wp14:editId="00B6BBB4">
                      <wp:simplePos x="0" y="0"/>
                      <wp:positionH relativeFrom="column">
                        <wp:posOffset>47625</wp:posOffset>
                      </wp:positionH>
                      <wp:positionV relativeFrom="paragraph">
                        <wp:posOffset>60325</wp:posOffset>
                      </wp:positionV>
                      <wp:extent cx="179705" cy="193675"/>
                      <wp:effectExtent l="0" t="0" r="10795" b="15875"/>
                      <wp:wrapSquare wrapText="bothSides"/>
                      <wp:docPr id="220" name="Rectangle 22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D9413" id="Rectangle 220" o:spid="_x0000_s1026" style="position:absolute;margin-left:3.75pt;margin-top:4.75pt;width:14.15pt;height:15.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" fillcolor="window" strokecolor="#d9d9d9" strokeweight="1pt">
                      <w10:wrap type="square"/>
                    </v:rect>
                  </w:pict>
                </mc:Fallback>
              </mc:AlternateContent>
            </w:r>
            <w:r w:rsidRPr="00CE5038">
              <w:rPr>
                <w:rFonts w:ascii="Calibri" w:eastAsia="Calibri" w:hAnsi="Calibri"/>
                <w:bCs/>
                <w:noProof/>
                <w:color w:val="595959"/>
                <w:szCs w:val="24"/>
                <w:lang w:val="en-GB" w:eastAsia="en-US"/>
              </w:rPr>
              <w:t>It made</w:t>
            </w:r>
            <w:r w:rsidRPr="00CE5038">
              <w:rPr>
                <w:rFonts w:ascii="Calibri" w:eastAsia="Calibri" w:hAnsi="Calibri"/>
                <w:b/>
                <w:bCs/>
                <w:noProof/>
                <w:color w:val="595959"/>
                <w:szCs w:val="24"/>
                <w:lang w:val="en-GB" w:eastAsia="en-US"/>
              </w:rPr>
              <w:t xml:space="preserve"> sustainable investments with an environmental objective: </w:t>
            </w:r>
            <w:r w:rsidRPr="00CE5038">
              <w:rPr>
                <w:rFonts w:ascii="Calibri" w:eastAsia="Calibri" w:hAnsi="Calibri"/>
                <w:bCs/>
                <w:noProof/>
                <w:color w:val="595959"/>
                <w:sz w:val="20"/>
                <w:szCs w:val="24"/>
                <w:lang w:val="en-GB" w:eastAsia="en-US"/>
              </w:rPr>
              <w:t>___%</w:t>
            </w:r>
          </w:p>
          <w:p w14:paraId="576A1952" w14:textId="77777777" w:rsidR="00864BF4" w:rsidRPr="00CE5038" w:rsidRDefault="00864BF4" w:rsidP="0056270E">
            <w:pPr>
              <w:spacing w:after="0" w:line="259" w:lineRule="auto"/>
              <w:ind w:left="318"/>
              <w:rPr>
                <w:rFonts w:ascii="Calibri" w:eastAsia="Calibri" w:hAnsi="Calibri"/>
                <w:bCs/>
                <w:noProof/>
                <w:color w:val="595959"/>
                <w:sz w:val="16"/>
                <w:szCs w:val="16"/>
                <w:lang w:val="en-GB" w:eastAsia="en-US"/>
              </w:rPr>
            </w:pPr>
          </w:p>
          <w:p w14:paraId="1C5A4E49" w14:textId="77777777" w:rsidR="00864BF4" w:rsidRPr="00CE5038" w:rsidRDefault="00864BF4" w:rsidP="00E940E9">
            <w:pPr>
              <w:spacing w:after="160" w:line="259" w:lineRule="auto"/>
              <w:ind w:left="1174" w:hanging="8"/>
              <w:rPr>
                <w:rFonts w:ascii="Calibri" w:eastAsia="Calibri" w:hAnsi="Calibri"/>
                <w:bCs/>
                <w:noProof/>
                <w:color w:val="595959"/>
                <w:sz w:val="20"/>
                <w:szCs w:val="24"/>
                <w:lang w:val="en-GB" w:eastAsia="en-US"/>
              </w:rPr>
            </w:pPr>
            <w:r w:rsidRPr="00CE5038">
              <w:rPr>
                <w:rFonts w:ascii="Calibri" w:eastAsia="Calibri" w:hAnsi="Calibri"/>
                <w:b/>
                <w:noProof/>
                <w:color w:val="595959"/>
                <w:sz w:val="18"/>
                <w:szCs w:val="22"/>
              </w:rPr>
              <mc:AlternateContent>
                <mc:Choice Requires="wps">
                  <w:drawing>
                    <wp:anchor distT="0" distB="0" distL="114300" distR="114300" simplePos="0" relativeHeight="251826176" behindDoc="0" locked="0" layoutInCell="1" allowOverlap="1" wp14:anchorId="7D4B9FFC" wp14:editId="59457E35">
                      <wp:simplePos x="0" y="0"/>
                      <wp:positionH relativeFrom="column">
                        <wp:posOffset>377305</wp:posOffset>
                      </wp:positionH>
                      <wp:positionV relativeFrom="paragraph">
                        <wp:posOffset>42545</wp:posOffset>
                      </wp:positionV>
                      <wp:extent cx="179705" cy="193675"/>
                      <wp:effectExtent l="0" t="0" r="10795" b="15875"/>
                      <wp:wrapSquare wrapText="bothSides"/>
                      <wp:docPr id="222" name="Rectangle 22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BCD40" id="Rectangle 222" o:spid="_x0000_s1026" style="position:absolute;margin-left:29.7pt;margin-top:3.35pt;width:14.15pt;height:15.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" fillcolor="window" strokecolor="#d9d9d9" strokeweight="1pt">
                      <w10:wrap type="square"/>
                    </v:rect>
                  </w:pict>
                </mc:Fallback>
              </mc:AlternateContent>
            </w:r>
            <w:r w:rsidRPr="00CE5038">
              <w:rPr>
                <w:rFonts w:ascii="Calibri" w:eastAsia="Calibri" w:hAnsi="Calibri"/>
                <w:bCs/>
                <w:noProof/>
                <w:color w:val="595959"/>
                <w:sz w:val="20"/>
                <w:szCs w:val="24"/>
                <w:lang w:val="en-GB" w:eastAsia="en-US"/>
              </w:rPr>
              <w:t>in economic activities that qualify as environmentally sustainable under the EU Taxonomy</w:t>
            </w:r>
          </w:p>
          <w:p w14:paraId="4F7A04C9" w14:textId="77777777" w:rsidR="00864BF4" w:rsidRPr="00CE5038" w:rsidRDefault="00864BF4" w:rsidP="00A100C4">
            <w:pPr>
              <w:spacing w:after="160" w:line="259" w:lineRule="auto"/>
              <w:ind w:left="1174"/>
              <w:rPr>
                <w:rFonts w:ascii="Calibri" w:eastAsia="Calibri" w:hAnsi="Calibri"/>
                <w:bCs/>
                <w:noProof/>
                <w:color w:val="595959"/>
                <w:sz w:val="20"/>
                <w:szCs w:val="24"/>
                <w:lang w:val="en-GB" w:eastAsia="en-US"/>
              </w:rPr>
            </w:pPr>
            <w:r w:rsidRPr="00CE5038">
              <w:rPr>
                <w:rFonts w:ascii="Calibri" w:eastAsia="Calibri" w:hAnsi="Calibri"/>
                <w:noProof/>
                <w:color w:val="595959"/>
                <w:sz w:val="16"/>
                <w:szCs w:val="22"/>
              </w:rPr>
              <mc:AlternateContent>
                <mc:Choice Requires="wps">
                  <w:drawing>
                    <wp:anchor distT="0" distB="0" distL="114300" distR="114300" simplePos="0" relativeHeight="251825152" behindDoc="0" locked="0" layoutInCell="1" allowOverlap="1" wp14:anchorId="5A079FC7" wp14:editId="71897E0A">
                      <wp:simplePos x="0" y="0"/>
                      <wp:positionH relativeFrom="column">
                        <wp:posOffset>383944</wp:posOffset>
                      </wp:positionH>
                      <wp:positionV relativeFrom="paragraph">
                        <wp:posOffset>31115</wp:posOffset>
                      </wp:positionV>
                      <wp:extent cx="179705" cy="193675"/>
                      <wp:effectExtent l="0" t="0" r="10795" b="15875"/>
                      <wp:wrapSquare wrapText="bothSides"/>
                      <wp:docPr id="223" name="Rectangle 22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AFA5C" id="Rectangle 223" o:spid="_x0000_s1026" style="position:absolute;margin-left:30.25pt;margin-top:2.45pt;width:14.15pt;height:15.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" fillcolor="window" strokecolor="#d9d9d9" strokeweight="1pt">
                      <w10:wrap type="square"/>
                    </v:rect>
                  </w:pict>
                </mc:Fallback>
              </mc:AlternateContent>
            </w:r>
            <w:r w:rsidRPr="00CE5038">
              <w:rPr>
                <w:rFonts w:ascii="Calibri" w:eastAsia="Calibri" w:hAnsi="Calibri"/>
                <w:bCs/>
                <w:noProof/>
                <w:color w:val="595959"/>
                <w:sz w:val="20"/>
                <w:szCs w:val="24"/>
                <w:lang w:val="en-GB" w:eastAsia="en-US"/>
              </w:rPr>
              <w:t>in economic activities that do not qualify as environmentally sustainable under the EU Taxonomy</w:t>
            </w:r>
          </w:p>
        </w:tc>
        <w:tc>
          <w:tcPr>
            <w:tcW w:w="5103" w:type="dxa"/>
            <w:tcBorders>
              <w:top w:val="nil"/>
              <w:left w:val="single" w:sz="4" w:space="0" w:color="A6A6A6"/>
              <w:bottom w:val="nil"/>
              <w:right w:val="nil"/>
            </w:tcBorders>
            <w:shd w:val="clear" w:color="auto" w:fill="FAE8D5"/>
          </w:tcPr>
          <w:p w14:paraId="17166AB0" w14:textId="77777777" w:rsidR="00864BF4" w:rsidRPr="00CE5038" w:rsidRDefault="00864BF4" w:rsidP="0056270E">
            <w:pPr>
              <w:spacing w:after="0"/>
              <w:ind w:left="-156" w:right="-144"/>
              <w:rPr>
                <w:rFonts w:ascii="Calibri" w:eastAsia="Calibri" w:hAnsi="Calibri"/>
                <w:bCs/>
                <w:noProof/>
                <w:color w:val="595959"/>
                <w:szCs w:val="24"/>
                <w:lang w:val="en-GB" w:eastAsia="en-US"/>
              </w:rPr>
            </w:pPr>
            <w:r w:rsidRPr="00CE5038">
              <w:rPr>
                <w:rFonts w:ascii="Calibri" w:eastAsia="Calibri" w:hAnsi="Calibri"/>
                <w:b/>
                <w:noProof/>
                <w:color w:val="595959"/>
                <w:sz w:val="20"/>
                <w:szCs w:val="22"/>
              </w:rPr>
              <mc:AlternateContent>
                <mc:Choice Requires="wps">
                  <w:drawing>
                    <wp:anchor distT="0" distB="0" distL="114300" distR="114300" simplePos="0" relativeHeight="251827200" behindDoc="0" locked="0" layoutInCell="1" allowOverlap="1" wp14:anchorId="42B5434A" wp14:editId="3EE338E3">
                      <wp:simplePos x="0" y="0"/>
                      <wp:positionH relativeFrom="column">
                        <wp:posOffset>-12065</wp:posOffset>
                      </wp:positionH>
                      <wp:positionV relativeFrom="paragraph">
                        <wp:posOffset>31750</wp:posOffset>
                      </wp:positionV>
                      <wp:extent cx="179705" cy="193675"/>
                      <wp:effectExtent l="0" t="0" r="10795" b="15875"/>
                      <wp:wrapSquare wrapText="bothSides"/>
                      <wp:docPr id="225" name="Rectangle 22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90692" id="Rectangle 225" o:spid="_x0000_s1026" style="position:absolute;margin-left:-.95pt;margin-top:2.5pt;width:14.15pt;height:15.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" fillcolor="window" strokecolor="#d9d9d9" strokeweight="1pt">
                      <w10:wrap type="square"/>
                    </v:rect>
                  </w:pict>
                </mc:Fallback>
              </mc:AlternateContent>
            </w:r>
            <w:r w:rsidRPr="00CE5038">
              <w:rPr>
                <w:rFonts w:ascii="Calibri" w:eastAsia="Calibri" w:hAnsi="Calibri"/>
                <w:bCs/>
                <w:noProof/>
                <w:color w:val="595959"/>
                <w:szCs w:val="24"/>
                <w:lang w:val="en-GB" w:eastAsia="en-US"/>
              </w:rPr>
              <w:t xml:space="preserve">It </w:t>
            </w:r>
            <w:r w:rsidRPr="00CE5038">
              <w:rPr>
                <w:rFonts w:ascii="Calibri" w:eastAsia="Calibri" w:hAnsi="Calibri"/>
                <w:b/>
                <w:bCs/>
                <w:noProof/>
                <w:color w:val="595959"/>
                <w:szCs w:val="24"/>
                <w:lang w:val="en-GB" w:eastAsia="en-US"/>
              </w:rPr>
              <w:t>promoted Environmental/Social (E/S) characteristics</w:t>
            </w:r>
            <w:r w:rsidRPr="00CE5038">
              <w:rPr>
                <w:rFonts w:ascii="Calibri" w:eastAsia="Calibri" w:hAnsi="Calibri"/>
                <w:bCs/>
                <w:noProof/>
                <w:color w:val="595959"/>
                <w:szCs w:val="24"/>
                <w:lang w:val="en-GB" w:eastAsia="en-US"/>
              </w:rPr>
              <w:t xml:space="preserve"> and</w:t>
            </w:r>
          </w:p>
          <w:p w14:paraId="5207A958" w14:textId="77777777" w:rsidR="00864BF4" w:rsidRPr="00CE5038" w:rsidRDefault="00864BF4" w:rsidP="0056270E">
            <w:pPr>
              <w:spacing w:after="0"/>
              <w:ind w:left="454" w:right="-144"/>
              <w:rPr>
                <w:rFonts w:ascii="Calibri" w:eastAsia="Calibri" w:hAnsi="Calibri"/>
                <w:bCs/>
                <w:noProof/>
                <w:color w:val="595959"/>
                <w:szCs w:val="24"/>
                <w:lang w:val="en-GB" w:eastAsia="en-US"/>
              </w:rPr>
            </w:pPr>
            <w:r w:rsidRPr="00CE5038">
              <w:rPr>
                <w:rFonts w:ascii="Calibri" w:eastAsia="Calibri" w:hAnsi="Calibri"/>
                <w:noProof/>
                <w:color w:val="595959"/>
                <w:szCs w:val="22"/>
                <w:lang w:val="en-GB" w:eastAsia="en-US"/>
              </w:rPr>
              <w:t xml:space="preserve">while it did </w:t>
            </w:r>
            <w:r w:rsidRPr="00CE5038">
              <w:rPr>
                <w:rFonts w:ascii="Calibri" w:eastAsia="Calibri" w:hAnsi="Calibri" w:cs="Calibri"/>
                <w:noProof/>
                <w:color w:val="595959"/>
                <w:szCs w:val="22"/>
                <w:lang w:val="en-GB" w:eastAsia="en-US"/>
              </w:rPr>
              <w:t xml:space="preserve">not have as its objective a sustainable investment, it </w:t>
            </w:r>
            <w:r w:rsidRPr="00CE5038">
              <w:rPr>
                <w:rFonts w:ascii="Calibri" w:eastAsia="Calibri" w:hAnsi="Calibri"/>
                <w:bCs/>
                <w:noProof/>
                <w:color w:val="595959"/>
                <w:szCs w:val="24"/>
                <w:lang w:val="en-GB" w:eastAsia="en-US"/>
              </w:rPr>
              <w:t xml:space="preserve">had a proportion of </w:t>
            </w:r>
            <w:r w:rsidRPr="00CE5038">
              <w:rPr>
                <w:rFonts w:ascii="Calibri" w:eastAsia="Calibri" w:hAnsi="Calibri"/>
                <w:bCs/>
                <w:noProof/>
                <w:color w:val="595959"/>
                <w:sz w:val="20"/>
                <w:szCs w:val="24"/>
                <w:lang w:val="en-GB" w:eastAsia="en-US"/>
              </w:rPr>
              <w:t xml:space="preserve">___% of </w:t>
            </w:r>
            <w:r w:rsidRPr="00CE5038">
              <w:rPr>
                <w:rFonts w:ascii="Calibri" w:eastAsia="Calibri" w:hAnsi="Calibri"/>
                <w:bCs/>
                <w:noProof/>
                <w:color w:val="595959"/>
                <w:szCs w:val="24"/>
                <w:lang w:val="en-GB" w:eastAsia="en-US"/>
              </w:rPr>
              <w:t>sustainable investments</w:t>
            </w:r>
          </w:p>
          <w:p w14:paraId="0AF872C8" w14:textId="77777777" w:rsidR="00864BF4" w:rsidRPr="00CE5038" w:rsidRDefault="00864BF4" w:rsidP="0056270E">
            <w:pPr>
              <w:spacing w:after="0"/>
              <w:ind w:left="454" w:right="-144"/>
              <w:rPr>
                <w:rFonts w:ascii="Calibri" w:eastAsia="Calibri" w:hAnsi="Calibri"/>
                <w:bCs/>
                <w:noProof/>
                <w:color w:val="595959"/>
                <w:sz w:val="16"/>
                <w:szCs w:val="16"/>
                <w:lang w:val="en-GB" w:eastAsia="en-US"/>
              </w:rPr>
            </w:pPr>
            <w:r w:rsidRPr="00CE5038">
              <w:rPr>
                <w:rFonts w:ascii="Calibri" w:eastAsia="Calibri" w:hAnsi="Calibri"/>
                <w:bCs/>
                <w:noProof/>
                <w:color w:val="595959"/>
                <w:sz w:val="20"/>
                <w:szCs w:val="24"/>
                <w:lang w:val="en-GB" w:eastAsia="en-US"/>
              </w:rPr>
              <w:t xml:space="preserve"> </w:t>
            </w:r>
          </w:p>
          <w:p w14:paraId="78582604" w14:textId="77777777" w:rsidR="00864BF4" w:rsidRPr="00CE5038" w:rsidRDefault="00864BF4" w:rsidP="0056270E">
            <w:pPr>
              <w:spacing w:after="160" w:line="259" w:lineRule="auto"/>
              <w:ind w:left="1163" w:hanging="8"/>
              <w:rPr>
                <w:rFonts w:ascii="Calibri" w:eastAsia="Calibri" w:hAnsi="Calibri"/>
                <w:bCs/>
                <w:noProof/>
                <w:color w:val="595959"/>
                <w:sz w:val="20"/>
                <w:szCs w:val="24"/>
                <w:lang w:val="en-GB" w:eastAsia="en-US"/>
              </w:rPr>
            </w:pPr>
            <w:r w:rsidRPr="00CE5038">
              <w:rPr>
                <w:rFonts w:ascii="Calibri" w:eastAsia="Calibri" w:hAnsi="Calibri"/>
                <w:b/>
                <w:noProof/>
                <w:color w:val="595959"/>
                <w:sz w:val="18"/>
                <w:szCs w:val="22"/>
              </w:rPr>
              <mc:AlternateContent>
                <mc:Choice Requires="wps">
                  <w:drawing>
                    <wp:anchor distT="0" distB="0" distL="114300" distR="114300" simplePos="0" relativeHeight="251828224" behindDoc="0" locked="0" layoutInCell="1" allowOverlap="1" wp14:anchorId="2E0A2F7D" wp14:editId="57CC8BC6">
                      <wp:simplePos x="0" y="0"/>
                      <wp:positionH relativeFrom="column">
                        <wp:posOffset>422910</wp:posOffset>
                      </wp:positionH>
                      <wp:positionV relativeFrom="paragraph">
                        <wp:posOffset>74295</wp:posOffset>
                      </wp:positionV>
                      <wp:extent cx="179705" cy="193675"/>
                      <wp:effectExtent l="0" t="0" r="10795" b="15875"/>
                      <wp:wrapSquare wrapText="bothSides"/>
                      <wp:docPr id="232" name="Rectangle 23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73B6F0" id="Rectangle 232" o:spid="_x0000_s1026" style="position:absolute;margin-left:33.3pt;margin-top:5.85pt;width:14.15pt;height:15.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" fillcolor="window" strokecolor="#d9d9d9" strokeweight="1pt">
                      <w10:wrap type="square"/>
                    </v:rect>
                  </w:pict>
                </mc:Fallback>
              </mc:AlternateContent>
            </w:r>
            <w:r w:rsidRPr="00CE5038">
              <w:rPr>
                <w:rFonts w:ascii="Calibri" w:eastAsia="Calibri" w:hAnsi="Calibri"/>
                <w:bCs/>
                <w:noProof/>
                <w:color w:val="595959"/>
                <w:sz w:val="20"/>
                <w:szCs w:val="24"/>
                <w:lang w:val="en-GB" w:eastAsia="en-US"/>
              </w:rPr>
              <w:t>with an environmental objective in economic activities that qualify as environmentally sustainable under the EU Taxonomy</w:t>
            </w:r>
          </w:p>
          <w:p w14:paraId="68B74C9B" w14:textId="77777777" w:rsidR="00864BF4" w:rsidRPr="00CE5038" w:rsidRDefault="00864BF4" w:rsidP="0056270E">
            <w:pPr>
              <w:spacing w:after="0"/>
              <w:ind w:left="1163" w:right="141"/>
              <w:rPr>
                <w:rFonts w:ascii="Calibri" w:eastAsia="Calibri" w:hAnsi="Calibri"/>
                <w:bCs/>
                <w:noProof/>
                <w:color w:val="595959"/>
                <w:sz w:val="20"/>
                <w:szCs w:val="24"/>
                <w:lang w:val="en-GB" w:eastAsia="en-US"/>
              </w:rPr>
            </w:pPr>
            <w:r w:rsidRPr="00CE5038">
              <w:rPr>
                <w:rFonts w:ascii="Calibri" w:eastAsia="Calibri" w:hAnsi="Calibri"/>
                <w:b/>
                <w:noProof/>
                <w:color w:val="595959"/>
                <w:sz w:val="18"/>
                <w:szCs w:val="22"/>
              </w:rPr>
              <mc:AlternateContent>
                <mc:Choice Requires="wps">
                  <w:drawing>
                    <wp:anchor distT="0" distB="0" distL="114300" distR="114300" simplePos="0" relativeHeight="251829248" behindDoc="0" locked="0" layoutInCell="1" allowOverlap="1" wp14:anchorId="5D1B2210" wp14:editId="74F6B8AB">
                      <wp:simplePos x="0" y="0"/>
                      <wp:positionH relativeFrom="column">
                        <wp:posOffset>427355</wp:posOffset>
                      </wp:positionH>
                      <wp:positionV relativeFrom="paragraph">
                        <wp:posOffset>40005</wp:posOffset>
                      </wp:positionV>
                      <wp:extent cx="179705" cy="193675"/>
                      <wp:effectExtent l="0" t="0" r="10795" b="15875"/>
                      <wp:wrapSquare wrapText="bothSides"/>
                      <wp:docPr id="235" name="Rectangle 235"/>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14F1B" id="Rectangle 235" o:spid="_x0000_s1026" style="position:absolute;margin-left:33.65pt;margin-top:3.15pt;width:14.15pt;height:15.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" fillcolor="window" strokecolor="#d9d9d9" strokeweight="1pt">
                      <w10:wrap type="square"/>
                    </v:rect>
                  </w:pict>
                </mc:Fallback>
              </mc:AlternateContent>
            </w:r>
            <w:r w:rsidRPr="00CE5038">
              <w:rPr>
                <w:rFonts w:ascii="Calibri" w:eastAsia="Calibri" w:hAnsi="Calibri"/>
                <w:bCs/>
                <w:noProof/>
                <w:color w:val="595959"/>
                <w:sz w:val="20"/>
                <w:szCs w:val="24"/>
                <w:lang w:val="en-GB" w:eastAsia="en-US"/>
              </w:rPr>
              <w:t>with an environmental objective in economic activities that do not qualify as environmentally sustainable under the EU Taxonomy</w:t>
            </w:r>
          </w:p>
          <w:p w14:paraId="5B02B88A" w14:textId="77777777" w:rsidR="00864BF4" w:rsidRPr="00CE5038" w:rsidRDefault="00864BF4" w:rsidP="0056270E">
            <w:pPr>
              <w:spacing w:after="0"/>
              <w:ind w:left="1163" w:right="141"/>
              <w:rPr>
                <w:rFonts w:ascii="Calibri" w:eastAsia="Calibri" w:hAnsi="Calibri"/>
                <w:bCs/>
                <w:noProof/>
                <w:color w:val="595959"/>
                <w:sz w:val="20"/>
                <w:szCs w:val="24"/>
                <w:lang w:val="en-GB" w:eastAsia="en-US"/>
              </w:rPr>
            </w:pPr>
          </w:p>
          <w:p w14:paraId="126E64FF" w14:textId="77777777" w:rsidR="00864BF4" w:rsidRPr="00CE5038" w:rsidRDefault="00864BF4" w:rsidP="0056270E">
            <w:pPr>
              <w:spacing w:after="0"/>
              <w:ind w:left="1163" w:right="141"/>
              <w:rPr>
                <w:rFonts w:ascii="Calibri" w:eastAsia="Calibri" w:hAnsi="Calibri"/>
                <w:bCs/>
                <w:noProof/>
                <w:color w:val="595959"/>
                <w:sz w:val="20"/>
                <w:szCs w:val="24"/>
                <w:lang w:val="en-GB" w:eastAsia="en-US"/>
              </w:rPr>
            </w:pPr>
            <w:r w:rsidRPr="00CE5038">
              <w:rPr>
                <w:rFonts w:ascii="Calibri" w:eastAsia="Calibri" w:hAnsi="Calibri"/>
                <w:b/>
                <w:noProof/>
                <w:color w:val="595959"/>
                <w:sz w:val="18"/>
                <w:szCs w:val="22"/>
              </w:rPr>
              <mc:AlternateContent>
                <mc:Choice Requires="wps">
                  <w:drawing>
                    <wp:anchor distT="0" distB="0" distL="114300" distR="114300" simplePos="0" relativeHeight="251830272" behindDoc="0" locked="0" layoutInCell="1" allowOverlap="1" wp14:anchorId="381777CD" wp14:editId="775BBABA">
                      <wp:simplePos x="0" y="0"/>
                      <wp:positionH relativeFrom="column">
                        <wp:posOffset>441960</wp:posOffset>
                      </wp:positionH>
                      <wp:positionV relativeFrom="paragraph">
                        <wp:posOffset>53340</wp:posOffset>
                      </wp:positionV>
                      <wp:extent cx="179705" cy="193675"/>
                      <wp:effectExtent l="0" t="0" r="10795" b="15875"/>
                      <wp:wrapSquare wrapText="bothSides"/>
                      <wp:docPr id="247" name="Rectangle 24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F3823" id="Rectangle 247" o:spid="_x0000_s1026" style="position:absolute;margin-left:34.8pt;margin-top:4.2pt;width:14.15pt;height:15.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" fillcolor="window" strokecolor="#d9d9d9" strokeweight="1pt">
                      <w10:wrap type="square"/>
                    </v:rect>
                  </w:pict>
                </mc:Fallback>
              </mc:AlternateContent>
            </w:r>
            <w:r w:rsidRPr="00CE5038">
              <w:rPr>
                <w:rFonts w:ascii="Calibri" w:eastAsia="Calibri" w:hAnsi="Calibri"/>
                <w:bCs/>
                <w:noProof/>
                <w:color w:val="595959"/>
                <w:sz w:val="20"/>
                <w:szCs w:val="24"/>
                <w:lang w:val="en-GB" w:eastAsia="en-US"/>
              </w:rPr>
              <w:t>with a social objective</w:t>
            </w:r>
          </w:p>
          <w:p w14:paraId="30253C77" w14:textId="77777777" w:rsidR="00864BF4" w:rsidRPr="00CE5038" w:rsidRDefault="00864BF4" w:rsidP="0056270E">
            <w:pPr>
              <w:spacing w:after="0"/>
              <w:ind w:left="1163" w:right="141"/>
              <w:rPr>
                <w:rFonts w:ascii="Calibri" w:eastAsia="Calibri" w:hAnsi="Calibri"/>
                <w:b/>
                <w:bCs/>
                <w:noProof/>
                <w:color w:val="595959"/>
                <w:szCs w:val="24"/>
                <w:lang w:val="en-GB" w:eastAsia="en-US"/>
              </w:rPr>
            </w:pPr>
          </w:p>
        </w:tc>
      </w:tr>
      <w:tr w:rsidR="00864BF4" w:rsidRPr="00CE5038" w14:paraId="256001EA" w14:textId="77777777" w:rsidTr="0056270E">
        <w:trPr>
          <w:gridAfter w:val="1"/>
          <w:wAfter w:w="7" w:type="dxa"/>
          <w:trHeight w:val="789"/>
        </w:trPr>
        <w:tc>
          <w:tcPr>
            <w:tcW w:w="3969" w:type="dxa"/>
            <w:tcBorders>
              <w:top w:val="nil"/>
              <w:left w:val="nil"/>
              <w:bottom w:val="nil"/>
              <w:right w:val="single" w:sz="4" w:space="0" w:color="A6A6A6"/>
            </w:tcBorders>
            <w:shd w:val="clear" w:color="auto" w:fill="FAE8D5"/>
          </w:tcPr>
          <w:p w14:paraId="1083A10D" w14:textId="77777777" w:rsidR="00864BF4" w:rsidRPr="00CE5038" w:rsidRDefault="00864BF4" w:rsidP="0056270E">
            <w:pPr>
              <w:spacing w:after="160" w:line="259" w:lineRule="auto"/>
              <w:ind w:left="457"/>
              <w:rPr>
                <w:rFonts w:ascii="Calibri" w:eastAsia="Calibri" w:hAnsi="Calibri"/>
                <w:bCs/>
                <w:noProof/>
                <w:color w:val="595959"/>
                <w:szCs w:val="24"/>
                <w:lang w:val="en-GB" w:eastAsia="en-US"/>
              </w:rPr>
            </w:pPr>
            <w:r w:rsidRPr="00CE5038">
              <w:rPr>
                <w:rFonts w:ascii="Calibri" w:eastAsia="Calibri" w:hAnsi="Calibri"/>
                <w:bCs/>
                <w:noProof/>
                <w:color w:val="595959"/>
                <w:szCs w:val="24"/>
              </w:rPr>
              <mc:AlternateContent>
                <mc:Choice Requires="wps">
                  <w:drawing>
                    <wp:anchor distT="0" distB="0" distL="114300" distR="114300" simplePos="0" relativeHeight="251831296" behindDoc="0" locked="0" layoutInCell="1" allowOverlap="1" wp14:anchorId="151767CF" wp14:editId="3DF63BF4">
                      <wp:simplePos x="0" y="0"/>
                      <wp:positionH relativeFrom="column">
                        <wp:posOffset>-22225</wp:posOffset>
                      </wp:positionH>
                      <wp:positionV relativeFrom="paragraph">
                        <wp:posOffset>53340</wp:posOffset>
                      </wp:positionV>
                      <wp:extent cx="179705" cy="193675"/>
                      <wp:effectExtent l="0" t="0" r="10795" b="15875"/>
                      <wp:wrapSquare wrapText="bothSides"/>
                      <wp:docPr id="249" name="Rectangle 24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BD68A" id="Rectangle 249" o:spid="_x0000_s1026" style="position:absolute;margin-left:-1.75pt;margin-top:4.2pt;width:14.15pt;height:15.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" fillcolor="window" strokecolor="#d9d9d9" strokeweight="1pt">
                      <w10:wrap type="square"/>
                    </v:rect>
                  </w:pict>
                </mc:Fallback>
              </mc:AlternateContent>
            </w:r>
            <w:r w:rsidRPr="00CE5038">
              <w:rPr>
                <w:rFonts w:ascii="Calibri" w:eastAsia="Calibri" w:hAnsi="Calibri"/>
                <w:bCs/>
                <w:noProof/>
                <w:color w:val="595959"/>
                <w:szCs w:val="24"/>
                <w:lang w:val="en-GB" w:eastAsia="en-US"/>
              </w:rPr>
              <w:t xml:space="preserve">It made </w:t>
            </w:r>
            <w:r w:rsidRPr="00CE5038">
              <w:rPr>
                <w:rFonts w:ascii="Calibri" w:eastAsia="Calibri" w:hAnsi="Calibri"/>
                <w:b/>
                <w:bCs/>
                <w:noProof/>
                <w:color w:val="595959"/>
                <w:szCs w:val="24"/>
                <w:lang w:val="en-GB" w:eastAsia="en-US"/>
              </w:rPr>
              <w:t xml:space="preserve">sustainable investments with a social objective: </w:t>
            </w:r>
            <w:r w:rsidRPr="00CE5038">
              <w:rPr>
                <w:rFonts w:ascii="Calibri" w:eastAsia="Calibri" w:hAnsi="Calibri"/>
                <w:bCs/>
                <w:noProof/>
                <w:color w:val="595959"/>
                <w:sz w:val="20"/>
                <w:szCs w:val="24"/>
                <w:lang w:val="en-GB" w:eastAsia="en-US"/>
              </w:rPr>
              <w:t xml:space="preserve">___% </w:t>
            </w:r>
          </w:p>
        </w:tc>
        <w:tc>
          <w:tcPr>
            <w:tcW w:w="5103" w:type="dxa"/>
            <w:tcBorders>
              <w:top w:val="nil"/>
              <w:left w:val="single" w:sz="4" w:space="0" w:color="A6A6A6"/>
              <w:bottom w:val="nil"/>
              <w:right w:val="nil"/>
            </w:tcBorders>
            <w:shd w:val="clear" w:color="auto" w:fill="FAE8D5"/>
          </w:tcPr>
          <w:p w14:paraId="24C635B5" w14:textId="77777777" w:rsidR="00864BF4" w:rsidRPr="00CE5038" w:rsidRDefault="00864BF4" w:rsidP="0056270E">
            <w:pPr>
              <w:spacing w:after="160"/>
              <w:ind w:left="411"/>
              <w:rPr>
                <w:rFonts w:ascii="Calibri" w:eastAsia="Calibri" w:hAnsi="Calibri"/>
                <w:noProof/>
                <w:color w:val="595959"/>
                <w:szCs w:val="22"/>
                <w:lang w:val="en-GB" w:eastAsia="en-US"/>
              </w:rPr>
            </w:pPr>
            <w:r w:rsidRPr="00CE5038">
              <w:rPr>
                <w:rFonts w:ascii="Calibri" w:eastAsia="Calibri" w:hAnsi="Calibri"/>
                <w:b/>
                <w:noProof/>
                <w:color w:val="595959"/>
                <w:sz w:val="20"/>
                <w:szCs w:val="22"/>
              </w:rPr>
              <mc:AlternateContent>
                <mc:Choice Requires="wps">
                  <w:drawing>
                    <wp:anchor distT="0" distB="0" distL="114300" distR="114300" simplePos="0" relativeHeight="251832320" behindDoc="0" locked="0" layoutInCell="1" allowOverlap="1" wp14:anchorId="2A66CB9F" wp14:editId="449E4D48">
                      <wp:simplePos x="0" y="0"/>
                      <wp:positionH relativeFrom="column">
                        <wp:posOffset>-46990</wp:posOffset>
                      </wp:positionH>
                      <wp:positionV relativeFrom="paragraph">
                        <wp:posOffset>34290</wp:posOffset>
                      </wp:positionV>
                      <wp:extent cx="179705" cy="193675"/>
                      <wp:effectExtent l="0" t="0" r="10795" b="15875"/>
                      <wp:wrapSquare wrapText="bothSides"/>
                      <wp:docPr id="250" name="Rectangle 25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8F07F" id="Rectangle 250" o:spid="_x0000_s1026" style="position:absolute;margin-left:-3.7pt;margin-top:2.7pt;width:14.15pt;height:15.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" fillcolor="window" strokecolor="#d9d9d9" strokeweight="1pt">
                      <w10:wrap type="square"/>
                    </v:rect>
                  </w:pict>
                </mc:Fallback>
              </mc:AlternateContent>
            </w:r>
            <w:r w:rsidRPr="00CE5038">
              <w:rPr>
                <w:rFonts w:ascii="Calibri" w:eastAsia="Calibri" w:hAnsi="Calibri"/>
                <w:bCs/>
                <w:noProof/>
                <w:color w:val="595959"/>
                <w:szCs w:val="24"/>
                <w:lang w:val="en-GB" w:eastAsia="en-US"/>
              </w:rPr>
              <w:t>It promoted E/S characteristics,</w:t>
            </w:r>
            <w:r w:rsidRPr="00CE5038">
              <w:rPr>
                <w:rFonts w:ascii="Calibri" w:eastAsia="Calibri" w:hAnsi="Calibri"/>
                <w:noProof/>
                <w:color w:val="595959"/>
                <w:szCs w:val="22"/>
                <w:lang w:val="en-GB" w:eastAsia="en-US"/>
              </w:rPr>
              <w:t xml:space="preserve"> but </w:t>
            </w:r>
            <w:r w:rsidRPr="00CE5038">
              <w:rPr>
                <w:rFonts w:ascii="Calibri" w:eastAsia="Calibri" w:hAnsi="Calibri"/>
                <w:b/>
                <w:noProof/>
                <w:color w:val="595959"/>
                <w:szCs w:val="22"/>
                <w:lang w:val="en-GB" w:eastAsia="en-US"/>
              </w:rPr>
              <w:t>did</w:t>
            </w:r>
            <w:r>
              <w:rPr>
                <w:rFonts w:ascii="Calibri" w:eastAsia="Calibri" w:hAnsi="Calibri"/>
                <w:b/>
                <w:noProof/>
                <w:color w:val="595959"/>
                <w:szCs w:val="22"/>
                <w:lang w:val="en-GB" w:eastAsia="en-US"/>
              </w:rPr>
              <w:t xml:space="preserve"> no</w:t>
            </w:r>
            <w:r w:rsidRPr="00CE5038">
              <w:rPr>
                <w:rFonts w:ascii="Calibri" w:eastAsia="Calibri" w:hAnsi="Calibri"/>
                <w:b/>
                <w:noProof/>
                <w:color w:val="595959"/>
                <w:szCs w:val="22"/>
                <w:lang w:val="en-GB" w:eastAsia="en-US"/>
              </w:rPr>
              <w:t>t make any sustainable investments</w:t>
            </w:r>
            <w:r w:rsidRPr="00CE5038">
              <w:rPr>
                <w:rFonts w:ascii="Calibri" w:eastAsia="Calibri" w:hAnsi="Calibri"/>
                <w:noProof/>
                <w:color w:val="595959"/>
                <w:szCs w:val="22"/>
                <w:lang w:val="en-GB" w:eastAsia="en-US"/>
              </w:rPr>
              <w:t xml:space="preserve"> </w:t>
            </w:r>
          </w:p>
          <w:p w14:paraId="63072D41" w14:textId="77777777" w:rsidR="00864BF4" w:rsidRPr="00CE5038" w:rsidRDefault="00864BF4" w:rsidP="0056270E">
            <w:pPr>
              <w:spacing w:after="160"/>
              <w:ind w:left="411"/>
              <w:rPr>
                <w:rFonts w:ascii="Calibri" w:eastAsia="Calibri" w:hAnsi="Calibri"/>
                <w:noProof/>
                <w:color w:val="595959"/>
                <w:szCs w:val="22"/>
                <w:lang w:val="en-GB" w:eastAsia="en-US"/>
              </w:rPr>
            </w:pPr>
          </w:p>
        </w:tc>
      </w:tr>
    </w:tbl>
    <w:p w14:paraId="6F3625AD" w14:textId="77777777" w:rsidR="00864BF4" w:rsidRPr="00CE5038" w:rsidRDefault="00864BF4" w:rsidP="0026710B">
      <w:pPr>
        <w:spacing w:after="160" w:line="259" w:lineRule="auto"/>
        <w:rPr>
          <w:rFonts w:ascii="Calibri" w:eastAsia="Calibri" w:hAnsi="Calibri"/>
          <w:b/>
          <w:bCs/>
          <w:i/>
          <w:iCs/>
          <w:noProof/>
          <w:sz w:val="20"/>
          <w:lang w:eastAsia="en-US"/>
        </w:rPr>
      </w:pPr>
    </w:p>
    <w:p w14:paraId="0B505C7B" w14:textId="77777777" w:rsidR="00864BF4" w:rsidRPr="00CE5038" w:rsidRDefault="00864BF4" w:rsidP="003244FD">
      <w:pPr>
        <w:spacing w:after="160" w:line="259" w:lineRule="auto"/>
        <w:ind w:left="1440"/>
        <w:jc w:val="both"/>
        <w:rPr>
          <w:rFonts w:ascii="Calibri" w:eastAsia="Calibri" w:hAnsi="Calibri"/>
          <w:b/>
          <w:bCs/>
          <w:noProof/>
          <w:sz w:val="24"/>
        </w:rPr>
      </w:pPr>
    </w:p>
    <w:p w14:paraId="24F88D43" w14:textId="77777777" w:rsidR="00864BF4" w:rsidRPr="00CE5038" w:rsidRDefault="00864BF4" w:rsidP="003244FD">
      <w:pPr>
        <w:spacing w:after="160" w:line="259" w:lineRule="auto"/>
        <w:ind w:left="1440"/>
        <w:jc w:val="both"/>
        <w:rPr>
          <w:rFonts w:ascii="Calibri" w:eastAsia="Calibri" w:hAnsi="Calibri"/>
          <w:b/>
          <w:bCs/>
          <w:noProof/>
          <w:sz w:val="24"/>
        </w:rPr>
      </w:pPr>
      <w:r w:rsidRPr="00CE5038">
        <w:rPr>
          <w:rFonts w:ascii="Calibri" w:hAnsi="Calibri"/>
          <w:noProof/>
          <w:szCs w:val="24"/>
        </w:rPr>
        <w:drawing>
          <wp:anchor distT="0" distB="0" distL="114300" distR="114300" simplePos="0" relativeHeight="251807744" behindDoc="0" locked="0" layoutInCell="1" allowOverlap="1" wp14:anchorId="080797AE" wp14:editId="26529D7E">
            <wp:simplePos x="0" y="0"/>
            <wp:positionH relativeFrom="page">
              <wp:align>left</wp:align>
            </wp:positionH>
            <wp:positionV relativeFrom="paragraph">
              <wp:posOffset>357505</wp:posOffset>
            </wp:positionV>
            <wp:extent cx="1704975" cy="600075"/>
            <wp:effectExtent l="0" t="0" r="9525" b="9525"/>
            <wp:wrapSquare wrapText="bothSides"/>
            <wp:docPr id="258" name="Graphic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704975" cy="600075"/>
                    </a:xfrm>
                    <a:prstGeom prst="rect">
                      <a:avLst/>
                    </a:prstGeom>
                  </pic:spPr>
                </pic:pic>
              </a:graphicData>
            </a:graphic>
          </wp:anchor>
        </w:drawing>
      </w:r>
    </w:p>
    <w:p w14:paraId="6E500E1E" w14:textId="77777777" w:rsidR="00864BF4" w:rsidRPr="00CE5038" w:rsidRDefault="00864BF4" w:rsidP="0082150B">
      <w:pPr>
        <w:spacing w:after="160" w:line="259" w:lineRule="auto"/>
        <w:ind w:left="284"/>
        <w:jc w:val="both"/>
        <w:rPr>
          <w:rFonts w:ascii="Calibri" w:eastAsia="Calibri" w:hAnsi="Calibri"/>
          <w:bCs/>
          <w:i/>
          <w:iCs/>
          <w:noProof/>
          <w:color w:val="C00000"/>
          <w:sz w:val="18"/>
          <w:szCs w:val="22"/>
        </w:rPr>
      </w:pPr>
      <w:r w:rsidRPr="00CE5038">
        <w:rPr>
          <w:rFonts w:ascii="Calibri" w:eastAsia="Calibri" w:hAnsi="Calibri"/>
          <w:noProof/>
          <w:szCs w:val="22"/>
        </w:rPr>
        <mc:AlternateContent>
          <mc:Choice Requires="wps">
            <w:drawing>
              <wp:anchor distT="0" distB="0" distL="114300" distR="114300" simplePos="0" relativeHeight="251795456" behindDoc="0" locked="0" layoutInCell="1" allowOverlap="1" wp14:anchorId="4A70B5DA" wp14:editId="60FD462F">
                <wp:simplePos x="0" y="0"/>
                <wp:positionH relativeFrom="page">
                  <wp:posOffset>0</wp:posOffset>
                </wp:positionH>
                <wp:positionV relativeFrom="margin">
                  <wp:posOffset>7465284</wp:posOffset>
                </wp:positionV>
                <wp:extent cx="1215390" cy="1531620"/>
                <wp:effectExtent l="0" t="0" r="3810" b="0"/>
                <wp:wrapSquare wrapText="bothSides"/>
                <wp:docPr id="301" name="Rectangle 301"/>
                <wp:cNvGraphicFramePr/>
                <a:graphic xmlns:a="http://schemas.openxmlformats.org/drawingml/2006/main">
                  <a:graphicData uri="http://schemas.microsoft.com/office/word/2010/wordprocessingShape">
                    <wps:wsp>
                      <wps:cNvSpPr/>
                      <wps:spPr>
                        <a:xfrm>
                          <a:off x="0" y="0"/>
                          <a:ext cx="1215390" cy="1531620"/>
                        </a:xfrm>
                        <a:prstGeom prst="rect">
                          <a:avLst/>
                        </a:prstGeom>
                        <a:solidFill>
                          <a:sysClr val="window" lastClr="FFFFFF">
                            <a:lumMod val="95000"/>
                          </a:sysClr>
                        </a:solidFill>
                        <a:ln w="12700" cap="flat" cmpd="sng" algn="ctr">
                          <a:noFill/>
                          <a:prstDash val="solid"/>
                          <a:miter lim="800000"/>
                        </a:ln>
                        <a:effectLst/>
                      </wps:spPr>
                      <wps:txbx>
                        <w:txbxContent>
                          <w:p w14:paraId="26CF2C6F" w14:textId="77777777" w:rsidR="00864BF4" w:rsidRPr="006857A9" w:rsidRDefault="00864BF4" w:rsidP="0026710B">
                            <w:pPr>
                              <w:ind w:left="-142" w:right="-254"/>
                              <w:rPr>
                                <w:rFonts w:asciiTheme="minorHAnsi" w:hAnsiTheme="minorHAnsi" w:cstheme="minorHAnsi"/>
                                <w:color w:val="000000"/>
                                <w:sz w:val="20"/>
                              </w:rPr>
                            </w:pPr>
                            <w:r w:rsidRPr="006857A9">
                              <w:rPr>
                                <w:rFonts w:asciiTheme="minorHAnsi" w:hAnsiTheme="minorHAnsi" w:cstheme="minorHAnsi"/>
                                <w:b/>
                                <w:bCs/>
                                <w:color w:val="000000"/>
                                <w:sz w:val="20"/>
                              </w:rPr>
                              <w:t>Sustainability indicators</w:t>
                            </w:r>
                            <w:r w:rsidRPr="006857A9">
                              <w:rPr>
                                <w:rFonts w:asciiTheme="minorHAnsi" w:hAnsiTheme="minorHAnsi" w:cstheme="minorHAnsi"/>
                                <w:color w:val="000000"/>
                                <w:sz w:val="20"/>
                              </w:rPr>
                              <w:t xml:space="preserve"> measure </w:t>
                            </w:r>
                            <w:r w:rsidRPr="002C186A">
                              <w:rPr>
                                <w:rFonts w:asciiTheme="minorHAnsi" w:hAnsiTheme="minorHAnsi" w:cstheme="minorHAnsi"/>
                                <w:color w:val="000000"/>
                                <w:sz w:val="20"/>
                                <w:lang w:val="en-US"/>
                              </w:rPr>
                              <w:t>how the environmental or social characteristics promoted by the financial product are attained.</w:t>
                            </w:r>
                          </w:p>
                          <w:p w14:paraId="74E85611" w14:textId="77777777" w:rsidR="00864BF4" w:rsidRPr="001F6C54"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0B5DA" id="Rectangle 301" o:spid="_x0000_s1054" style="position:absolute;left:0;text-align:left;margin-left:0;margin-top:587.8pt;width:95.7pt;height:120.6pt;z-index:25179545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" fillcolor="#f2f2f2" stroked="f" strokeweight="1pt">
                <v:textbox inset="4mm,1mm,7mm">
                  <w:txbxContent>
                    <w:p w14:paraId="26CF2C6F" w14:textId="77777777" w:rsidR="00864BF4" w:rsidRPr="006857A9" w:rsidRDefault="00864BF4" w:rsidP="0026710B">
                      <w:pPr>
                        <w:ind w:left="-142" w:right="-254"/>
                        <w:rPr>
                          <w:rFonts w:asciiTheme="minorHAnsi" w:hAnsiTheme="minorHAnsi" w:cstheme="minorHAnsi"/>
                          <w:color w:val="000000"/>
                          <w:sz w:val="20"/>
                        </w:rPr>
                      </w:pPr>
                      <w:r w:rsidRPr="006857A9">
                        <w:rPr>
                          <w:rFonts w:asciiTheme="minorHAnsi" w:hAnsiTheme="minorHAnsi" w:cstheme="minorHAnsi"/>
                          <w:b/>
                          <w:bCs/>
                          <w:color w:val="000000"/>
                          <w:sz w:val="20"/>
                        </w:rPr>
                        <w:t>Sustainability indicators</w:t>
                      </w:r>
                      <w:r w:rsidRPr="006857A9">
                        <w:rPr>
                          <w:rFonts w:asciiTheme="minorHAnsi" w:hAnsiTheme="minorHAnsi" w:cstheme="minorHAnsi"/>
                          <w:color w:val="000000"/>
                          <w:sz w:val="20"/>
                        </w:rPr>
                        <w:t xml:space="preserve"> measure </w:t>
                      </w:r>
                      <w:r w:rsidRPr="002C186A">
                        <w:rPr>
                          <w:rFonts w:asciiTheme="minorHAnsi" w:hAnsiTheme="minorHAnsi" w:cstheme="minorHAnsi"/>
                          <w:color w:val="000000"/>
                          <w:sz w:val="20"/>
                          <w:lang w:val="en-US"/>
                        </w:rPr>
                        <w:t>how the environmental or social characteristics promoted by the financial product are attained.</w:t>
                      </w:r>
                    </w:p>
                    <w:p w14:paraId="74E85611" w14:textId="77777777" w:rsidR="00864BF4" w:rsidRPr="001F6C54" w:rsidRDefault="00864BF4" w:rsidP="0026710B">
                      <w:pPr>
                        <w:rPr>
                          <w:color w:val="000000"/>
                        </w:rPr>
                      </w:pPr>
                    </w:p>
                  </w:txbxContent>
                </v:textbox>
                <w10:wrap type="square" anchorx="page" anchory="margin"/>
              </v:rect>
            </w:pict>
          </mc:Fallback>
        </mc:AlternateContent>
      </w:r>
      <w:r w:rsidRPr="00CE5038">
        <w:rPr>
          <w:rFonts w:ascii="Calibri" w:eastAsia="Calibri" w:hAnsi="Calibri"/>
          <w:b/>
          <w:bCs/>
          <w:noProof/>
          <w:sz w:val="24"/>
        </w:rPr>
        <w:t xml:space="preserve">To what extent were the environmental and/or social characteristics promoted by this financial product met? </w:t>
      </w:r>
      <w:r w:rsidRPr="00CE5038">
        <w:rPr>
          <w:rFonts w:ascii="Calibri" w:eastAsia="Calibri" w:hAnsi="Calibri"/>
          <w:bCs/>
          <w:i/>
          <w:iCs/>
          <w:noProof/>
          <w:color w:val="C00000"/>
          <w:sz w:val="18"/>
          <w:szCs w:val="22"/>
        </w:rPr>
        <w:t>[</w:t>
      </w:r>
      <w:r w:rsidRPr="00CE5038">
        <w:rPr>
          <w:rFonts w:ascii="Calibri" w:eastAsia="Calibri" w:hAnsi="Calibri"/>
          <w:bCs/>
          <w:i/>
          <w:iCs/>
          <w:noProof/>
          <w:color w:val="C00000"/>
          <w:sz w:val="18"/>
          <w:szCs w:val="22"/>
          <w:lang w:eastAsia="en-US"/>
        </w:rPr>
        <w:t xml:space="preserve">list the environmental and/or social characteristics promoted by the financial product. </w:t>
      </w:r>
      <w:r w:rsidRPr="00CE5038">
        <w:rPr>
          <w:rFonts w:ascii="Calibri" w:eastAsia="Calibri" w:hAnsi="Calibri"/>
          <w:bCs/>
          <w:i/>
          <w:iCs/>
          <w:noProof/>
          <w:color w:val="C00000"/>
          <w:sz w:val="18"/>
          <w:szCs w:val="22"/>
        </w:rPr>
        <w:t xml:space="preserve">For the financial products referred to in Article 6, first paragraph, of Regulation (EU) 2020/852, in respect of sustainable investments with environmental objectives, list the environmental objectives set out in Article 9 of that Regulation to which the sustainable investment underlying the financial product contributed. </w:t>
      </w:r>
      <w:bookmarkStart w:id="76" w:name="_Hlk76172021"/>
      <w:r w:rsidRPr="00CE5038">
        <w:rPr>
          <w:rFonts w:ascii="Calibri" w:eastAsia="Calibri" w:hAnsi="Calibri"/>
          <w:bCs/>
          <w:i/>
          <w:iCs/>
          <w:noProof/>
          <w:color w:val="C00000"/>
          <w:sz w:val="18"/>
          <w:szCs w:val="22"/>
        </w:rPr>
        <w:t>For financial products that made sustainable investments with social objectives, list the social objectives</w:t>
      </w:r>
      <w:bookmarkEnd w:id="76"/>
      <w:r w:rsidRPr="00CE5038">
        <w:rPr>
          <w:rFonts w:ascii="Calibri" w:eastAsia="Calibri" w:hAnsi="Calibri"/>
          <w:bCs/>
          <w:i/>
          <w:iCs/>
          <w:noProof/>
          <w:color w:val="C00000"/>
          <w:sz w:val="18"/>
          <w:szCs w:val="22"/>
        </w:rPr>
        <w:t>]</w:t>
      </w:r>
    </w:p>
    <w:p w14:paraId="103A7961" w14:textId="77777777" w:rsidR="00864BF4" w:rsidRPr="00CE5038" w:rsidRDefault="00864BF4" w:rsidP="0082150B">
      <w:pPr>
        <w:spacing w:after="160" w:line="259" w:lineRule="auto"/>
        <w:ind w:left="851" w:hanging="11"/>
        <w:jc w:val="both"/>
        <w:rPr>
          <w:rFonts w:ascii="Calibri" w:eastAsia="Calibri" w:hAnsi="Calibri"/>
          <w:b/>
          <w:bCs/>
          <w:i/>
          <w:iCs/>
          <w:noProof/>
          <w:szCs w:val="22"/>
          <w:lang w:eastAsia="en-US"/>
        </w:rPr>
      </w:pPr>
      <w:r w:rsidRPr="00CE5038">
        <w:rPr>
          <w:rFonts w:ascii="Calibri" w:eastAsia="Calibri" w:hAnsi="Calibri"/>
          <w:b/>
          <w:bCs/>
          <w:i/>
          <w:iCs/>
          <w:noProof/>
          <w:szCs w:val="22"/>
        </w:rPr>
        <mc:AlternateContent>
          <mc:Choice Requires="wps">
            <w:drawing>
              <wp:anchor distT="0" distB="0" distL="114300" distR="114300" simplePos="0" relativeHeight="251799552" behindDoc="0" locked="0" layoutInCell="1" allowOverlap="1" wp14:anchorId="6F7A58AE" wp14:editId="43A902B9">
                <wp:simplePos x="0" y="0"/>
                <wp:positionH relativeFrom="column">
                  <wp:posOffset>294803</wp:posOffset>
                </wp:positionH>
                <wp:positionV relativeFrom="paragraph">
                  <wp:posOffset>8890</wp:posOffset>
                </wp:positionV>
                <wp:extent cx="130175" cy="130175"/>
                <wp:effectExtent l="0" t="0" r="3175" b="3175"/>
                <wp:wrapNone/>
                <wp:docPr id="302" name="Oval 302"/>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D2E464" id="Oval 302" o:spid="_x0000_s1026" style="position:absolute;margin-left:23.2pt;margin-top:.7pt;width:10.25pt;height:10.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" fillcolor="#d0cece" stroked="f" strokeweight="1pt">
                <v:stroke joinstyle="miter"/>
              </v:oval>
            </w:pict>
          </mc:Fallback>
        </mc:AlternateContent>
      </w:r>
      <w:r w:rsidRPr="00CE5038">
        <w:rPr>
          <w:rFonts w:ascii="Calibri" w:eastAsia="Calibri" w:hAnsi="Calibri"/>
          <w:b/>
          <w:bCs/>
          <w:i/>
          <w:iCs/>
          <w:noProof/>
          <w:szCs w:val="22"/>
        </w:rPr>
        <w:t xml:space="preserve"> How did the sustainability indicators perform</w:t>
      </w:r>
      <w:r w:rsidRPr="00CE5038">
        <w:rPr>
          <w:rFonts w:ascii="Calibri" w:eastAsia="Calibri" w:hAnsi="Calibri"/>
          <w:b/>
          <w:bCs/>
          <w:i/>
          <w:iCs/>
          <w:noProof/>
          <w:szCs w:val="22"/>
          <w:lang w:eastAsia="en-US"/>
        </w:rPr>
        <w:t>?</w:t>
      </w:r>
    </w:p>
    <w:p w14:paraId="2E4F480B" w14:textId="77777777" w:rsidR="00864BF4" w:rsidRPr="00CE5038" w:rsidRDefault="00864BF4" w:rsidP="0026710B">
      <w:pPr>
        <w:spacing w:after="160" w:line="259" w:lineRule="auto"/>
        <w:ind w:left="1560"/>
        <w:jc w:val="both"/>
        <w:rPr>
          <w:rFonts w:ascii="Calibri" w:eastAsia="Calibri" w:hAnsi="Calibri"/>
          <w:b/>
          <w:bCs/>
          <w:i/>
          <w:iCs/>
          <w:noProof/>
          <w:szCs w:val="22"/>
          <w:lang w:eastAsia="en-US"/>
        </w:rPr>
      </w:pPr>
    </w:p>
    <w:bookmarkStart w:id="77" w:name="_Hlk53437321"/>
    <w:bookmarkStart w:id="78" w:name="_Hlk53437432"/>
    <w:p w14:paraId="328BA49D" w14:textId="77777777" w:rsidR="00864BF4" w:rsidRPr="00CE5038" w:rsidRDefault="00864BF4" w:rsidP="0082150B">
      <w:pPr>
        <w:tabs>
          <w:tab w:val="left" w:pos="4678"/>
        </w:tabs>
        <w:spacing w:after="160" w:line="259" w:lineRule="auto"/>
        <w:ind w:left="851"/>
        <w:rPr>
          <w:rFonts w:ascii="Calibri" w:eastAsia="Calibri" w:hAnsi="Calibri"/>
          <w:bCs/>
          <w:i/>
          <w:iCs/>
          <w:noProof/>
          <w:color w:val="C00000"/>
          <w:sz w:val="18"/>
          <w:szCs w:val="22"/>
        </w:rPr>
      </w:pPr>
      <w:r w:rsidRPr="00CE5038">
        <w:rPr>
          <w:rFonts w:ascii="Calibri" w:eastAsia="Calibri" w:hAnsi="Calibri"/>
          <w:b/>
          <w:bCs/>
          <w:i/>
          <w:iCs/>
          <w:noProof/>
          <w:szCs w:val="22"/>
        </w:rPr>
        <mc:AlternateContent>
          <mc:Choice Requires="wps">
            <w:drawing>
              <wp:anchor distT="0" distB="0" distL="114300" distR="114300" simplePos="0" relativeHeight="251808768" behindDoc="0" locked="0" layoutInCell="1" allowOverlap="1" wp14:anchorId="45DA4242" wp14:editId="612CA9A7">
                <wp:simplePos x="0" y="0"/>
                <wp:positionH relativeFrom="column">
                  <wp:posOffset>288762</wp:posOffset>
                </wp:positionH>
                <wp:positionV relativeFrom="paragraph">
                  <wp:posOffset>60960</wp:posOffset>
                </wp:positionV>
                <wp:extent cx="130175" cy="130175"/>
                <wp:effectExtent l="0" t="0" r="3175" b="3175"/>
                <wp:wrapNone/>
                <wp:docPr id="274" name="Oval 27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687353" id="Oval 274" o:spid="_x0000_s1026" style="position:absolute;margin-left:22.75pt;margin-top:4.8pt;width:10.25pt;height:10.25pt;z-index:251808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" fillcolor="#d0cece" stroked="f" strokeweight="1pt">
                <v:stroke joinstyle="miter"/>
              </v:oval>
            </w:pict>
          </mc:Fallback>
        </mc:AlternateContent>
      </w:r>
      <w:r w:rsidRPr="00CE5038">
        <w:rPr>
          <w:rFonts w:ascii="Calibri" w:eastAsia="Calibri" w:hAnsi="Calibri"/>
          <w:b/>
          <w:bCs/>
          <w:i/>
          <w:iCs/>
          <w:noProof/>
          <w:szCs w:val="22"/>
        </w:rPr>
        <w:t xml:space="preserve">…and compared to previous periods? </w:t>
      </w:r>
      <w:bookmarkEnd w:id="77"/>
      <w:bookmarkEnd w:id="78"/>
      <w:r w:rsidRPr="00CE5038">
        <w:rPr>
          <w:rFonts w:ascii="Calibri" w:eastAsia="Calibri" w:hAnsi="Calibri"/>
          <w:bCs/>
          <w:i/>
          <w:iCs/>
          <w:noProof/>
          <w:color w:val="C00000"/>
          <w:sz w:val="18"/>
          <w:szCs w:val="22"/>
        </w:rPr>
        <w:t>[include for financial products where at least one previous periodic report was provided]</w:t>
      </w:r>
    </w:p>
    <w:p w14:paraId="3236F3FA" w14:textId="77777777" w:rsidR="00864BF4" w:rsidRPr="00CE5038" w:rsidRDefault="00864BF4" w:rsidP="0026710B">
      <w:pPr>
        <w:tabs>
          <w:tab w:val="left" w:pos="4678"/>
        </w:tabs>
        <w:spacing w:after="160" w:line="259" w:lineRule="auto"/>
        <w:ind w:left="1701"/>
        <w:rPr>
          <w:rFonts w:ascii="Calibri" w:eastAsia="Calibri" w:hAnsi="Calibri"/>
          <w:b/>
          <w:bCs/>
          <w:i/>
          <w:iCs/>
          <w:noProof/>
          <w:szCs w:val="22"/>
        </w:rPr>
      </w:pPr>
    </w:p>
    <w:p w14:paraId="013A889A" w14:textId="77777777" w:rsidR="00864BF4" w:rsidRPr="00CE5038" w:rsidRDefault="00864BF4" w:rsidP="0026710B">
      <w:pPr>
        <w:spacing w:after="160" w:line="259" w:lineRule="auto"/>
        <w:ind w:left="851"/>
        <w:jc w:val="both"/>
        <w:rPr>
          <w:rFonts w:ascii="Calibri" w:eastAsia="Calibri" w:hAnsi="Calibri"/>
          <w:b/>
          <w:bCs/>
          <w:i/>
          <w:iCs/>
          <w:noProof/>
          <w:szCs w:val="22"/>
          <w:lang w:eastAsia="en-US"/>
        </w:rPr>
      </w:pPr>
    </w:p>
    <w:p w14:paraId="3D973A10" w14:textId="77777777" w:rsidR="00864BF4" w:rsidRPr="00CE5038" w:rsidRDefault="00864BF4" w:rsidP="0082150B">
      <w:pPr>
        <w:spacing w:after="160" w:line="259" w:lineRule="auto"/>
        <w:ind w:left="851"/>
        <w:jc w:val="both"/>
        <w:rPr>
          <w:rFonts w:ascii="Calibri" w:eastAsia="Calibri" w:hAnsi="Calibri"/>
          <w:b/>
          <w:bCs/>
          <w:i/>
          <w:iCs/>
          <w:noProof/>
          <w:szCs w:val="22"/>
          <w:lang w:eastAsia="en-US"/>
        </w:rPr>
      </w:pPr>
      <w:r w:rsidRPr="00CE5038">
        <w:rPr>
          <w:rFonts w:ascii="Calibri" w:eastAsia="Calibri" w:hAnsi="Calibri"/>
          <w:b/>
          <w:bCs/>
          <w:i/>
          <w:iCs/>
          <w:noProof/>
          <w:szCs w:val="22"/>
        </w:rPr>
        <mc:AlternateContent>
          <mc:Choice Requires="wps">
            <w:drawing>
              <wp:anchor distT="0" distB="0" distL="114300" distR="114300" simplePos="0" relativeHeight="251835392" behindDoc="0" locked="0" layoutInCell="1" allowOverlap="1" wp14:anchorId="0975570B" wp14:editId="7598FFA2">
                <wp:simplePos x="0" y="0"/>
                <wp:positionH relativeFrom="column">
                  <wp:posOffset>304637</wp:posOffset>
                </wp:positionH>
                <wp:positionV relativeFrom="paragraph">
                  <wp:posOffset>47625</wp:posOffset>
                </wp:positionV>
                <wp:extent cx="130175" cy="130175"/>
                <wp:effectExtent l="0" t="0" r="3175" b="3175"/>
                <wp:wrapNone/>
                <wp:docPr id="1036" name="Oval 103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D108B4" id="Oval 1036" o:spid="_x0000_s1026" style="position:absolute;margin-left:24pt;margin-top:3.75pt;width:10.25pt;height:10.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" fillcolor="#d0cece" stroked="f" strokeweight="1pt">
                <v:stroke joinstyle="miter"/>
              </v:oval>
            </w:pict>
          </mc:Fallback>
        </mc:AlternateContent>
      </w:r>
      <w:r w:rsidRPr="00CE5038">
        <w:rPr>
          <w:rFonts w:ascii="Calibri" w:eastAsia="Calibri" w:hAnsi="Calibri"/>
          <w:b/>
          <w:bCs/>
          <w:i/>
          <w:iCs/>
          <w:noProof/>
          <w:szCs w:val="22"/>
          <w:lang w:eastAsia="en-US"/>
        </w:rPr>
        <w:t>What were the objectives of the sustainable investments that the financial product partially made and how did the sustainable investment contribute to such objectives?</w:t>
      </w:r>
      <w:r w:rsidRPr="00CE5038">
        <w:rPr>
          <w:rFonts w:ascii="Calibri" w:eastAsia="Calibri" w:hAnsi="Calibri"/>
          <w:bCs/>
          <w:i/>
          <w:iCs/>
          <w:noProof/>
          <w:color w:val="C00000"/>
          <w:sz w:val="18"/>
          <w:szCs w:val="22"/>
        </w:rPr>
        <w:t xml:space="preserve"> [include for financial products that made sustainable investments, where not included in the reply to the above question, describe the objectives. Describe how the sustainable investments contributed to the sustainable investment objective. For the financial products referred to in Article 6, first paragraph, of Regulation (EU) 2020/852, list the environmental objectives set out in Article 9 of that Regulation to which the sustainable investment underlying the financial product contributed]</w:t>
      </w:r>
    </w:p>
    <w:p w14:paraId="6D9B418A" w14:textId="77777777" w:rsidR="00864BF4" w:rsidRPr="00CE5038" w:rsidRDefault="00864BF4" w:rsidP="0026710B">
      <w:pPr>
        <w:spacing w:after="160" w:line="259" w:lineRule="auto"/>
        <w:ind w:left="851"/>
        <w:jc w:val="both"/>
        <w:rPr>
          <w:rFonts w:ascii="Calibri" w:eastAsia="Calibri" w:hAnsi="Calibri"/>
          <w:b/>
          <w:bCs/>
          <w:i/>
          <w:iCs/>
          <w:noProof/>
          <w:szCs w:val="22"/>
          <w:lang w:eastAsia="en-US"/>
        </w:rPr>
      </w:pPr>
    </w:p>
    <w:p w14:paraId="782E4C9B" w14:textId="77777777" w:rsidR="00864BF4" w:rsidRPr="00CE5038" w:rsidRDefault="00864BF4" w:rsidP="0082150B">
      <w:pPr>
        <w:spacing w:after="160" w:line="259" w:lineRule="auto"/>
        <w:ind w:left="851"/>
        <w:jc w:val="both"/>
        <w:rPr>
          <w:rFonts w:ascii="Calibri" w:eastAsia="Calibri" w:hAnsi="Calibri" w:cs="Calibri"/>
          <w:bCs/>
          <w:i/>
          <w:iCs/>
          <w:noProof/>
          <w:color w:val="C00000"/>
          <w:sz w:val="18"/>
        </w:rPr>
      </w:pPr>
      <w:r w:rsidRPr="00CE5038">
        <w:rPr>
          <w:rFonts w:ascii="Calibri" w:hAnsi="Calibri"/>
          <w:b/>
          <w:bCs/>
          <w:i/>
          <w:iCs/>
          <w:noProof/>
        </w:rPr>
        <mc:AlternateContent>
          <mc:Choice Requires="wps">
            <w:drawing>
              <wp:anchor distT="0" distB="0" distL="114300" distR="114300" simplePos="0" relativeHeight="251798528" behindDoc="0" locked="0" layoutInCell="1" allowOverlap="1" wp14:anchorId="0993E45D" wp14:editId="09AC76AA">
                <wp:simplePos x="0" y="0"/>
                <wp:positionH relativeFrom="column">
                  <wp:posOffset>350658</wp:posOffset>
                </wp:positionH>
                <wp:positionV relativeFrom="paragraph">
                  <wp:posOffset>203835</wp:posOffset>
                </wp:positionV>
                <wp:extent cx="0" cy="1630017"/>
                <wp:effectExtent l="0" t="0" r="19050" b="8890"/>
                <wp:wrapNone/>
                <wp:docPr id="304" name="Straight Connector 304"/>
                <wp:cNvGraphicFramePr/>
                <a:graphic xmlns:a="http://schemas.openxmlformats.org/drawingml/2006/main">
                  <a:graphicData uri="http://schemas.microsoft.com/office/word/2010/wordprocessingShape">
                    <wps:wsp>
                      <wps:cNvCnPr/>
                      <wps:spPr>
                        <a:xfrm flipH="1">
                          <a:off x="0" y="0"/>
                          <a:ext cx="0" cy="1630017"/>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6561FA" id="Straight Connector 304" o:spid="_x0000_s1026" style="position:absolute;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6.05pt" to="27.6pt,1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" strokecolor="#e7e6e6" strokeweight="1pt">
                <v:stroke dashstyle="longDash" joinstyle="miter"/>
              </v:line>
            </w:pict>
          </mc:Fallback>
        </mc:AlternateContent>
      </w:r>
      <w:r w:rsidRPr="00CE5038">
        <w:rPr>
          <w:rFonts w:ascii="Calibri" w:eastAsia="Calibri" w:hAnsi="Calibri"/>
          <w:b/>
          <w:bCs/>
          <w:i/>
          <w:iCs/>
          <w:noProof/>
          <w:szCs w:val="22"/>
        </w:rPr>
        <mc:AlternateContent>
          <mc:Choice Requires="wps">
            <w:drawing>
              <wp:anchor distT="0" distB="0" distL="114300" distR="114300" simplePos="0" relativeHeight="251794432" behindDoc="0" locked="0" layoutInCell="1" allowOverlap="1" wp14:anchorId="3851180C" wp14:editId="1A14585B">
                <wp:simplePos x="0" y="0"/>
                <wp:positionH relativeFrom="column">
                  <wp:posOffset>297017</wp:posOffset>
                </wp:positionH>
                <wp:positionV relativeFrom="paragraph">
                  <wp:posOffset>69215</wp:posOffset>
                </wp:positionV>
                <wp:extent cx="130175" cy="130175"/>
                <wp:effectExtent l="0" t="0" r="3175" b="3175"/>
                <wp:wrapNone/>
                <wp:docPr id="305" name="Oval 30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3EFF89" id="Oval 305" o:spid="_x0000_s1026" style="position:absolute;margin-left:23.4pt;margin-top:5.45pt;width:10.25pt;height:10.2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" fillcolor="#d0cece" stroked="f" strokeweight="1pt">
                <v:stroke joinstyle="miter"/>
              </v:oval>
            </w:pict>
          </mc:Fallback>
        </mc:AlternateContent>
      </w:r>
      <w:r w:rsidRPr="00CE5038">
        <w:rPr>
          <w:rFonts w:ascii="Calibri" w:hAnsi="Calibri" w:cs="Calibri"/>
          <w:noProof/>
          <w:sz w:val="18"/>
          <w:szCs w:val="18"/>
        </w:rPr>
        <mc:AlternateContent>
          <mc:Choice Requires="wps">
            <w:drawing>
              <wp:anchor distT="0" distB="0" distL="114300" distR="114300" simplePos="0" relativeHeight="251804672" behindDoc="0" locked="0" layoutInCell="1" allowOverlap="1" wp14:anchorId="198E664A" wp14:editId="06F6E673">
                <wp:simplePos x="0" y="0"/>
                <wp:positionH relativeFrom="page">
                  <wp:posOffset>6350</wp:posOffset>
                </wp:positionH>
                <wp:positionV relativeFrom="margin">
                  <wp:align>center</wp:align>
                </wp:positionV>
                <wp:extent cx="1226820" cy="2268220"/>
                <wp:effectExtent l="0" t="0" r="0" b="0"/>
                <wp:wrapSquare wrapText="bothSides"/>
                <wp:docPr id="303" name="Rectangle 303"/>
                <wp:cNvGraphicFramePr/>
                <a:graphic xmlns:a="http://schemas.openxmlformats.org/drawingml/2006/main">
                  <a:graphicData uri="http://schemas.microsoft.com/office/word/2010/wordprocessingShape">
                    <wps:wsp>
                      <wps:cNvSpPr/>
                      <wps:spPr>
                        <a:xfrm>
                          <a:off x="0" y="0"/>
                          <a:ext cx="1226820" cy="2268220"/>
                        </a:xfrm>
                        <a:prstGeom prst="rect">
                          <a:avLst/>
                        </a:prstGeom>
                        <a:solidFill>
                          <a:sysClr val="window" lastClr="FFFFFF">
                            <a:lumMod val="95000"/>
                          </a:sysClr>
                        </a:solidFill>
                        <a:ln w="12700" cap="flat" cmpd="sng" algn="ctr">
                          <a:noFill/>
                          <a:prstDash val="solid"/>
                          <a:miter lim="800000"/>
                        </a:ln>
                        <a:effectLst/>
                      </wps:spPr>
                      <wps:txbx>
                        <w:txbxContent>
                          <w:p w14:paraId="3B41B3AD" w14:textId="77777777" w:rsidR="00864BF4" w:rsidRPr="006857A9" w:rsidRDefault="00864BF4" w:rsidP="0026710B">
                            <w:pPr>
                              <w:ind w:left="-142" w:right="-266"/>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E664A" id="Rectangle 303" o:spid="_x0000_s1055" style="position:absolute;left:0;text-align:left;margin-left:.5pt;margin-top:0;width:96.6pt;height:178.6pt;z-index:251804672;visibility:visible;mso-wrap-style:square;mso-width-percent:0;mso-height-percent:0;mso-wrap-distance-left:9pt;mso-wrap-distance-top:0;mso-wrap-distance-right:9pt;mso-wrap-distance-bottom:0;mso-position-horizontal:absolute;mso-position-horizontal-relative:page;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" fillcolor="#f2f2f2" stroked="f" strokeweight="1pt">
                <v:textbox inset="4mm,1mm,7mm">
                  <w:txbxContent>
                    <w:p w14:paraId="3B41B3AD" w14:textId="77777777" w:rsidR="00864BF4" w:rsidRPr="006857A9" w:rsidRDefault="00864BF4" w:rsidP="0026710B">
                      <w:pPr>
                        <w:ind w:left="-142" w:right="-266"/>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v:textbox>
                <w10:wrap type="square" anchorx="page" anchory="margin"/>
              </v:rect>
            </w:pict>
          </mc:Fallback>
        </mc:AlternateContent>
      </w:r>
      <w:r w:rsidRPr="00CE5038">
        <w:rPr>
          <w:rFonts w:ascii="Calibri" w:eastAsia="Calibri" w:hAnsi="Calibri"/>
          <w:b/>
          <w:bCs/>
          <w:i/>
          <w:iCs/>
          <w:noProof/>
          <w:szCs w:val="22"/>
          <w:lang w:eastAsia="en-US"/>
        </w:rPr>
        <w:t>How did the sustainable investments that the financial product partially made not cause significant harm</w:t>
      </w:r>
      <w:r w:rsidRPr="00CE5038">
        <w:rPr>
          <w:rFonts w:ascii="Calibri" w:hAnsi="Calibri"/>
          <w:b/>
          <w:bCs/>
          <w:i/>
          <w:iCs/>
          <w:noProof/>
        </w:rPr>
        <w:t xml:space="preserve"> to any environmental or social sustainable investment objective</w:t>
      </w:r>
      <w:r w:rsidRPr="00CE5038">
        <w:rPr>
          <w:rFonts w:ascii="Calibri" w:eastAsia="Calibri" w:hAnsi="Calibri"/>
          <w:b/>
          <w:bCs/>
          <w:i/>
          <w:iCs/>
          <w:noProof/>
          <w:szCs w:val="22"/>
          <w:lang w:eastAsia="en-US"/>
        </w:rPr>
        <w:t xml:space="preserve">? </w:t>
      </w:r>
      <w:r w:rsidRPr="00CE5038">
        <w:rPr>
          <w:rFonts w:cs="Calibri"/>
          <w:i/>
          <w:noProof/>
          <w:color w:val="C00000"/>
          <w:sz w:val="16"/>
        </w:rPr>
        <w:t>[</w:t>
      </w:r>
      <w:r w:rsidRPr="00CE5038">
        <w:rPr>
          <w:rFonts w:ascii="Calibri" w:eastAsia="Calibri" w:hAnsi="Calibri" w:cs="Calibri"/>
          <w:bCs/>
          <w:i/>
          <w:iCs/>
          <w:noProof/>
          <w:color w:val="C00000"/>
          <w:sz w:val="18"/>
        </w:rPr>
        <w:t>include where the financial product includes sustainable investments]</w:t>
      </w:r>
    </w:p>
    <w:p w14:paraId="233DD1B8" w14:textId="77777777" w:rsidR="00864BF4" w:rsidRPr="00CE5038" w:rsidRDefault="00864BF4" w:rsidP="0026710B">
      <w:pPr>
        <w:spacing w:after="160" w:line="259" w:lineRule="auto"/>
        <w:ind w:left="851"/>
        <w:jc w:val="both"/>
        <w:rPr>
          <w:rFonts w:ascii="Calibri" w:eastAsia="Calibri" w:hAnsi="Calibri"/>
          <w:b/>
          <w:bCs/>
          <w:i/>
          <w:iCs/>
          <w:noProof/>
          <w:szCs w:val="22"/>
          <w:lang w:eastAsia="en-US"/>
        </w:rPr>
      </w:pPr>
    </w:p>
    <w:p w14:paraId="15A3399E" w14:textId="77777777" w:rsidR="00864BF4" w:rsidRPr="00CE5038" w:rsidRDefault="00864BF4" w:rsidP="0082150B">
      <w:pPr>
        <w:ind w:left="1276"/>
        <w:jc w:val="both"/>
        <w:rPr>
          <w:rFonts w:ascii="Calibri" w:hAnsi="Calibri" w:cs="Calibri"/>
          <w:bCs/>
          <w:i/>
          <w:iCs/>
          <w:noProof/>
        </w:rPr>
      </w:pPr>
      <w:r w:rsidRPr="00CE5038">
        <w:rPr>
          <w:rFonts w:ascii="Calibri" w:hAnsi="Calibri" w:cs="Calibri"/>
          <w:b/>
          <w:bCs/>
          <w:i/>
          <w:iCs/>
          <w:noProof/>
        </w:rPr>
        <mc:AlternateContent>
          <mc:Choice Requires="wps">
            <w:drawing>
              <wp:anchor distT="0" distB="0" distL="114300" distR="114300" simplePos="0" relativeHeight="251797504" behindDoc="0" locked="0" layoutInCell="1" allowOverlap="1" wp14:anchorId="48F37AC8" wp14:editId="3FBA1C8E">
                <wp:simplePos x="0" y="0"/>
                <wp:positionH relativeFrom="column">
                  <wp:posOffset>350657</wp:posOffset>
                </wp:positionH>
                <wp:positionV relativeFrom="paragraph">
                  <wp:posOffset>86305</wp:posOffset>
                </wp:positionV>
                <wp:extent cx="384313" cy="0"/>
                <wp:effectExtent l="0" t="0" r="15875" b="19050"/>
                <wp:wrapNone/>
                <wp:docPr id="306" name="Straight Connector 306"/>
                <wp:cNvGraphicFramePr/>
                <a:graphic xmlns:a="http://schemas.openxmlformats.org/drawingml/2006/main">
                  <a:graphicData uri="http://schemas.microsoft.com/office/word/2010/wordprocessingShape">
                    <wps:wsp>
                      <wps:cNvCnPr/>
                      <wps:spPr>
                        <a:xfrm flipH="1">
                          <a:off x="0" y="0"/>
                          <a:ext cx="384313"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535CDA" id="Straight Connector 306" o:spid="_x0000_s1026" style="position:absolute;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6.8pt" to="57.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" strokecolor="#e7e6e6" strokeweight="1pt">
                <v:stroke dashstyle="longDash" joinstyle="miter"/>
              </v:line>
            </w:pict>
          </mc:Fallback>
        </mc:AlternateContent>
      </w:r>
      <w:r w:rsidRPr="00CE5038">
        <w:rPr>
          <w:rFonts w:ascii="Calibri" w:hAnsi="Calibri" w:cs="Calibri"/>
          <w:bCs/>
          <w:i/>
          <w:iCs/>
          <w:noProof/>
        </w:rPr>
        <w:t xml:space="preserve">How were the indicators for adverse impacts on sustainability factors taken into account? </w:t>
      </w:r>
    </w:p>
    <w:p w14:paraId="31E61799" w14:textId="77777777" w:rsidR="00864BF4" w:rsidRPr="00CE5038" w:rsidRDefault="00864BF4" w:rsidP="0026710B">
      <w:pPr>
        <w:ind w:left="1440" w:hanging="22"/>
        <w:jc w:val="both"/>
        <w:rPr>
          <w:rFonts w:ascii="Calibri" w:hAnsi="Calibri" w:cs="Calibri"/>
          <w:bCs/>
          <w:i/>
          <w:iCs/>
          <w:noProof/>
        </w:rPr>
      </w:pPr>
    </w:p>
    <w:p w14:paraId="63242112" w14:textId="77777777" w:rsidR="00864BF4" w:rsidRPr="00CE5038" w:rsidRDefault="00864BF4" w:rsidP="0082150B">
      <w:pPr>
        <w:ind w:left="1276"/>
        <w:jc w:val="both"/>
        <w:rPr>
          <w:rFonts w:ascii="Calibri" w:hAnsi="Calibri" w:cs="Calibri"/>
          <w:bCs/>
          <w:i/>
          <w:iCs/>
          <w:noProof/>
        </w:rPr>
      </w:pPr>
      <w:r w:rsidRPr="00CE5038">
        <w:rPr>
          <w:rFonts w:ascii="Calibri" w:hAnsi="Calibri" w:cs="Calibri"/>
          <w:b/>
          <w:bCs/>
          <w:i/>
          <w:iCs/>
          <w:noProof/>
        </w:rPr>
        <mc:AlternateContent>
          <mc:Choice Requires="wps">
            <w:drawing>
              <wp:anchor distT="0" distB="0" distL="114300" distR="114300" simplePos="0" relativeHeight="251803648" behindDoc="0" locked="0" layoutInCell="1" allowOverlap="1" wp14:anchorId="61E63B84" wp14:editId="58861F2D">
                <wp:simplePos x="0" y="0"/>
                <wp:positionH relativeFrom="column">
                  <wp:posOffset>350657</wp:posOffset>
                </wp:positionH>
                <wp:positionV relativeFrom="paragraph">
                  <wp:posOffset>77967</wp:posOffset>
                </wp:positionV>
                <wp:extent cx="384175" cy="0"/>
                <wp:effectExtent l="0" t="0" r="15875" b="19050"/>
                <wp:wrapNone/>
                <wp:docPr id="307" name="Straight Connector 307"/>
                <wp:cNvGraphicFramePr/>
                <a:graphic xmlns:a="http://schemas.openxmlformats.org/drawingml/2006/main">
                  <a:graphicData uri="http://schemas.microsoft.com/office/word/2010/wordprocessingShape">
                    <wps:wsp>
                      <wps:cNvCnPr/>
                      <wps:spPr>
                        <a:xfrm flipH="1">
                          <a:off x="0" y="0"/>
                          <a:ext cx="384175"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E4AA42" id="Straight Connector 307" o:spid="_x0000_s1026" style="position:absolute;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6.15pt" to="57.8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" strokecolor="#e7e6e6" strokeweight="1pt">
                <v:stroke dashstyle="longDash" joinstyle="miter"/>
              </v:line>
            </w:pict>
          </mc:Fallback>
        </mc:AlternateContent>
      </w:r>
      <w:r w:rsidRPr="00CE5038">
        <w:rPr>
          <w:rFonts w:ascii="Calibri" w:hAnsi="Calibri" w:cs="Calibri"/>
          <w:i/>
          <w:noProof/>
        </w:rPr>
        <w:t xml:space="preserve">Were sustainable investments aligned with the OECD Guidelines for Multinational Enterprises and the UN Guiding Principles on Business and Human Rights? Details: </w:t>
      </w:r>
    </w:p>
    <w:p w14:paraId="7C159D3B" w14:textId="77777777" w:rsidR="00864BF4" w:rsidRPr="00CE5038" w:rsidRDefault="00864BF4" w:rsidP="0026710B">
      <w:pPr>
        <w:jc w:val="both"/>
        <w:rPr>
          <w:rFonts w:ascii="Calibri" w:hAnsi="Calibri" w:cs="Calibri"/>
          <w:i/>
          <w:noProof/>
        </w:rPr>
      </w:pPr>
      <w:r w:rsidRPr="00CE5038">
        <w:rPr>
          <w:rFonts w:ascii="Calibri" w:eastAsia="Calibri" w:hAnsi="Calibri"/>
          <w:noProof/>
          <w:sz w:val="18"/>
          <w:szCs w:val="18"/>
        </w:rPr>
        <mc:AlternateContent>
          <mc:Choice Requires="wps">
            <w:drawing>
              <wp:anchor distT="0" distB="0" distL="114300" distR="114300" simplePos="0" relativeHeight="251834368" behindDoc="0" locked="0" layoutInCell="1" allowOverlap="1" wp14:anchorId="2C66F497" wp14:editId="04C20646">
                <wp:simplePos x="0" y="0"/>
                <wp:positionH relativeFrom="margin">
                  <wp:align>right</wp:align>
                </wp:positionH>
                <wp:positionV relativeFrom="margin">
                  <wp:posOffset>5373370</wp:posOffset>
                </wp:positionV>
                <wp:extent cx="4813935" cy="2451735"/>
                <wp:effectExtent l="0" t="0" r="5715" b="5715"/>
                <wp:wrapSquare wrapText="bothSides"/>
                <wp:docPr id="36" name="Rectangle 36"/>
                <wp:cNvGraphicFramePr/>
                <a:graphic xmlns:a="http://schemas.openxmlformats.org/drawingml/2006/main">
                  <a:graphicData uri="http://schemas.microsoft.com/office/word/2010/wordprocessingShape">
                    <wps:wsp>
                      <wps:cNvSpPr/>
                      <wps:spPr>
                        <a:xfrm>
                          <a:off x="0" y="0"/>
                          <a:ext cx="4813935" cy="2451735"/>
                        </a:xfrm>
                        <a:prstGeom prst="rect">
                          <a:avLst/>
                        </a:prstGeom>
                        <a:solidFill>
                          <a:srgbClr val="EA933B">
                            <a:lumMod val="20000"/>
                            <a:lumOff val="80000"/>
                          </a:srgbClr>
                        </a:solidFill>
                        <a:ln w="12700" cap="flat" cmpd="sng" algn="ctr">
                          <a:noFill/>
                          <a:prstDash val="solid"/>
                          <a:miter lim="800000"/>
                        </a:ln>
                        <a:effectLst/>
                      </wps:spPr>
                      <wps:txbx>
                        <w:txbxContent>
                          <w:p w14:paraId="4B1EEFFC" w14:textId="77777777" w:rsidR="00864BF4" w:rsidRPr="00026466" w:rsidRDefault="00864BF4" w:rsidP="00F57B8A">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w:t>
                            </w:r>
                            <w:r w:rsidRPr="00026466">
                              <w:rPr>
                                <w:rFonts w:asciiTheme="minorHAnsi" w:hAnsiTheme="minorHAnsi" w:cstheme="minorHAnsi"/>
                                <w:i/>
                                <w:color w:val="C00000"/>
                                <w:sz w:val="18"/>
                                <w:szCs w:val="18"/>
                              </w:rPr>
                              <w:t xml:space="preserve">Include a statement </w:t>
                            </w:r>
                            <w:r w:rsidRPr="00026466">
                              <w:rPr>
                                <w:rFonts w:ascii="Calibri" w:eastAsia="Calibri" w:hAnsi="Calibri"/>
                                <w:bCs/>
                                <w:i/>
                                <w:iCs/>
                                <w:color w:val="C00000"/>
                                <w:sz w:val="18"/>
                                <w:lang w:eastAsia="en-US"/>
                              </w:rPr>
                              <w:t>for the financial products referred to in Article 6, first paragraph, of Regulation (EU) 2020/852</w:t>
                            </w:r>
                            <w:r w:rsidRPr="00026466">
                              <w:rPr>
                                <w:rFonts w:asciiTheme="minorHAnsi" w:hAnsiTheme="minorHAnsi" w:cstheme="minorHAnsi"/>
                                <w:i/>
                                <w:color w:val="C00000"/>
                                <w:sz w:val="18"/>
                                <w:szCs w:val="18"/>
                              </w:rPr>
                              <w:t>]</w:t>
                            </w:r>
                          </w:p>
                          <w:p w14:paraId="7CE971A8" w14:textId="77777777" w:rsidR="00864BF4" w:rsidRPr="009734F5" w:rsidRDefault="00864BF4" w:rsidP="00F57B8A">
                            <w:pPr>
                              <w:spacing w:after="0"/>
                              <w:ind w:right="-23"/>
                              <w:jc w:val="both"/>
                              <w:rPr>
                                <w:rFonts w:asciiTheme="minorHAnsi" w:hAnsiTheme="minorHAnsi" w:cstheme="minorHAnsi"/>
                                <w:i/>
                                <w:iCs/>
                              </w:rPr>
                            </w:pPr>
                            <w:r w:rsidRPr="00026466">
                              <w:rPr>
                                <w:rFonts w:asciiTheme="minorHAnsi" w:hAnsiTheme="minorHAnsi" w:cstheme="minorHAnsi"/>
                                <w:i/>
                                <w:iCs/>
                              </w:rPr>
                              <w:t>The EU Taxonomy sets out a “do not significant harm” principle by which Taxonomy-aligned investments should not significantly harm EU Taxonomy objectives and is accompanied by specific Union criteria.</w:t>
                            </w:r>
                            <w:r w:rsidRPr="009734F5">
                              <w:rPr>
                                <w:rFonts w:asciiTheme="minorHAnsi" w:hAnsiTheme="minorHAnsi" w:cstheme="minorHAnsi"/>
                                <w:i/>
                                <w:iCs/>
                              </w:rPr>
                              <w:t xml:space="preserve"> </w:t>
                            </w:r>
                          </w:p>
                          <w:p w14:paraId="22BA3571" w14:textId="77777777" w:rsidR="00864BF4" w:rsidRDefault="00864BF4" w:rsidP="00F57B8A">
                            <w:pPr>
                              <w:spacing w:after="0"/>
                              <w:ind w:right="-158"/>
                              <w:jc w:val="both"/>
                              <w:rPr>
                                <w:rFonts w:asciiTheme="minorHAnsi" w:hAnsiTheme="minorHAnsi" w:cstheme="minorHAnsi"/>
                              </w:rPr>
                            </w:pPr>
                          </w:p>
                          <w:p w14:paraId="5CA0E9D2" w14:textId="77777777" w:rsidR="00864BF4" w:rsidRDefault="00864BF4" w:rsidP="00F57B8A">
                            <w:pPr>
                              <w:spacing w:after="0"/>
                              <w:ind w:right="-23"/>
                              <w:jc w:val="both"/>
                              <w:rPr>
                                <w:rFonts w:asciiTheme="minorHAnsi" w:hAnsiTheme="minorHAnsi" w:cstheme="minorHAnsi"/>
                              </w:rPr>
                            </w:pPr>
                            <w:r>
                              <w:rPr>
                                <w:rFonts w:asciiTheme="minorHAnsi" w:hAnsiTheme="minorHAnsi" w:cstheme="minorHAnsi"/>
                              </w:rPr>
                              <w:t>The</w:t>
                            </w:r>
                            <w:r w:rsidRPr="00C629D1">
                              <w:rPr>
                                <w:rFonts w:asciiTheme="minorHAnsi" w:hAnsiTheme="minorHAnsi" w:cstheme="minorHAnsi"/>
                              </w:rPr>
                              <w:t xml:space="preserve"> “do no significant harm” principle applies only to those investments underlying the financial pr</w:t>
                            </w:r>
                            <w:r>
                              <w:rPr>
                                <w:rFonts w:asciiTheme="minorHAnsi" w:hAnsiTheme="minorHAnsi" w:cstheme="minorHAnsi"/>
                              </w:rPr>
                              <w:t>oduct that take into account the</w:t>
                            </w:r>
                            <w:r w:rsidRPr="00C629D1">
                              <w:rPr>
                                <w:rFonts w:asciiTheme="minorHAnsi" w:hAnsiTheme="minorHAnsi" w:cstheme="minorHAnsi"/>
                              </w:rPr>
                              <w:t xml:space="preserve"> </w:t>
                            </w:r>
                            <w:r>
                              <w:rPr>
                                <w:rFonts w:asciiTheme="minorHAnsi" w:hAnsiTheme="minorHAnsi" w:cstheme="minorHAnsi"/>
                              </w:rPr>
                              <w:t>EU</w:t>
                            </w:r>
                            <w:r w:rsidRPr="00C629D1">
                              <w:rPr>
                                <w:rFonts w:asciiTheme="minorHAnsi" w:hAnsiTheme="minorHAnsi" w:cstheme="minorHAnsi"/>
                              </w:rPr>
                              <w:t xml:space="preserve"> criteria for environmentally sustainable economic activities. The investments underlying the remaining portion of this financial product do not take into account the </w:t>
                            </w:r>
                            <w:r>
                              <w:rPr>
                                <w:rFonts w:asciiTheme="minorHAnsi" w:hAnsiTheme="minorHAnsi" w:cstheme="minorHAnsi"/>
                              </w:rPr>
                              <w:t>EU</w:t>
                            </w:r>
                            <w:r w:rsidRPr="00C629D1">
                              <w:rPr>
                                <w:rFonts w:asciiTheme="minorHAnsi" w:hAnsiTheme="minorHAnsi" w:cstheme="minorHAnsi"/>
                              </w:rPr>
                              <w:t xml:space="preserve"> criteria for environmentally sustainable economic activities</w:t>
                            </w:r>
                            <w:r>
                              <w:rPr>
                                <w:rFonts w:asciiTheme="minorHAnsi" w:hAnsiTheme="minorHAnsi" w:cstheme="minorHAnsi"/>
                              </w:rPr>
                              <w:t>.</w:t>
                            </w:r>
                          </w:p>
                          <w:p w14:paraId="2436F8DA" w14:textId="77777777" w:rsidR="00864BF4" w:rsidRPr="009734F5" w:rsidRDefault="00864BF4" w:rsidP="00F57B8A">
                            <w:pPr>
                              <w:spacing w:after="0"/>
                              <w:ind w:right="-158"/>
                              <w:jc w:val="both"/>
                              <w:rPr>
                                <w:rFonts w:asciiTheme="minorHAnsi" w:hAnsiTheme="minorHAnsi" w:cstheme="minorHAnsi"/>
                                <w:i/>
                                <w:iCs/>
                              </w:rPr>
                            </w:pPr>
                          </w:p>
                          <w:p w14:paraId="6BF59BAF" w14:textId="77777777" w:rsidR="00864BF4" w:rsidRPr="00F97EE5" w:rsidRDefault="00864BF4" w:rsidP="00F57B8A">
                            <w:pPr>
                              <w:spacing w:after="0"/>
                              <w:ind w:right="-23"/>
                              <w:jc w:val="both"/>
                              <w:rPr>
                                <w:rFonts w:asciiTheme="minorHAnsi" w:hAnsiTheme="minorHAnsi" w:cstheme="minorHAnsi"/>
                                <w:i/>
                                <w:iCs/>
                                <w:color w:val="C00000"/>
                                <w:sz w:val="18"/>
                                <w:szCs w:val="18"/>
                              </w:rPr>
                            </w:pPr>
                            <w:r w:rsidRPr="00F97EE5">
                              <w:rPr>
                                <w:rFonts w:asciiTheme="minorHAnsi" w:hAnsiTheme="minorHAnsi" w:cstheme="minorHAnsi"/>
                                <w:i/>
                                <w:iCs/>
                                <w:color w:val="C00000"/>
                                <w:sz w:val="18"/>
                                <w:szCs w:val="18"/>
                              </w:rPr>
                              <w:t xml:space="preserve"> </w:t>
                            </w:r>
                            <w:r w:rsidRPr="009734F5">
                              <w:rPr>
                                <w:rFonts w:asciiTheme="minorHAnsi" w:hAnsiTheme="minorHAnsi" w:cstheme="minorHAnsi"/>
                                <w:i/>
                                <w:iCs/>
                              </w:rPr>
                              <w:t xml:space="preserve">Any other sustainable investments must also not significantly harm any environmental or social objectives. </w:t>
                            </w:r>
                          </w:p>
                          <w:p w14:paraId="48627645" w14:textId="77777777" w:rsidR="00864BF4" w:rsidRDefault="00864BF4" w:rsidP="00F57B8A">
                            <w:pPr>
                              <w:jc w:val="center"/>
                            </w:pPr>
                          </w:p>
                          <w:p w14:paraId="04600BEA" w14:textId="77777777" w:rsidR="00864BF4" w:rsidRDefault="00864BF4" w:rsidP="00F57B8A">
                            <w:pPr>
                              <w:jc w:val="center"/>
                            </w:pPr>
                          </w:p>
                          <w:p w14:paraId="73B5B120" w14:textId="77777777" w:rsidR="00864BF4" w:rsidRDefault="00864BF4" w:rsidP="00F57B8A">
                            <w:pPr>
                              <w:jc w:val="center"/>
                            </w:pPr>
                          </w:p>
                          <w:p w14:paraId="1C58FD68" w14:textId="77777777" w:rsidR="00864BF4" w:rsidRDefault="00864BF4" w:rsidP="00F57B8A">
                            <w:pPr>
                              <w:jc w:val="center"/>
                            </w:pPr>
                          </w:p>
                          <w:p w14:paraId="1CFE3E19" w14:textId="77777777" w:rsidR="00864BF4" w:rsidRPr="000D37D3" w:rsidRDefault="00864BF4" w:rsidP="00F57B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6F497" id="Rectangle 36" o:spid="_x0000_s1056" style="position:absolute;left:0;text-align:left;margin-left:327.85pt;margin-top:423.1pt;width:379.05pt;height:193.05pt;z-index:25183436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" fillcolor="#fbe9d8" stroked="f" strokeweight="1pt">
                <v:textbox>
                  <w:txbxContent>
                    <w:p w14:paraId="4B1EEFFC" w14:textId="77777777" w:rsidR="00864BF4" w:rsidRPr="00026466" w:rsidRDefault="00864BF4" w:rsidP="00F57B8A">
                      <w:pPr>
                        <w:spacing w:after="0"/>
                        <w:rPr>
                          <w:rFonts w:asciiTheme="minorHAnsi" w:hAnsiTheme="minorHAnsi" w:cstheme="minorHAnsi"/>
                          <w:i/>
                          <w:color w:val="C00000"/>
                          <w:sz w:val="18"/>
                          <w:szCs w:val="18"/>
                        </w:rPr>
                      </w:pPr>
                      <w:r w:rsidRPr="00FA5138">
                        <w:rPr>
                          <w:rFonts w:asciiTheme="minorHAnsi" w:hAnsiTheme="minorHAnsi" w:cstheme="minorHAnsi"/>
                          <w:i/>
                          <w:color w:val="C00000"/>
                          <w:sz w:val="18"/>
                          <w:szCs w:val="18"/>
                        </w:rPr>
                        <w:t>[</w:t>
                      </w:r>
                      <w:r w:rsidRPr="00026466">
                        <w:rPr>
                          <w:rFonts w:asciiTheme="minorHAnsi" w:hAnsiTheme="minorHAnsi" w:cstheme="minorHAnsi"/>
                          <w:i/>
                          <w:color w:val="C00000"/>
                          <w:sz w:val="18"/>
                          <w:szCs w:val="18"/>
                        </w:rPr>
                        <w:t xml:space="preserve">Include a statement </w:t>
                      </w:r>
                      <w:r w:rsidRPr="00026466">
                        <w:rPr>
                          <w:rFonts w:ascii="Calibri" w:eastAsia="Calibri" w:hAnsi="Calibri"/>
                          <w:bCs/>
                          <w:i/>
                          <w:iCs/>
                          <w:color w:val="C00000"/>
                          <w:sz w:val="18"/>
                          <w:lang w:eastAsia="en-US"/>
                        </w:rPr>
                        <w:t>for the financial products referred to in Article 6, first paragraph, of Regulation (EU) 2020/852</w:t>
                      </w:r>
                      <w:r w:rsidRPr="00026466">
                        <w:rPr>
                          <w:rFonts w:asciiTheme="minorHAnsi" w:hAnsiTheme="minorHAnsi" w:cstheme="minorHAnsi"/>
                          <w:i/>
                          <w:color w:val="C00000"/>
                          <w:sz w:val="18"/>
                          <w:szCs w:val="18"/>
                        </w:rPr>
                        <w:t>]</w:t>
                      </w:r>
                    </w:p>
                    <w:p w14:paraId="7CE971A8" w14:textId="77777777" w:rsidR="00864BF4" w:rsidRPr="009734F5" w:rsidRDefault="00864BF4" w:rsidP="00F57B8A">
                      <w:pPr>
                        <w:spacing w:after="0"/>
                        <w:ind w:right="-23"/>
                        <w:jc w:val="both"/>
                        <w:rPr>
                          <w:rFonts w:asciiTheme="minorHAnsi" w:hAnsiTheme="minorHAnsi" w:cstheme="minorHAnsi"/>
                          <w:i/>
                          <w:iCs/>
                        </w:rPr>
                      </w:pPr>
                      <w:r w:rsidRPr="00026466">
                        <w:rPr>
                          <w:rFonts w:asciiTheme="minorHAnsi" w:hAnsiTheme="minorHAnsi" w:cstheme="minorHAnsi"/>
                          <w:i/>
                          <w:iCs/>
                        </w:rPr>
                        <w:t>The EU Taxonomy sets out a “do not significant harm” principle by which Taxonomy-aligned investments should not significantly harm EU Taxonomy objectives and is accompanied by specific Union criteria.</w:t>
                      </w:r>
                      <w:r w:rsidRPr="009734F5">
                        <w:rPr>
                          <w:rFonts w:asciiTheme="minorHAnsi" w:hAnsiTheme="minorHAnsi" w:cstheme="minorHAnsi"/>
                          <w:i/>
                          <w:iCs/>
                        </w:rPr>
                        <w:t xml:space="preserve"> </w:t>
                      </w:r>
                    </w:p>
                    <w:p w14:paraId="22BA3571" w14:textId="77777777" w:rsidR="00864BF4" w:rsidRDefault="00864BF4" w:rsidP="00F57B8A">
                      <w:pPr>
                        <w:spacing w:after="0"/>
                        <w:ind w:right="-158"/>
                        <w:jc w:val="both"/>
                        <w:rPr>
                          <w:rFonts w:asciiTheme="minorHAnsi" w:hAnsiTheme="minorHAnsi" w:cstheme="minorHAnsi"/>
                        </w:rPr>
                      </w:pPr>
                    </w:p>
                    <w:p w14:paraId="5CA0E9D2" w14:textId="77777777" w:rsidR="00864BF4" w:rsidRDefault="00864BF4" w:rsidP="00F57B8A">
                      <w:pPr>
                        <w:spacing w:after="0"/>
                        <w:ind w:right="-23"/>
                        <w:jc w:val="both"/>
                        <w:rPr>
                          <w:rFonts w:asciiTheme="minorHAnsi" w:hAnsiTheme="minorHAnsi" w:cstheme="minorHAnsi"/>
                        </w:rPr>
                      </w:pPr>
                      <w:r>
                        <w:rPr>
                          <w:rFonts w:asciiTheme="minorHAnsi" w:hAnsiTheme="minorHAnsi" w:cstheme="minorHAnsi"/>
                        </w:rPr>
                        <w:t>The</w:t>
                      </w:r>
                      <w:r w:rsidRPr="00C629D1">
                        <w:rPr>
                          <w:rFonts w:asciiTheme="minorHAnsi" w:hAnsiTheme="minorHAnsi" w:cstheme="minorHAnsi"/>
                        </w:rPr>
                        <w:t xml:space="preserve"> “do no significant harm” principle applies only to those investments underlying the financial pr</w:t>
                      </w:r>
                      <w:r>
                        <w:rPr>
                          <w:rFonts w:asciiTheme="minorHAnsi" w:hAnsiTheme="minorHAnsi" w:cstheme="minorHAnsi"/>
                        </w:rPr>
                        <w:t>oduct that take into account the</w:t>
                      </w:r>
                      <w:r w:rsidRPr="00C629D1">
                        <w:rPr>
                          <w:rFonts w:asciiTheme="minorHAnsi" w:hAnsiTheme="minorHAnsi" w:cstheme="minorHAnsi"/>
                        </w:rPr>
                        <w:t xml:space="preserve"> </w:t>
                      </w:r>
                      <w:r>
                        <w:rPr>
                          <w:rFonts w:asciiTheme="minorHAnsi" w:hAnsiTheme="minorHAnsi" w:cstheme="minorHAnsi"/>
                        </w:rPr>
                        <w:t>EU</w:t>
                      </w:r>
                      <w:r w:rsidRPr="00C629D1">
                        <w:rPr>
                          <w:rFonts w:asciiTheme="minorHAnsi" w:hAnsiTheme="minorHAnsi" w:cstheme="minorHAnsi"/>
                        </w:rPr>
                        <w:t xml:space="preserve"> criteria for environmentally sustainable economic activities. The investments underlying the remaining portion of this financial product do not take into account the </w:t>
                      </w:r>
                      <w:r>
                        <w:rPr>
                          <w:rFonts w:asciiTheme="minorHAnsi" w:hAnsiTheme="minorHAnsi" w:cstheme="minorHAnsi"/>
                        </w:rPr>
                        <w:t>EU</w:t>
                      </w:r>
                      <w:r w:rsidRPr="00C629D1">
                        <w:rPr>
                          <w:rFonts w:asciiTheme="minorHAnsi" w:hAnsiTheme="minorHAnsi" w:cstheme="minorHAnsi"/>
                        </w:rPr>
                        <w:t xml:space="preserve"> criteria for environmentally sustainable economic activities</w:t>
                      </w:r>
                      <w:r>
                        <w:rPr>
                          <w:rFonts w:asciiTheme="minorHAnsi" w:hAnsiTheme="minorHAnsi" w:cstheme="minorHAnsi"/>
                        </w:rPr>
                        <w:t>.</w:t>
                      </w:r>
                    </w:p>
                    <w:p w14:paraId="2436F8DA" w14:textId="77777777" w:rsidR="00864BF4" w:rsidRPr="009734F5" w:rsidRDefault="00864BF4" w:rsidP="00F57B8A">
                      <w:pPr>
                        <w:spacing w:after="0"/>
                        <w:ind w:right="-158"/>
                        <w:jc w:val="both"/>
                        <w:rPr>
                          <w:rFonts w:asciiTheme="minorHAnsi" w:hAnsiTheme="minorHAnsi" w:cstheme="minorHAnsi"/>
                          <w:i/>
                          <w:iCs/>
                        </w:rPr>
                      </w:pPr>
                    </w:p>
                    <w:p w14:paraId="6BF59BAF" w14:textId="77777777" w:rsidR="00864BF4" w:rsidRPr="00F97EE5" w:rsidRDefault="00864BF4" w:rsidP="00F57B8A">
                      <w:pPr>
                        <w:spacing w:after="0"/>
                        <w:ind w:right="-23"/>
                        <w:jc w:val="both"/>
                        <w:rPr>
                          <w:rFonts w:asciiTheme="minorHAnsi" w:hAnsiTheme="minorHAnsi" w:cstheme="minorHAnsi"/>
                          <w:i/>
                          <w:iCs/>
                          <w:color w:val="C00000"/>
                          <w:sz w:val="18"/>
                          <w:szCs w:val="18"/>
                        </w:rPr>
                      </w:pPr>
                      <w:r w:rsidRPr="00F97EE5">
                        <w:rPr>
                          <w:rFonts w:asciiTheme="minorHAnsi" w:hAnsiTheme="minorHAnsi" w:cstheme="minorHAnsi"/>
                          <w:i/>
                          <w:iCs/>
                          <w:color w:val="C00000"/>
                          <w:sz w:val="18"/>
                          <w:szCs w:val="18"/>
                        </w:rPr>
                        <w:t xml:space="preserve"> </w:t>
                      </w:r>
                      <w:r w:rsidRPr="009734F5">
                        <w:rPr>
                          <w:rFonts w:asciiTheme="minorHAnsi" w:hAnsiTheme="minorHAnsi" w:cstheme="minorHAnsi"/>
                          <w:i/>
                          <w:iCs/>
                        </w:rPr>
                        <w:t xml:space="preserve">Any other sustainable investments must also not significantly harm any environmental or social objectives. </w:t>
                      </w:r>
                    </w:p>
                    <w:p w14:paraId="48627645" w14:textId="77777777" w:rsidR="00864BF4" w:rsidRDefault="00864BF4" w:rsidP="00F57B8A">
                      <w:pPr>
                        <w:jc w:val="center"/>
                      </w:pPr>
                    </w:p>
                    <w:p w14:paraId="04600BEA" w14:textId="77777777" w:rsidR="00864BF4" w:rsidRDefault="00864BF4" w:rsidP="00F57B8A">
                      <w:pPr>
                        <w:jc w:val="center"/>
                      </w:pPr>
                    </w:p>
                    <w:p w14:paraId="73B5B120" w14:textId="77777777" w:rsidR="00864BF4" w:rsidRDefault="00864BF4" w:rsidP="00F57B8A">
                      <w:pPr>
                        <w:jc w:val="center"/>
                      </w:pPr>
                    </w:p>
                    <w:p w14:paraId="1C58FD68" w14:textId="77777777" w:rsidR="00864BF4" w:rsidRDefault="00864BF4" w:rsidP="00F57B8A">
                      <w:pPr>
                        <w:jc w:val="center"/>
                      </w:pPr>
                    </w:p>
                    <w:p w14:paraId="1CFE3E19" w14:textId="77777777" w:rsidR="00864BF4" w:rsidRPr="000D37D3" w:rsidRDefault="00864BF4" w:rsidP="00F57B8A">
                      <w:pPr>
                        <w:jc w:val="center"/>
                      </w:pPr>
                    </w:p>
                  </w:txbxContent>
                </v:textbox>
                <w10:wrap type="square" anchorx="margin" anchory="margin"/>
              </v:rect>
            </w:pict>
          </mc:Fallback>
        </mc:AlternateContent>
      </w:r>
    </w:p>
    <w:p w14:paraId="643DDDA3" w14:textId="77777777" w:rsidR="00864BF4" w:rsidRPr="00CE5038" w:rsidRDefault="00864BF4" w:rsidP="0026710B">
      <w:pPr>
        <w:spacing w:after="160" w:line="259" w:lineRule="auto"/>
        <w:ind w:left="284"/>
        <w:rPr>
          <w:rFonts w:ascii="Calibri" w:eastAsia="Calibri" w:hAnsi="Calibri"/>
          <w:b/>
          <w:bCs/>
          <w:noProof/>
          <w:sz w:val="24"/>
          <w:szCs w:val="24"/>
          <w:lang w:eastAsia="en-US"/>
        </w:rPr>
      </w:pPr>
    </w:p>
    <w:p w14:paraId="346CA423" w14:textId="77777777" w:rsidR="00864BF4" w:rsidRPr="00CE5038" w:rsidRDefault="00864BF4" w:rsidP="0026710B">
      <w:pPr>
        <w:spacing w:after="160" w:line="259" w:lineRule="auto"/>
        <w:ind w:left="284"/>
        <w:rPr>
          <w:rFonts w:ascii="Calibri" w:eastAsia="Calibri" w:hAnsi="Calibri"/>
          <w:b/>
          <w:bCs/>
          <w:noProof/>
          <w:sz w:val="24"/>
          <w:szCs w:val="24"/>
          <w:lang w:eastAsia="en-US"/>
        </w:rPr>
      </w:pPr>
    </w:p>
    <w:p w14:paraId="46E19819" w14:textId="77777777" w:rsidR="00864BF4" w:rsidRPr="00CE5038" w:rsidRDefault="00864BF4" w:rsidP="0026710B">
      <w:pPr>
        <w:spacing w:after="160" w:line="259" w:lineRule="auto"/>
        <w:ind w:left="284"/>
        <w:rPr>
          <w:rFonts w:ascii="Calibri" w:eastAsia="Calibri" w:hAnsi="Calibri"/>
          <w:b/>
          <w:bCs/>
          <w:noProof/>
          <w:sz w:val="24"/>
          <w:szCs w:val="24"/>
          <w:lang w:eastAsia="en-US"/>
        </w:rPr>
      </w:pPr>
    </w:p>
    <w:p w14:paraId="5794D890" w14:textId="77777777" w:rsidR="00864BF4" w:rsidRPr="00CE5038" w:rsidRDefault="00864BF4" w:rsidP="0026710B">
      <w:pPr>
        <w:spacing w:after="160" w:line="259" w:lineRule="auto"/>
        <w:ind w:left="284"/>
        <w:rPr>
          <w:rFonts w:ascii="Calibri" w:eastAsia="Calibri" w:hAnsi="Calibri"/>
          <w:b/>
          <w:bCs/>
          <w:noProof/>
          <w:sz w:val="24"/>
          <w:szCs w:val="24"/>
          <w:lang w:eastAsia="en-US"/>
        </w:rPr>
      </w:pPr>
    </w:p>
    <w:p w14:paraId="0444F238" w14:textId="77777777" w:rsidR="00864BF4" w:rsidRPr="00CE5038" w:rsidRDefault="00864BF4" w:rsidP="0026710B">
      <w:pPr>
        <w:spacing w:after="160" w:line="259" w:lineRule="auto"/>
        <w:ind w:left="284"/>
        <w:rPr>
          <w:rFonts w:ascii="Calibri" w:eastAsia="Calibri" w:hAnsi="Calibri"/>
          <w:b/>
          <w:bCs/>
          <w:noProof/>
          <w:sz w:val="24"/>
          <w:szCs w:val="24"/>
          <w:lang w:eastAsia="en-US"/>
        </w:rPr>
      </w:pPr>
    </w:p>
    <w:p w14:paraId="640D0304" w14:textId="77777777" w:rsidR="00864BF4" w:rsidRPr="00CE5038" w:rsidRDefault="00864BF4" w:rsidP="0026710B">
      <w:pPr>
        <w:spacing w:after="160" w:line="259" w:lineRule="auto"/>
        <w:ind w:left="284"/>
        <w:rPr>
          <w:rFonts w:ascii="Calibri" w:eastAsia="Calibri" w:hAnsi="Calibri"/>
          <w:b/>
          <w:bCs/>
          <w:noProof/>
          <w:sz w:val="24"/>
          <w:szCs w:val="24"/>
          <w:lang w:eastAsia="en-US"/>
        </w:rPr>
      </w:pPr>
    </w:p>
    <w:p w14:paraId="6239A4E4" w14:textId="77777777" w:rsidR="00864BF4" w:rsidRPr="00CE5038" w:rsidRDefault="00864BF4" w:rsidP="004206B6">
      <w:pPr>
        <w:spacing w:after="160" w:line="259" w:lineRule="auto"/>
        <w:rPr>
          <w:rFonts w:ascii="Calibri" w:eastAsia="Calibri" w:hAnsi="Calibri"/>
          <w:b/>
          <w:bCs/>
          <w:noProof/>
          <w:sz w:val="24"/>
          <w:szCs w:val="24"/>
          <w:lang w:eastAsia="en-US"/>
        </w:rPr>
      </w:pPr>
    </w:p>
    <w:p w14:paraId="5877A302" w14:textId="77777777" w:rsidR="00864BF4" w:rsidRPr="00CE5038" w:rsidRDefault="00864BF4" w:rsidP="001B581F">
      <w:pPr>
        <w:spacing w:after="160" w:line="259" w:lineRule="auto"/>
        <w:rPr>
          <w:rFonts w:ascii="Calibri" w:eastAsia="Calibri" w:hAnsi="Calibri"/>
          <w:b/>
          <w:bCs/>
          <w:noProof/>
          <w:sz w:val="24"/>
          <w:szCs w:val="24"/>
          <w:lang w:eastAsia="en-US"/>
        </w:rPr>
      </w:pPr>
      <w:r w:rsidRPr="00CE5038">
        <w:rPr>
          <w:rFonts w:ascii="Calibri" w:hAnsi="Calibri"/>
          <w:noProof/>
          <w:szCs w:val="24"/>
        </w:rPr>
        <w:lastRenderedPageBreak/>
        <w:drawing>
          <wp:anchor distT="0" distB="0" distL="114300" distR="114300" simplePos="0" relativeHeight="251806720" behindDoc="0" locked="0" layoutInCell="1" allowOverlap="1" wp14:anchorId="22774E80" wp14:editId="560B3846">
            <wp:simplePos x="0" y="0"/>
            <wp:positionH relativeFrom="page">
              <wp:align>left</wp:align>
            </wp:positionH>
            <wp:positionV relativeFrom="paragraph">
              <wp:posOffset>311250</wp:posOffset>
            </wp:positionV>
            <wp:extent cx="1704975" cy="600075"/>
            <wp:effectExtent l="0" t="0" r="9525" b="9525"/>
            <wp:wrapSquare wrapText="bothSides"/>
            <wp:docPr id="259" name="Graphic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1704975" cy="600075"/>
                    </a:xfrm>
                    <a:prstGeom prst="rect">
                      <a:avLst/>
                    </a:prstGeom>
                  </pic:spPr>
                </pic:pic>
              </a:graphicData>
            </a:graphic>
          </wp:anchor>
        </w:drawing>
      </w:r>
    </w:p>
    <w:p w14:paraId="00B557F3" w14:textId="77777777" w:rsidR="00864BF4" w:rsidRPr="00CE5038" w:rsidRDefault="00864BF4" w:rsidP="0026710B">
      <w:pPr>
        <w:spacing w:after="160" w:line="259" w:lineRule="auto"/>
        <w:ind w:left="284"/>
        <w:rPr>
          <w:rFonts w:ascii="Calibri" w:eastAsia="Calibri" w:hAnsi="Calibri"/>
          <w:b/>
          <w:bCs/>
          <w:noProof/>
          <w:sz w:val="24"/>
          <w:szCs w:val="24"/>
          <w:lang w:eastAsia="en-US"/>
        </w:rPr>
      </w:pPr>
      <w:r w:rsidRPr="00CE5038">
        <w:rPr>
          <w:rFonts w:ascii="Calibri" w:eastAsia="Calibri" w:hAnsi="Calibri"/>
          <w:b/>
          <w:bCs/>
          <w:noProof/>
          <w:sz w:val="24"/>
          <w:szCs w:val="24"/>
          <w:lang w:eastAsia="en-US"/>
        </w:rPr>
        <w:t xml:space="preserve">How did this financial product consider principal adverse impacts on sustainability factors? </w:t>
      </w:r>
      <w:r w:rsidRPr="00CE5038">
        <w:rPr>
          <w:rFonts w:ascii="Calibri" w:eastAsia="Calibri" w:hAnsi="Calibri" w:cs="Calibri"/>
          <w:bCs/>
          <w:i/>
          <w:iCs/>
          <w:noProof/>
          <w:color w:val="C00000"/>
          <w:sz w:val="18"/>
          <w:szCs w:val="16"/>
          <w:lang w:eastAsia="en-US"/>
        </w:rPr>
        <w:t xml:space="preserve">[include section if the financial product considered principal adverse impacts on sustainability factors] </w:t>
      </w:r>
    </w:p>
    <w:p w14:paraId="47FBBF0C" w14:textId="77777777" w:rsidR="00864BF4" w:rsidRPr="00CE5038" w:rsidRDefault="00864BF4" w:rsidP="0026710B">
      <w:pPr>
        <w:spacing w:after="160" w:line="259" w:lineRule="auto"/>
        <w:rPr>
          <w:rFonts w:ascii="Calibri" w:eastAsia="Calibri" w:hAnsi="Calibri"/>
          <w:b/>
          <w:bCs/>
          <w:noProof/>
          <w:sz w:val="24"/>
          <w:szCs w:val="24"/>
          <w:lang w:eastAsia="en-US"/>
        </w:rPr>
      </w:pPr>
    </w:p>
    <w:p w14:paraId="1FDD0AED" w14:textId="77777777" w:rsidR="00864BF4" w:rsidRPr="00CE5038" w:rsidRDefault="00864BF4" w:rsidP="001B581F">
      <w:pPr>
        <w:spacing w:after="160" w:line="259" w:lineRule="auto"/>
        <w:ind w:left="1701"/>
        <w:rPr>
          <w:rFonts w:ascii="Calibri" w:eastAsia="Calibri" w:hAnsi="Calibri" w:cs="Calibri"/>
          <w:b/>
          <w:bCs/>
          <w:i/>
          <w:iCs/>
          <w:noProof/>
          <w:szCs w:val="22"/>
          <w:lang w:eastAsia="en-US"/>
        </w:rPr>
      </w:pPr>
    </w:p>
    <w:p w14:paraId="7DF8E3AF" w14:textId="77777777" w:rsidR="00864BF4" w:rsidRPr="00CE5038" w:rsidRDefault="00864BF4" w:rsidP="001B581F">
      <w:pPr>
        <w:spacing w:after="160" w:line="259" w:lineRule="auto"/>
        <w:ind w:left="1701"/>
        <w:rPr>
          <w:rFonts w:ascii="Calibri" w:eastAsia="Calibri" w:hAnsi="Calibri" w:cs="Calibri"/>
          <w:b/>
          <w:bCs/>
          <w:i/>
          <w:iCs/>
          <w:noProof/>
          <w:szCs w:val="22"/>
          <w:lang w:eastAsia="en-US"/>
        </w:rPr>
      </w:pPr>
    </w:p>
    <w:p w14:paraId="5043BC9D" w14:textId="77777777" w:rsidR="00864BF4" w:rsidRPr="00CE5038" w:rsidRDefault="00864BF4" w:rsidP="006420A7">
      <w:pPr>
        <w:spacing w:after="160" w:line="259" w:lineRule="auto"/>
        <w:ind w:left="284"/>
        <w:rPr>
          <w:rFonts w:ascii="Calibri" w:eastAsia="Calibri" w:hAnsi="Calibri"/>
          <w:b/>
          <w:bCs/>
          <w:noProof/>
          <w:sz w:val="24"/>
        </w:rPr>
      </w:pPr>
      <w:r w:rsidRPr="00CE5038">
        <w:rPr>
          <w:noProof/>
        </w:rPr>
        <w:drawing>
          <wp:anchor distT="0" distB="0" distL="114300" distR="114300" simplePos="0" relativeHeight="251816960" behindDoc="0" locked="0" layoutInCell="1" allowOverlap="1" wp14:anchorId="077AC2FB" wp14:editId="0B96B9BB">
            <wp:simplePos x="0" y="0"/>
            <wp:positionH relativeFrom="page">
              <wp:posOffset>6985</wp:posOffset>
            </wp:positionH>
            <wp:positionV relativeFrom="paragraph">
              <wp:posOffset>127065</wp:posOffset>
            </wp:positionV>
            <wp:extent cx="1704975" cy="600075"/>
            <wp:effectExtent l="0" t="0" r="9525" b="9525"/>
            <wp:wrapSquare wrapText="bothSides"/>
            <wp:docPr id="78" name="Graphic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1704975" cy="600075"/>
                    </a:xfrm>
                    <a:prstGeom prst="rect">
                      <a:avLst/>
                    </a:prstGeom>
                  </pic:spPr>
                </pic:pic>
              </a:graphicData>
            </a:graphic>
          </wp:anchor>
        </w:drawing>
      </w:r>
    </w:p>
    <w:p w14:paraId="51A7BF9B" w14:textId="77777777" w:rsidR="00864BF4" w:rsidRPr="00CE5038" w:rsidRDefault="00864BF4" w:rsidP="0026710B">
      <w:pPr>
        <w:spacing w:after="160" w:line="259" w:lineRule="auto"/>
        <w:ind w:left="284"/>
        <w:rPr>
          <w:rFonts w:ascii="Calibri" w:eastAsia="Calibri" w:hAnsi="Calibri"/>
          <w:b/>
          <w:bCs/>
          <w:noProof/>
          <w:sz w:val="24"/>
        </w:rPr>
      </w:pPr>
      <w:r w:rsidRPr="00CE5038">
        <w:rPr>
          <w:rFonts w:ascii="Calibri" w:eastAsia="Calibri" w:hAnsi="Calibri"/>
          <w:b/>
          <w:bCs/>
          <w:noProof/>
          <w:sz w:val="24"/>
        </w:rPr>
        <w:t>What were the top investments of this financial product?</w:t>
      </w:r>
    </w:p>
    <w:p w14:paraId="2B6E7EB8" w14:textId="77777777" w:rsidR="00864BF4" w:rsidRPr="00CE5038" w:rsidRDefault="00864BF4" w:rsidP="0026710B">
      <w:pPr>
        <w:spacing w:after="160" w:line="259" w:lineRule="auto"/>
        <w:ind w:left="284"/>
        <w:rPr>
          <w:rFonts w:ascii="Calibri" w:eastAsia="Calibri" w:hAnsi="Calibri"/>
          <w:b/>
          <w:bCs/>
          <w:noProof/>
          <w:sz w:val="24"/>
        </w:rPr>
      </w:pPr>
      <w:r w:rsidRPr="00CE5038">
        <w:rPr>
          <w:rFonts w:ascii="Calibri" w:eastAsia="Calibri" w:hAnsi="Calibri"/>
          <w:b/>
          <w:bCs/>
          <w:noProof/>
          <w:sz w:val="24"/>
        </w:rPr>
        <mc:AlternateContent>
          <mc:Choice Requires="wps">
            <w:drawing>
              <wp:anchor distT="0" distB="0" distL="114300" distR="114300" simplePos="0" relativeHeight="251836416" behindDoc="0" locked="0" layoutInCell="1" allowOverlap="1" wp14:anchorId="305FE44C" wp14:editId="69C5F546">
                <wp:simplePos x="0" y="0"/>
                <wp:positionH relativeFrom="page">
                  <wp:align>left</wp:align>
                </wp:positionH>
                <wp:positionV relativeFrom="margin">
                  <wp:posOffset>2890520</wp:posOffset>
                </wp:positionV>
                <wp:extent cx="1235710" cy="1518285"/>
                <wp:effectExtent l="0" t="0" r="2540" b="5715"/>
                <wp:wrapSquare wrapText="bothSides"/>
                <wp:docPr id="308" name="Rectangle 308"/>
                <wp:cNvGraphicFramePr/>
                <a:graphic xmlns:a="http://schemas.openxmlformats.org/drawingml/2006/main">
                  <a:graphicData uri="http://schemas.microsoft.com/office/word/2010/wordprocessingShape">
                    <wps:wsp>
                      <wps:cNvSpPr/>
                      <wps:spPr>
                        <a:xfrm>
                          <a:off x="0" y="0"/>
                          <a:ext cx="1235710" cy="1518285"/>
                        </a:xfrm>
                        <a:prstGeom prst="rect">
                          <a:avLst/>
                        </a:prstGeom>
                        <a:solidFill>
                          <a:sysClr val="window" lastClr="FFFFFF">
                            <a:lumMod val="95000"/>
                          </a:sysClr>
                        </a:solidFill>
                        <a:ln w="12700" cap="flat" cmpd="sng" algn="ctr">
                          <a:noFill/>
                          <a:prstDash val="solid"/>
                          <a:miter lim="800000"/>
                        </a:ln>
                        <a:effectLst/>
                      </wps:spPr>
                      <wps:txbx>
                        <w:txbxContent>
                          <w:p w14:paraId="1D38176C" w14:textId="77777777" w:rsidR="00864BF4" w:rsidRPr="00D20A03" w:rsidRDefault="00864BF4" w:rsidP="003A7D08">
                            <w:pPr>
                              <w:ind w:left="-142" w:right="-273"/>
                              <w:rPr>
                                <w:rFonts w:asciiTheme="minorHAnsi" w:hAnsiTheme="minorHAnsi" w:cstheme="minorHAnsi"/>
                                <w:color w:val="000000"/>
                                <w:sz w:val="20"/>
                              </w:rPr>
                            </w:pPr>
                            <w:r w:rsidRPr="00D20A03">
                              <w:rPr>
                                <w:rFonts w:asciiTheme="minorHAnsi" w:hAnsiTheme="minorHAnsi" w:cstheme="minorHAnsi"/>
                                <w:color w:val="000000"/>
                                <w:sz w:val="20"/>
                              </w:rPr>
                              <w:t xml:space="preserve">The list includes the investments constituting </w:t>
                            </w:r>
                            <w:r w:rsidRPr="00D20A03">
                              <w:rPr>
                                <w:rFonts w:asciiTheme="minorHAnsi" w:hAnsiTheme="minorHAnsi" w:cstheme="minorHAnsi"/>
                                <w:b/>
                                <w:color w:val="000000"/>
                                <w:sz w:val="20"/>
                              </w:rPr>
                              <w:t>the greatest proportion of investments</w:t>
                            </w:r>
                            <w:r w:rsidRPr="00D20A03">
                              <w:rPr>
                                <w:rFonts w:asciiTheme="minorHAnsi" w:hAnsiTheme="minorHAnsi" w:cstheme="minorHAnsi"/>
                                <w:color w:val="000000"/>
                                <w:sz w:val="20"/>
                              </w:rPr>
                              <w:t xml:space="preserve"> of the financial product during the reference period which is: </w:t>
                            </w:r>
                            <w:r w:rsidRPr="00D20A03">
                              <w:rPr>
                                <w:rFonts w:asciiTheme="minorHAnsi" w:hAnsiTheme="minorHAnsi" w:cstheme="minorHAnsi"/>
                                <w:color w:val="C00000"/>
                                <w:sz w:val="20"/>
                              </w:rPr>
                              <w:t xml:space="preserve">[complete] </w:t>
                            </w:r>
                          </w:p>
                          <w:p w14:paraId="0BE746EE" w14:textId="77777777" w:rsidR="00864BF4" w:rsidRPr="007A7DCA" w:rsidRDefault="00864BF4" w:rsidP="003A7D08">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FE44C" id="Rectangle 308" o:spid="_x0000_s1057" style="position:absolute;left:0;text-align:left;margin-left:0;margin-top:227.6pt;width:97.3pt;height:119.55pt;z-index:251836416;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" fillcolor="#f2f2f2" stroked="f" strokeweight="1pt">
                <v:textbox inset="4mm,1mm,7mm">
                  <w:txbxContent>
                    <w:p w14:paraId="1D38176C" w14:textId="77777777" w:rsidR="00864BF4" w:rsidRPr="00D20A03" w:rsidRDefault="00864BF4" w:rsidP="003A7D08">
                      <w:pPr>
                        <w:ind w:left="-142" w:right="-273"/>
                        <w:rPr>
                          <w:rFonts w:asciiTheme="minorHAnsi" w:hAnsiTheme="minorHAnsi" w:cstheme="minorHAnsi"/>
                          <w:color w:val="000000"/>
                          <w:sz w:val="20"/>
                        </w:rPr>
                      </w:pPr>
                      <w:r w:rsidRPr="00D20A03">
                        <w:rPr>
                          <w:rFonts w:asciiTheme="minorHAnsi" w:hAnsiTheme="minorHAnsi" w:cstheme="minorHAnsi"/>
                          <w:color w:val="000000"/>
                          <w:sz w:val="20"/>
                        </w:rPr>
                        <w:t xml:space="preserve">The list includes the investments constituting </w:t>
                      </w:r>
                      <w:r w:rsidRPr="00D20A03">
                        <w:rPr>
                          <w:rFonts w:asciiTheme="minorHAnsi" w:hAnsiTheme="minorHAnsi" w:cstheme="minorHAnsi"/>
                          <w:b/>
                          <w:color w:val="000000"/>
                          <w:sz w:val="20"/>
                        </w:rPr>
                        <w:t>the greatest proportion of investments</w:t>
                      </w:r>
                      <w:r w:rsidRPr="00D20A03">
                        <w:rPr>
                          <w:rFonts w:asciiTheme="minorHAnsi" w:hAnsiTheme="minorHAnsi" w:cstheme="minorHAnsi"/>
                          <w:color w:val="000000"/>
                          <w:sz w:val="20"/>
                        </w:rPr>
                        <w:t xml:space="preserve"> of the financial product during the reference period which is: </w:t>
                      </w:r>
                      <w:r w:rsidRPr="00D20A03">
                        <w:rPr>
                          <w:rFonts w:asciiTheme="minorHAnsi" w:hAnsiTheme="minorHAnsi" w:cstheme="minorHAnsi"/>
                          <w:color w:val="C00000"/>
                          <w:sz w:val="20"/>
                        </w:rPr>
                        <w:t xml:space="preserve">[complete] </w:t>
                      </w:r>
                    </w:p>
                    <w:p w14:paraId="0BE746EE" w14:textId="77777777" w:rsidR="00864BF4" w:rsidRPr="007A7DCA" w:rsidRDefault="00864BF4" w:rsidP="003A7D08">
                      <w:pPr>
                        <w:rPr>
                          <w:color w:val="000000"/>
                        </w:rPr>
                      </w:pPr>
                    </w:p>
                  </w:txbxContent>
                </v:textbox>
                <w10:wrap type="square" anchorx="page" anchory="margin"/>
              </v:rect>
            </w:pict>
          </mc:Fallback>
        </mc:AlternateContent>
      </w:r>
    </w:p>
    <w:tbl>
      <w:tblPr>
        <w:tblpPr w:leftFromText="180" w:rightFromText="180" w:vertAnchor="text" w:horzAnchor="page" w:tblpX="2281" w:tblpY="41"/>
        <w:tblW w:w="7939" w:type="dxa"/>
        <w:shd w:val="clear" w:color="auto" w:fill="FFFFFF"/>
        <w:tblLook w:val="04A0" w:firstRow="1" w:lastRow="0" w:firstColumn="1" w:lastColumn="0" w:noHBand="0" w:noVBand="1"/>
      </w:tblPr>
      <w:tblGrid>
        <w:gridCol w:w="2657"/>
        <w:gridCol w:w="1616"/>
        <w:gridCol w:w="1465"/>
        <w:gridCol w:w="2201"/>
      </w:tblGrid>
      <w:tr w:rsidR="00864BF4" w:rsidRPr="00CE5038" w14:paraId="644C90BC" w14:textId="77777777" w:rsidTr="0056270E">
        <w:tc>
          <w:tcPr>
            <w:tcW w:w="0" w:type="auto"/>
            <w:tcBorders>
              <w:bottom w:val="single" w:sz="4" w:space="0" w:color="auto"/>
            </w:tcBorders>
            <w:shd w:val="clear" w:color="auto" w:fill="FFFFFF"/>
          </w:tcPr>
          <w:p w14:paraId="4900116A" w14:textId="77777777" w:rsidR="00864BF4" w:rsidRPr="00CE5038" w:rsidRDefault="00864BF4" w:rsidP="0056270E">
            <w:pPr>
              <w:spacing w:after="160" w:line="259" w:lineRule="auto"/>
              <w:ind w:left="31"/>
              <w:jc w:val="center"/>
              <w:rPr>
                <w:rFonts w:ascii="Calibri" w:eastAsia="Calibri" w:hAnsi="Calibri"/>
                <w:b/>
                <w:bCs/>
                <w:iCs/>
                <w:noProof/>
                <w:sz w:val="20"/>
              </w:rPr>
            </w:pPr>
            <w:r w:rsidRPr="00CE5038">
              <w:rPr>
                <w:rFonts w:ascii="Calibri" w:eastAsia="Calibri" w:hAnsi="Calibri"/>
                <w:b/>
                <w:bCs/>
                <w:iCs/>
                <w:noProof/>
                <w:sz w:val="20"/>
              </w:rPr>
              <w:t>Largest investments</w:t>
            </w:r>
          </w:p>
        </w:tc>
        <w:tc>
          <w:tcPr>
            <w:tcW w:w="0" w:type="auto"/>
            <w:tcBorders>
              <w:bottom w:val="single" w:sz="4" w:space="0" w:color="auto"/>
            </w:tcBorders>
            <w:shd w:val="clear" w:color="auto" w:fill="FFFFFF"/>
          </w:tcPr>
          <w:p w14:paraId="22A8EEAB" w14:textId="77777777" w:rsidR="00864BF4" w:rsidRPr="00CE5038" w:rsidRDefault="00864BF4" w:rsidP="0056270E">
            <w:pPr>
              <w:spacing w:after="160" w:line="259" w:lineRule="auto"/>
              <w:ind w:left="28"/>
              <w:jc w:val="center"/>
              <w:rPr>
                <w:rFonts w:ascii="Calibri" w:eastAsia="Calibri" w:hAnsi="Calibri"/>
                <w:b/>
                <w:bCs/>
                <w:iCs/>
                <w:noProof/>
                <w:sz w:val="20"/>
              </w:rPr>
            </w:pPr>
            <w:r w:rsidRPr="00CE5038">
              <w:rPr>
                <w:rFonts w:ascii="Calibri" w:eastAsia="Calibri" w:hAnsi="Calibri"/>
                <w:b/>
                <w:bCs/>
                <w:iCs/>
                <w:noProof/>
                <w:sz w:val="20"/>
              </w:rPr>
              <w:t>Sector</w:t>
            </w:r>
          </w:p>
        </w:tc>
        <w:tc>
          <w:tcPr>
            <w:tcW w:w="0" w:type="auto"/>
            <w:tcBorders>
              <w:bottom w:val="single" w:sz="4" w:space="0" w:color="auto"/>
            </w:tcBorders>
            <w:shd w:val="clear" w:color="auto" w:fill="FFFFFF"/>
          </w:tcPr>
          <w:p w14:paraId="45D8E3D2" w14:textId="77777777" w:rsidR="00864BF4" w:rsidRPr="00CE5038" w:rsidRDefault="00864BF4" w:rsidP="0056270E">
            <w:pPr>
              <w:spacing w:after="160" w:line="259" w:lineRule="auto"/>
              <w:ind w:left="-48"/>
              <w:jc w:val="center"/>
              <w:rPr>
                <w:rFonts w:ascii="Calibri" w:eastAsia="Calibri" w:hAnsi="Calibri"/>
                <w:b/>
                <w:bCs/>
                <w:iCs/>
                <w:noProof/>
                <w:sz w:val="20"/>
              </w:rPr>
            </w:pPr>
            <w:r w:rsidRPr="00CE5038">
              <w:rPr>
                <w:rFonts w:ascii="Calibri" w:eastAsia="Calibri" w:hAnsi="Calibri"/>
                <w:b/>
                <w:bCs/>
                <w:iCs/>
                <w:noProof/>
                <w:sz w:val="20"/>
              </w:rPr>
              <w:t>% Assets</w:t>
            </w:r>
          </w:p>
        </w:tc>
        <w:tc>
          <w:tcPr>
            <w:tcW w:w="0" w:type="auto"/>
            <w:tcBorders>
              <w:bottom w:val="single" w:sz="4" w:space="0" w:color="auto"/>
            </w:tcBorders>
            <w:shd w:val="clear" w:color="auto" w:fill="FFFFFF"/>
          </w:tcPr>
          <w:p w14:paraId="2CA8D6FE" w14:textId="77777777" w:rsidR="00864BF4" w:rsidRPr="00CE5038" w:rsidRDefault="00864BF4" w:rsidP="0056270E">
            <w:pPr>
              <w:spacing w:after="160" w:line="259" w:lineRule="auto"/>
              <w:ind w:left="170"/>
              <w:jc w:val="center"/>
              <w:rPr>
                <w:rFonts w:ascii="Calibri" w:eastAsia="Calibri" w:hAnsi="Calibri"/>
                <w:b/>
                <w:bCs/>
                <w:iCs/>
                <w:noProof/>
                <w:sz w:val="20"/>
              </w:rPr>
            </w:pPr>
            <w:r w:rsidRPr="00CE5038">
              <w:rPr>
                <w:rFonts w:ascii="Calibri" w:eastAsia="Calibri" w:hAnsi="Calibri"/>
                <w:b/>
                <w:bCs/>
                <w:iCs/>
                <w:noProof/>
                <w:sz w:val="20"/>
              </w:rPr>
              <w:t>Country</w:t>
            </w:r>
          </w:p>
        </w:tc>
      </w:tr>
      <w:tr w:rsidR="00864BF4" w:rsidRPr="00CE5038" w14:paraId="67DD590A" w14:textId="77777777" w:rsidTr="0056270E">
        <w:trPr>
          <w:trHeight w:hRule="exact" w:val="284"/>
        </w:trPr>
        <w:tc>
          <w:tcPr>
            <w:tcW w:w="284" w:type="dxa"/>
            <w:tcBorders>
              <w:top w:val="single" w:sz="4" w:space="0" w:color="auto"/>
              <w:right w:val="single" w:sz="4" w:space="0" w:color="auto"/>
            </w:tcBorders>
            <w:shd w:val="clear" w:color="auto" w:fill="FFFFFF"/>
          </w:tcPr>
          <w:p w14:paraId="68595A8E"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top w:val="single" w:sz="4" w:space="0" w:color="auto"/>
              <w:left w:val="single" w:sz="4" w:space="0" w:color="auto"/>
            </w:tcBorders>
            <w:shd w:val="clear" w:color="auto" w:fill="FFFFFF"/>
          </w:tcPr>
          <w:p w14:paraId="46F3E6C2"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top w:val="single" w:sz="4" w:space="0" w:color="auto"/>
            </w:tcBorders>
            <w:shd w:val="clear" w:color="auto" w:fill="FFFFFF"/>
          </w:tcPr>
          <w:p w14:paraId="15E86CE8"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top w:val="single" w:sz="4" w:space="0" w:color="auto"/>
            </w:tcBorders>
            <w:shd w:val="clear" w:color="auto" w:fill="FFFFFF"/>
          </w:tcPr>
          <w:p w14:paraId="10A6BE40"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094E2BC4" w14:textId="77777777" w:rsidTr="0056270E">
        <w:trPr>
          <w:trHeight w:hRule="exact" w:val="284"/>
        </w:trPr>
        <w:tc>
          <w:tcPr>
            <w:tcW w:w="284" w:type="dxa"/>
            <w:tcBorders>
              <w:right w:val="single" w:sz="4" w:space="0" w:color="auto"/>
            </w:tcBorders>
            <w:shd w:val="clear" w:color="auto" w:fill="FFFFFF"/>
          </w:tcPr>
          <w:p w14:paraId="31ADD2E3"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74802AC6"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73F5E5BD"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3B7B6E95"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31388FDF" w14:textId="77777777" w:rsidTr="0056270E">
        <w:trPr>
          <w:trHeight w:hRule="exact" w:val="284"/>
        </w:trPr>
        <w:tc>
          <w:tcPr>
            <w:tcW w:w="284" w:type="dxa"/>
            <w:tcBorders>
              <w:right w:val="single" w:sz="4" w:space="0" w:color="auto"/>
            </w:tcBorders>
            <w:shd w:val="clear" w:color="auto" w:fill="FFFFFF"/>
          </w:tcPr>
          <w:p w14:paraId="16F1A552"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4F5FE739"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D364488"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15EFF28C"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69F37C10" w14:textId="77777777" w:rsidTr="0056270E">
        <w:trPr>
          <w:trHeight w:hRule="exact" w:val="284"/>
        </w:trPr>
        <w:tc>
          <w:tcPr>
            <w:tcW w:w="284" w:type="dxa"/>
            <w:tcBorders>
              <w:right w:val="single" w:sz="4" w:space="0" w:color="auto"/>
            </w:tcBorders>
            <w:shd w:val="clear" w:color="auto" w:fill="FFFFFF"/>
          </w:tcPr>
          <w:p w14:paraId="61F41B87"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6CD0E8C0"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57DFE5F"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6D943649"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6D2F8D4E" w14:textId="77777777" w:rsidTr="0056270E">
        <w:trPr>
          <w:trHeight w:hRule="exact" w:val="284"/>
        </w:trPr>
        <w:tc>
          <w:tcPr>
            <w:tcW w:w="284" w:type="dxa"/>
            <w:tcBorders>
              <w:right w:val="single" w:sz="4" w:space="0" w:color="auto"/>
            </w:tcBorders>
            <w:shd w:val="clear" w:color="auto" w:fill="FFFFFF"/>
          </w:tcPr>
          <w:p w14:paraId="3CEB613B"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2CFDF218"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53D5E82"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3E5F6842"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2C39169E" w14:textId="77777777" w:rsidTr="0056270E">
        <w:trPr>
          <w:trHeight w:hRule="exact" w:val="284"/>
        </w:trPr>
        <w:tc>
          <w:tcPr>
            <w:tcW w:w="284" w:type="dxa"/>
            <w:tcBorders>
              <w:right w:val="single" w:sz="4" w:space="0" w:color="auto"/>
            </w:tcBorders>
            <w:shd w:val="clear" w:color="auto" w:fill="FFFFFF"/>
          </w:tcPr>
          <w:p w14:paraId="544CE7AA"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25604831"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79BE34B2"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10F89A03"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656D63AC" w14:textId="77777777" w:rsidTr="0056270E">
        <w:trPr>
          <w:trHeight w:hRule="exact" w:val="284"/>
        </w:trPr>
        <w:tc>
          <w:tcPr>
            <w:tcW w:w="284" w:type="dxa"/>
            <w:tcBorders>
              <w:right w:val="single" w:sz="4" w:space="0" w:color="auto"/>
            </w:tcBorders>
            <w:shd w:val="clear" w:color="auto" w:fill="FFFFFF"/>
          </w:tcPr>
          <w:p w14:paraId="252587B6"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2BD42291"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043ED92A"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7A1DD47B"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7443D704" w14:textId="77777777" w:rsidTr="0056270E">
        <w:trPr>
          <w:trHeight w:hRule="exact" w:val="284"/>
        </w:trPr>
        <w:tc>
          <w:tcPr>
            <w:tcW w:w="284" w:type="dxa"/>
            <w:tcBorders>
              <w:right w:val="single" w:sz="4" w:space="0" w:color="auto"/>
            </w:tcBorders>
            <w:shd w:val="clear" w:color="auto" w:fill="FFFFFF"/>
          </w:tcPr>
          <w:p w14:paraId="3095BA64"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7B1C604C"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0AA738E0"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4C3DA731"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3F065F0E" w14:textId="77777777" w:rsidTr="0056270E">
        <w:trPr>
          <w:trHeight w:hRule="exact" w:val="284"/>
        </w:trPr>
        <w:tc>
          <w:tcPr>
            <w:tcW w:w="284" w:type="dxa"/>
            <w:tcBorders>
              <w:right w:val="single" w:sz="4" w:space="0" w:color="auto"/>
            </w:tcBorders>
            <w:shd w:val="clear" w:color="auto" w:fill="FFFFFF"/>
          </w:tcPr>
          <w:p w14:paraId="699CBAF2"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3CBCD7EA"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33B40B78"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1D28BDCF"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2D271C39" w14:textId="77777777" w:rsidTr="0056270E">
        <w:trPr>
          <w:trHeight w:hRule="exact" w:val="284"/>
        </w:trPr>
        <w:tc>
          <w:tcPr>
            <w:tcW w:w="284" w:type="dxa"/>
            <w:tcBorders>
              <w:right w:val="single" w:sz="4" w:space="0" w:color="auto"/>
            </w:tcBorders>
            <w:shd w:val="clear" w:color="auto" w:fill="FFFFFF"/>
          </w:tcPr>
          <w:p w14:paraId="7279600B"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35667C89"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37C45508"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01FEF5C4"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1D4EEEAD" w14:textId="77777777" w:rsidTr="0056270E">
        <w:trPr>
          <w:trHeight w:hRule="exact" w:val="284"/>
        </w:trPr>
        <w:tc>
          <w:tcPr>
            <w:tcW w:w="284" w:type="dxa"/>
            <w:tcBorders>
              <w:right w:val="single" w:sz="4" w:space="0" w:color="auto"/>
            </w:tcBorders>
            <w:shd w:val="clear" w:color="auto" w:fill="FFFFFF"/>
          </w:tcPr>
          <w:p w14:paraId="50727D24"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5337B507"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1B28BD6A"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04F74641"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253427BB" w14:textId="77777777" w:rsidTr="0056270E">
        <w:trPr>
          <w:trHeight w:hRule="exact" w:val="284"/>
        </w:trPr>
        <w:tc>
          <w:tcPr>
            <w:tcW w:w="284" w:type="dxa"/>
            <w:tcBorders>
              <w:right w:val="single" w:sz="4" w:space="0" w:color="auto"/>
            </w:tcBorders>
            <w:shd w:val="clear" w:color="auto" w:fill="FFFFFF"/>
          </w:tcPr>
          <w:p w14:paraId="78272C20"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11D4BA32"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8F7B94D"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428C8E19"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4B2F9E78" w14:textId="77777777" w:rsidTr="0056270E">
        <w:trPr>
          <w:trHeight w:hRule="exact" w:val="284"/>
        </w:trPr>
        <w:tc>
          <w:tcPr>
            <w:tcW w:w="284" w:type="dxa"/>
            <w:tcBorders>
              <w:right w:val="single" w:sz="4" w:space="0" w:color="auto"/>
            </w:tcBorders>
            <w:shd w:val="clear" w:color="auto" w:fill="FFFFFF"/>
          </w:tcPr>
          <w:p w14:paraId="5CE4F1D2"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561DEAAB"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54C072BE"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75FECDF1"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6E41AFB6" w14:textId="77777777" w:rsidTr="0056270E">
        <w:trPr>
          <w:trHeight w:hRule="exact" w:val="284"/>
        </w:trPr>
        <w:tc>
          <w:tcPr>
            <w:tcW w:w="284" w:type="dxa"/>
            <w:tcBorders>
              <w:right w:val="single" w:sz="4" w:space="0" w:color="auto"/>
            </w:tcBorders>
            <w:shd w:val="clear" w:color="auto" w:fill="FFFFFF"/>
          </w:tcPr>
          <w:p w14:paraId="7CDF4E9C"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1DD7C1E4"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79360E2F"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9CB106B" w14:textId="77777777" w:rsidR="00864BF4" w:rsidRPr="00CE5038" w:rsidRDefault="00864BF4" w:rsidP="0056270E">
            <w:pPr>
              <w:spacing w:after="160" w:line="259" w:lineRule="auto"/>
              <w:ind w:left="851"/>
              <w:rPr>
                <w:rFonts w:ascii="Calibri" w:eastAsia="Calibri" w:hAnsi="Calibri"/>
                <w:b/>
                <w:bCs/>
                <w:i/>
                <w:iCs/>
                <w:noProof/>
                <w:sz w:val="20"/>
              </w:rPr>
            </w:pPr>
          </w:p>
        </w:tc>
      </w:tr>
      <w:tr w:rsidR="00864BF4" w:rsidRPr="00CE5038" w14:paraId="13BE3BA6" w14:textId="77777777" w:rsidTr="0056270E">
        <w:trPr>
          <w:trHeight w:hRule="exact" w:val="284"/>
        </w:trPr>
        <w:tc>
          <w:tcPr>
            <w:tcW w:w="284" w:type="dxa"/>
            <w:tcBorders>
              <w:right w:val="single" w:sz="4" w:space="0" w:color="auto"/>
            </w:tcBorders>
            <w:shd w:val="clear" w:color="auto" w:fill="FFFFFF"/>
          </w:tcPr>
          <w:p w14:paraId="68FEC6F6"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1123B04C"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12F20CA" w14:textId="77777777" w:rsidR="00864BF4" w:rsidRPr="00CE5038"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8099C4F" w14:textId="77777777" w:rsidR="00864BF4" w:rsidRPr="00CE5038" w:rsidRDefault="00864BF4" w:rsidP="0056270E">
            <w:pPr>
              <w:spacing w:after="160" w:line="259" w:lineRule="auto"/>
              <w:ind w:left="851"/>
              <w:rPr>
                <w:rFonts w:ascii="Calibri" w:eastAsia="Calibri" w:hAnsi="Calibri"/>
                <w:b/>
                <w:bCs/>
                <w:i/>
                <w:iCs/>
                <w:noProof/>
                <w:sz w:val="20"/>
              </w:rPr>
            </w:pPr>
          </w:p>
        </w:tc>
      </w:tr>
    </w:tbl>
    <w:p w14:paraId="04030495" w14:textId="77777777" w:rsidR="00864BF4" w:rsidRPr="00CE5038" w:rsidRDefault="00864BF4" w:rsidP="0026710B">
      <w:pPr>
        <w:spacing w:after="160" w:line="259" w:lineRule="auto"/>
        <w:ind w:left="851"/>
        <w:rPr>
          <w:rFonts w:ascii="Calibri" w:eastAsia="Calibri" w:hAnsi="Calibri"/>
          <w:b/>
          <w:bCs/>
          <w:i/>
          <w:iCs/>
          <w:noProof/>
          <w:sz w:val="20"/>
        </w:rPr>
      </w:pPr>
    </w:p>
    <w:p w14:paraId="02D3813A" w14:textId="77777777" w:rsidR="00864BF4" w:rsidRPr="00CE5038" w:rsidRDefault="00864BF4" w:rsidP="0026710B">
      <w:pPr>
        <w:spacing w:after="160" w:line="259" w:lineRule="auto"/>
        <w:ind w:left="1571" w:firstLine="589"/>
        <w:rPr>
          <w:rFonts w:ascii="Calibri" w:eastAsia="Calibri" w:hAnsi="Calibri"/>
          <w:b/>
          <w:bCs/>
          <w:noProof/>
          <w:sz w:val="24"/>
        </w:rPr>
      </w:pPr>
      <w:r w:rsidRPr="00CE5038">
        <w:rPr>
          <w:noProof/>
        </w:rPr>
        <w:drawing>
          <wp:anchor distT="0" distB="0" distL="114300" distR="114300" simplePos="0" relativeHeight="251817984" behindDoc="0" locked="0" layoutInCell="1" allowOverlap="1" wp14:anchorId="6A5F6B13" wp14:editId="699BA046">
            <wp:simplePos x="0" y="0"/>
            <wp:positionH relativeFrom="page">
              <wp:posOffset>0</wp:posOffset>
            </wp:positionH>
            <wp:positionV relativeFrom="paragraph">
              <wp:posOffset>2891551</wp:posOffset>
            </wp:positionV>
            <wp:extent cx="1695450" cy="600075"/>
            <wp:effectExtent l="0" t="0" r="0" b="9525"/>
            <wp:wrapSquare wrapText="bothSides"/>
            <wp:docPr id="79" name="Graphic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extLst>
                        <a:ext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a:xfrm>
                      <a:off x="0" y="0"/>
                      <a:ext cx="1695450" cy="600075"/>
                    </a:xfrm>
                    <a:prstGeom prst="rect">
                      <a:avLst/>
                    </a:prstGeom>
                  </pic:spPr>
                </pic:pic>
              </a:graphicData>
            </a:graphic>
          </wp:anchor>
        </w:drawing>
      </w:r>
    </w:p>
    <w:p w14:paraId="07115149" w14:textId="77777777" w:rsidR="00864BF4" w:rsidRPr="00CE5038" w:rsidRDefault="00864BF4" w:rsidP="0026710B">
      <w:pPr>
        <w:spacing w:after="160" w:line="259" w:lineRule="auto"/>
        <w:ind w:left="284"/>
        <w:jc w:val="both"/>
        <w:rPr>
          <w:rFonts w:ascii="Calibri" w:eastAsia="Calibri" w:hAnsi="Calibri"/>
          <w:b/>
          <w:bCs/>
          <w:noProof/>
          <w:sz w:val="24"/>
        </w:rPr>
      </w:pPr>
      <w:r w:rsidRPr="00CE5038">
        <w:rPr>
          <w:rFonts w:ascii="Calibri" w:eastAsia="Calibri" w:hAnsi="Calibri"/>
          <w:b/>
          <w:bCs/>
          <w:noProof/>
          <w:sz w:val="24"/>
        </w:rPr>
        <w:t>What was the proportion of sustainability-related investments?</w:t>
      </w:r>
    </w:p>
    <w:p w14:paraId="3E680E60" w14:textId="77777777" w:rsidR="00864BF4" w:rsidRPr="00CE5038" w:rsidRDefault="00864BF4" w:rsidP="0026710B">
      <w:pPr>
        <w:spacing w:after="160" w:line="259" w:lineRule="auto"/>
        <w:rPr>
          <w:rFonts w:ascii="Calibri" w:eastAsia="Calibri" w:hAnsi="Calibri"/>
          <w:b/>
          <w:bCs/>
          <w:noProof/>
          <w:sz w:val="24"/>
        </w:rPr>
      </w:pPr>
      <w:r w:rsidRPr="00CE5038">
        <w:rPr>
          <w:rFonts w:ascii="Calibri" w:hAnsi="Calibri"/>
          <w:noProof/>
          <w:szCs w:val="24"/>
        </w:rPr>
        <mc:AlternateContent>
          <mc:Choice Requires="wps">
            <w:drawing>
              <wp:anchor distT="0" distB="0" distL="114300" distR="114300" simplePos="0" relativeHeight="251796480" behindDoc="0" locked="0" layoutInCell="1" allowOverlap="1" wp14:anchorId="12609E9C" wp14:editId="1FB17FD8">
                <wp:simplePos x="0" y="0"/>
                <wp:positionH relativeFrom="page">
                  <wp:posOffset>19050</wp:posOffset>
                </wp:positionH>
                <wp:positionV relativeFrom="margin">
                  <wp:posOffset>6700187</wp:posOffset>
                </wp:positionV>
                <wp:extent cx="1235710" cy="899795"/>
                <wp:effectExtent l="0" t="0" r="2540" b="0"/>
                <wp:wrapSquare wrapText="bothSides"/>
                <wp:docPr id="309" name="Rectangle 309"/>
                <wp:cNvGraphicFramePr/>
                <a:graphic xmlns:a="http://schemas.openxmlformats.org/drawingml/2006/main">
                  <a:graphicData uri="http://schemas.microsoft.com/office/word/2010/wordprocessingShape">
                    <wps:wsp>
                      <wps:cNvSpPr/>
                      <wps:spPr>
                        <a:xfrm>
                          <a:off x="0" y="0"/>
                          <a:ext cx="1235710" cy="899795"/>
                        </a:xfrm>
                        <a:prstGeom prst="rect">
                          <a:avLst/>
                        </a:prstGeom>
                        <a:solidFill>
                          <a:sysClr val="window" lastClr="FFFFFF">
                            <a:lumMod val="95000"/>
                          </a:sysClr>
                        </a:solidFill>
                        <a:ln w="12700" cap="flat" cmpd="sng" algn="ctr">
                          <a:noFill/>
                          <a:prstDash val="solid"/>
                          <a:miter lim="800000"/>
                        </a:ln>
                        <a:effectLst/>
                      </wps:spPr>
                      <wps:txbx>
                        <w:txbxContent>
                          <w:p w14:paraId="7B923F52" w14:textId="77777777" w:rsidR="00864BF4" w:rsidRPr="006857A9" w:rsidRDefault="00864BF4" w:rsidP="0026710B">
                            <w:pPr>
                              <w:ind w:left="-142"/>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34942919" w14:textId="77777777" w:rsidR="00864BF4" w:rsidRPr="00776340"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09E9C" id="Rectangle 309" o:spid="_x0000_s1058" style="position:absolute;margin-left:1.5pt;margin-top:527.55pt;width:97.3pt;height:70.85pt;z-index:2517964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" fillcolor="#f2f2f2" stroked="f" strokeweight="1pt">
                <v:textbox inset="4mm,1mm,7mm">
                  <w:txbxContent>
                    <w:p w14:paraId="7B923F52" w14:textId="77777777" w:rsidR="00864BF4" w:rsidRPr="006857A9" w:rsidRDefault="00864BF4" w:rsidP="0026710B">
                      <w:pPr>
                        <w:ind w:left="-142"/>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34942919" w14:textId="77777777" w:rsidR="00864BF4" w:rsidRPr="00776340" w:rsidRDefault="00864BF4" w:rsidP="0026710B">
                      <w:pPr>
                        <w:rPr>
                          <w:color w:val="000000"/>
                        </w:rPr>
                      </w:pPr>
                    </w:p>
                  </w:txbxContent>
                </v:textbox>
                <w10:wrap type="square" anchorx="page" anchory="margin"/>
              </v:rect>
            </w:pict>
          </mc:Fallback>
        </mc:AlternateContent>
      </w:r>
    </w:p>
    <w:p w14:paraId="38FC53D4" w14:textId="77777777" w:rsidR="00864BF4" w:rsidRPr="00CE5038" w:rsidRDefault="00864BF4" w:rsidP="0026710B">
      <w:pPr>
        <w:spacing w:after="160" w:line="259" w:lineRule="auto"/>
        <w:rPr>
          <w:rFonts w:ascii="Calibri" w:eastAsia="Calibri" w:hAnsi="Calibri"/>
          <w:b/>
          <w:bCs/>
          <w:noProof/>
          <w:sz w:val="24"/>
        </w:rPr>
      </w:pPr>
    </w:p>
    <w:p w14:paraId="4328CA33" w14:textId="77777777" w:rsidR="00864BF4" w:rsidRPr="00CE5038" w:rsidRDefault="00864BF4" w:rsidP="0082150B">
      <w:pPr>
        <w:spacing w:after="160" w:line="259" w:lineRule="auto"/>
        <w:ind w:left="851" w:hanging="11"/>
        <w:rPr>
          <w:rFonts w:ascii="Calibri" w:eastAsia="Calibri" w:hAnsi="Calibri"/>
          <w:b/>
          <w:noProof/>
          <w:szCs w:val="22"/>
        </w:rPr>
      </w:pPr>
      <w:r w:rsidRPr="00CE5038">
        <w:rPr>
          <w:rFonts w:ascii="Calibri" w:eastAsia="Calibri" w:hAnsi="Calibri"/>
          <w:b/>
          <w:bCs/>
          <w:i/>
          <w:iCs/>
          <w:noProof/>
          <w:szCs w:val="22"/>
        </w:rPr>
        <mc:AlternateContent>
          <mc:Choice Requires="wps">
            <w:drawing>
              <wp:anchor distT="0" distB="0" distL="114300" distR="114300" simplePos="0" relativeHeight="251809792" behindDoc="0" locked="0" layoutInCell="1" allowOverlap="1" wp14:anchorId="77824BA5" wp14:editId="5C9CF266">
                <wp:simplePos x="0" y="0"/>
                <wp:positionH relativeFrom="column">
                  <wp:posOffset>309245</wp:posOffset>
                </wp:positionH>
                <wp:positionV relativeFrom="paragraph">
                  <wp:posOffset>25872</wp:posOffset>
                </wp:positionV>
                <wp:extent cx="130175" cy="130175"/>
                <wp:effectExtent l="0" t="0" r="3175" b="3175"/>
                <wp:wrapNone/>
                <wp:docPr id="49" name="Oval 49"/>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98642D" id="Oval 49" o:spid="_x0000_s1026" style="position:absolute;margin-left:24.35pt;margin-top:2.05pt;width:10.25pt;height:10.25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" fillcolor="#d0cece" stroked="f" strokeweight="1pt">
                <v:stroke joinstyle="miter"/>
              </v:oval>
            </w:pict>
          </mc:Fallback>
        </mc:AlternateContent>
      </w:r>
      <w:r w:rsidRPr="00CE5038">
        <w:rPr>
          <w:rFonts w:ascii="Calibri" w:eastAsia="Calibri" w:hAnsi="Calibri"/>
          <w:b/>
          <w:bCs/>
          <w:i/>
          <w:iCs/>
          <w:noProof/>
          <w:szCs w:val="22"/>
        </w:rPr>
        <w:t>What was the asset allocation?</w:t>
      </w:r>
      <w:r w:rsidRPr="00CE5038">
        <w:rPr>
          <w:rFonts w:ascii="Calibri" w:eastAsia="Calibri" w:hAnsi="Calibri"/>
          <w:b/>
          <w:noProof/>
          <w:szCs w:val="22"/>
        </w:rPr>
        <w:t xml:space="preserve"> </w:t>
      </w:r>
    </w:p>
    <w:p w14:paraId="0EE1ECBC" w14:textId="77777777" w:rsidR="00864BF4" w:rsidRPr="0082150B" w:rsidRDefault="00864BF4" w:rsidP="0082150B">
      <w:pPr>
        <w:spacing w:after="160" w:line="259" w:lineRule="auto"/>
        <w:rPr>
          <w:rFonts w:ascii="Calibri" w:eastAsia="Calibri" w:hAnsi="Calibri"/>
          <w:b/>
          <w:bCs/>
          <w:noProof/>
          <w:sz w:val="24"/>
        </w:rPr>
      </w:pPr>
      <w:r w:rsidRPr="00CE5038">
        <w:rPr>
          <w:rFonts w:ascii="Calibri" w:eastAsia="Calibri" w:hAnsi="Calibri"/>
          <w:noProof/>
          <w:szCs w:val="24"/>
        </w:rPr>
        <w:lastRenderedPageBreak/>
        <mc:AlternateContent>
          <mc:Choice Requires="wps">
            <w:drawing>
              <wp:anchor distT="0" distB="0" distL="114300" distR="114300" simplePos="0" relativeHeight="251837440" behindDoc="0" locked="0" layoutInCell="1" allowOverlap="1" wp14:anchorId="0C0C1DD5" wp14:editId="47E121A3">
                <wp:simplePos x="0" y="0"/>
                <wp:positionH relativeFrom="page">
                  <wp:posOffset>-9525</wp:posOffset>
                </wp:positionH>
                <wp:positionV relativeFrom="margin">
                  <wp:posOffset>3199765</wp:posOffset>
                </wp:positionV>
                <wp:extent cx="1200150" cy="6334125"/>
                <wp:effectExtent l="0" t="0" r="0" b="9525"/>
                <wp:wrapSquare wrapText="bothSides"/>
                <wp:docPr id="270" name="Rectangle 270"/>
                <wp:cNvGraphicFramePr/>
                <a:graphic xmlns:a="http://schemas.openxmlformats.org/drawingml/2006/main">
                  <a:graphicData uri="http://schemas.microsoft.com/office/word/2010/wordprocessingShape">
                    <wps:wsp>
                      <wps:cNvSpPr/>
                      <wps:spPr>
                        <a:xfrm>
                          <a:off x="0" y="0"/>
                          <a:ext cx="1200150" cy="6334125"/>
                        </a:xfrm>
                        <a:prstGeom prst="rect">
                          <a:avLst/>
                        </a:prstGeom>
                        <a:solidFill>
                          <a:sysClr val="window" lastClr="FFFFFF">
                            <a:lumMod val="95000"/>
                          </a:sysClr>
                        </a:solidFill>
                        <a:ln w="12700" cap="flat" cmpd="sng" algn="ctr">
                          <a:noFill/>
                          <a:prstDash val="solid"/>
                          <a:miter lim="800000"/>
                        </a:ln>
                        <a:effectLst/>
                      </wps:spPr>
                      <wps:txbx>
                        <w:txbxContent>
                          <w:p w14:paraId="249AC3DD" w14:textId="77777777" w:rsidR="00864BF4" w:rsidRDefault="00864BF4" w:rsidP="00E10927">
                            <w:pPr>
                              <w:spacing w:after="0"/>
                              <w:ind w:left="-142" w:right="-272"/>
                              <w:rPr>
                                <w:rFonts w:ascii="Calibri" w:eastAsia="Calibri" w:hAnsi="Calibri"/>
                                <w:bCs/>
                                <w:i/>
                                <w:iCs/>
                                <w:color w:val="C00000"/>
                                <w:sz w:val="18"/>
                                <w:lang w:eastAsia="en-US"/>
                              </w:rPr>
                            </w:pPr>
                            <w:r w:rsidRPr="00026466">
                              <w:rPr>
                                <w:rFonts w:ascii="Calibri" w:eastAsia="Calibri" w:hAnsi="Calibri"/>
                                <w:bCs/>
                                <w:i/>
                                <w:iCs/>
                                <w:color w:val="C00000"/>
                                <w:sz w:val="18"/>
                                <w:lang w:eastAsia="en-US"/>
                              </w:rPr>
                              <w:t>[include note only for the financial products referred to in Article 6, first paragraph, of Regulation (EU) 2020/852]</w:t>
                            </w:r>
                          </w:p>
                          <w:p w14:paraId="6058ABE8" w14:textId="77777777" w:rsidR="00864BF4" w:rsidRDefault="00864BF4" w:rsidP="00E10927">
                            <w:pPr>
                              <w:spacing w:after="0"/>
                              <w:ind w:left="-142" w:right="-272"/>
                              <w:rPr>
                                <w:rFonts w:asciiTheme="minorHAnsi" w:hAnsiTheme="minorHAnsi" w:cstheme="minorHAnsi"/>
                                <w:bCs/>
                                <w:color w:val="000000"/>
                                <w:sz w:val="20"/>
                              </w:rPr>
                            </w:pPr>
                            <w:r w:rsidRPr="00A93AC5">
                              <w:rPr>
                                <w:rFonts w:asciiTheme="minorHAnsi" w:hAnsiTheme="minorHAnsi" w:cstheme="minorHAnsi"/>
                                <w:bCs/>
                                <w:color w:val="000000"/>
                                <w:sz w:val="20"/>
                              </w:rPr>
                              <w:t xml:space="preserve">To comply with the EU Taxonomy, the criteria for </w:t>
                            </w:r>
                            <w:r w:rsidRPr="00A93AC5">
                              <w:rPr>
                                <w:rFonts w:asciiTheme="minorHAnsi" w:hAnsiTheme="minorHAnsi" w:cstheme="minorHAnsi"/>
                                <w:b/>
                                <w:color w:val="000000"/>
                                <w:sz w:val="20"/>
                              </w:rPr>
                              <w:t xml:space="preserve">fossil gas </w:t>
                            </w:r>
                            <w:r w:rsidRPr="00A93AC5">
                              <w:rPr>
                                <w:rFonts w:asciiTheme="minorHAnsi" w:hAnsiTheme="minorHAnsi" w:cstheme="minorHAnsi"/>
                                <w:bCs/>
                                <w:color w:val="000000"/>
                                <w:sz w:val="20"/>
                              </w:rPr>
                              <w:t xml:space="preserve">include limitations on emissions and switching to fully renewable power or low-carbon fuels by the end of 2035. For </w:t>
                            </w:r>
                            <w:r w:rsidRPr="00A93AC5">
                              <w:rPr>
                                <w:rFonts w:asciiTheme="minorHAnsi" w:hAnsiTheme="minorHAnsi" w:cstheme="minorHAnsi"/>
                                <w:b/>
                                <w:color w:val="000000"/>
                                <w:sz w:val="20"/>
                              </w:rPr>
                              <w:t>nuclear energy</w:t>
                            </w:r>
                            <w:r w:rsidRPr="00A93AC5">
                              <w:rPr>
                                <w:rFonts w:asciiTheme="minorHAnsi" w:hAnsiTheme="minorHAnsi" w:cstheme="minorHAnsi"/>
                                <w:bCs/>
                                <w:color w:val="000000"/>
                                <w:sz w:val="20"/>
                              </w:rPr>
                              <w:t>, the criteria include comprehensive safety and waste management rules.</w:t>
                            </w:r>
                          </w:p>
                          <w:p w14:paraId="44C7CD14" w14:textId="77777777" w:rsidR="00864BF4" w:rsidRPr="00026466" w:rsidRDefault="00864BF4" w:rsidP="00E10927">
                            <w:pPr>
                              <w:spacing w:after="0"/>
                              <w:ind w:left="-142" w:right="-272"/>
                              <w:rPr>
                                <w:rFonts w:asciiTheme="minorHAnsi" w:hAnsiTheme="minorHAnsi" w:cstheme="minorHAnsi"/>
                                <w:bCs/>
                                <w:color w:val="000000"/>
                                <w:sz w:val="20"/>
                              </w:rPr>
                            </w:pPr>
                          </w:p>
                          <w:p w14:paraId="40136463" w14:textId="77777777" w:rsidR="00864BF4" w:rsidRDefault="00864BF4" w:rsidP="00E10927">
                            <w:pPr>
                              <w:ind w:left="-142" w:right="-139"/>
                              <w:rPr>
                                <w:rFonts w:asciiTheme="minorHAnsi" w:hAnsiTheme="minorHAnsi" w:cstheme="minorHAnsi"/>
                                <w:bCs/>
                                <w:color w:val="000000"/>
                                <w:sz w:val="20"/>
                              </w:rPr>
                            </w:pPr>
                            <w:r w:rsidRPr="00026466">
                              <w:rPr>
                                <w:rFonts w:asciiTheme="minorHAnsi" w:hAnsiTheme="minorHAnsi" w:cstheme="minorHAnsi"/>
                                <w:b/>
                                <w:bCs/>
                                <w:color w:val="000000"/>
                                <w:sz w:val="20"/>
                              </w:rPr>
                              <w:t xml:space="preserve">Enabling activities </w:t>
                            </w:r>
                            <w:r w:rsidRPr="00026466">
                              <w:rPr>
                                <w:rFonts w:asciiTheme="minorHAnsi" w:hAnsiTheme="minorHAnsi" w:cstheme="minorHAnsi"/>
                                <w:bCs/>
                                <w:color w:val="000000"/>
                                <w:sz w:val="20"/>
                              </w:rPr>
                              <w:t>directly enable</w:t>
                            </w:r>
                            <w:r w:rsidRPr="005A4750">
                              <w:rPr>
                                <w:rFonts w:asciiTheme="minorHAnsi" w:hAnsiTheme="minorHAnsi" w:cstheme="minorHAnsi"/>
                                <w:bCs/>
                                <w:color w:val="000000"/>
                                <w:sz w:val="20"/>
                              </w:rPr>
                              <w:t xml:space="preserve"> other activities to make a substantial contribution to an environmental objective.</w:t>
                            </w:r>
                          </w:p>
                          <w:p w14:paraId="42FF07ED" w14:textId="77777777" w:rsidR="00864BF4" w:rsidRPr="005A4750" w:rsidRDefault="00864BF4" w:rsidP="00E10927">
                            <w:pPr>
                              <w:ind w:left="-142" w:right="-281"/>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alternatives are not yet available and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have greenhouse gas emission levels  corres</w:t>
                            </w:r>
                            <w:r>
                              <w:rPr>
                                <w:rFonts w:asciiTheme="minorHAnsi" w:hAnsiTheme="minorHAnsi" w:cstheme="minorHAnsi"/>
                                <w:bCs/>
                                <w:color w:val="000000"/>
                                <w:sz w:val="20"/>
                              </w:rPr>
                              <w:t>ponding to the best performance.</w:t>
                            </w:r>
                          </w:p>
                          <w:p w14:paraId="4CDFE065" w14:textId="77777777" w:rsidR="00864BF4" w:rsidRPr="005A4750" w:rsidRDefault="00864BF4" w:rsidP="00E10927">
                            <w:pPr>
                              <w:rPr>
                                <w:rFonts w:asciiTheme="minorHAnsi" w:hAnsiTheme="minorHAnsi" w:cstheme="minorHAnsi"/>
                                <w:bCs/>
                                <w:color w:val="000000"/>
                                <w:sz w:val="20"/>
                              </w:rPr>
                            </w:pPr>
                          </w:p>
                          <w:p w14:paraId="43B05F9A" w14:textId="77777777" w:rsidR="00864BF4" w:rsidRPr="005A4750" w:rsidRDefault="00864BF4" w:rsidP="00E10927">
                            <w:pPr>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C1DD5" id="Rectangle 270" o:spid="_x0000_s1059" style="position:absolute;margin-left:-.75pt;margin-top:251.95pt;width:94.5pt;height:498.75pt;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" fillcolor="#f2f2f2" stroked="f" strokeweight="1pt">
                <v:textbox inset="4mm,1mm,7mm">
                  <w:txbxContent>
                    <w:p w14:paraId="249AC3DD" w14:textId="77777777" w:rsidR="00864BF4" w:rsidRDefault="00864BF4" w:rsidP="00E10927">
                      <w:pPr>
                        <w:spacing w:after="0"/>
                        <w:ind w:left="-142" w:right="-272"/>
                        <w:rPr>
                          <w:rFonts w:ascii="Calibri" w:eastAsia="Calibri" w:hAnsi="Calibri"/>
                          <w:bCs/>
                          <w:i/>
                          <w:iCs/>
                          <w:color w:val="C00000"/>
                          <w:sz w:val="18"/>
                          <w:lang w:eastAsia="en-US"/>
                        </w:rPr>
                      </w:pPr>
                      <w:r w:rsidRPr="00026466">
                        <w:rPr>
                          <w:rFonts w:ascii="Calibri" w:eastAsia="Calibri" w:hAnsi="Calibri"/>
                          <w:bCs/>
                          <w:i/>
                          <w:iCs/>
                          <w:color w:val="C00000"/>
                          <w:sz w:val="18"/>
                          <w:lang w:eastAsia="en-US"/>
                        </w:rPr>
                        <w:t>[include note only for the financial products referred to in Article 6, first paragraph, of Regulation (EU) 2020/852]</w:t>
                      </w:r>
                    </w:p>
                    <w:p w14:paraId="6058ABE8" w14:textId="77777777" w:rsidR="00864BF4" w:rsidRDefault="00864BF4" w:rsidP="00E10927">
                      <w:pPr>
                        <w:spacing w:after="0"/>
                        <w:ind w:left="-142" w:right="-272"/>
                        <w:rPr>
                          <w:rFonts w:asciiTheme="minorHAnsi" w:hAnsiTheme="minorHAnsi" w:cstheme="minorHAnsi"/>
                          <w:bCs/>
                          <w:color w:val="000000"/>
                          <w:sz w:val="20"/>
                        </w:rPr>
                      </w:pPr>
                      <w:r w:rsidRPr="00A93AC5">
                        <w:rPr>
                          <w:rFonts w:asciiTheme="minorHAnsi" w:hAnsiTheme="minorHAnsi" w:cstheme="minorHAnsi"/>
                          <w:bCs/>
                          <w:color w:val="000000"/>
                          <w:sz w:val="20"/>
                        </w:rPr>
                        <w:t xml:space="preserve">To comply with the EU Taxonomy, the criteria for </w:t>
                      </w:r>
                      <w:r w:rsidRPr="00A93AC5">
                        <w:rPr>
                          <w:rFonts w:asciiTheme="minorHAnsi" w:hAnsiTheme="minorHAnsi" w:cstheme="minorHAnsi"/>
                          <w:b/>
                          <w:color w:val="000000"/>
                          <w:sz w:val="20"/>
                        </w:rPr>
                        <w:t xml:space="preserve">fossil gas </w:t>
                      </w:r>
                      <w:r w:rsidRPr="00A93AC5">
                        <w:rPr>
                          <w:rFonts w:asciiTheme="minorHAnsi" w:hAnsiTheme="minorHAnsi" w:cstheme="minorHAnsi"/>
                          <w:bCs/>
                          <w:color w:val="000000"/>
                          <w:sz w:val="20"/>
                        </w:rPr>
                        <w:t xml:space="preserve">include limitations on emissions and switching to fully renewable power or low-carbon fuels by the end of 2035. For </w:t>
                      </w:r>
                      <w:r w:rsidRPr="00A93AC5">
                        <w:rPr>
                          <w:rFonts w:asciiTheme="minorHAnsi" w:hAnsiTheme="minorHAnsi" w:cstheme="minorHAnsi"/>
                          <w:b/>
                          <w:color w:val="000000"/>
                          <w:sz w:val="20"/>
                        </w:rPr>
                        <w:t>nuclear energy</w:t>
                      </w:r>
                      <w:r w:rsidRPr="00A93AC5">
                        <w:rPr>
                          <w:rFonts w:asciiTheme="minorHAnsi" w:hAnsiTheme="minorHAnsi" w:cstheme="minorHAnsi"/>
                          <w:bCs/>
                          <w:color w:val="000000"/>
                          <w:sz w:val="20"/>
                        </w:rPr>
                        <w:t>, the criteria include comprehensive safety and waste management rules.</w:t>
                      </w:r>
                    </w:p>
                    <w:p w14:paraId="44C7CD14" w14:textId="77777777" w:rsidR="00864BF4" w:rsidRPr="00026466" w:rsidRDefault="00864BF4" w:rsidP="00E10927">
                      <w:pPr>
                        <w:spacing w:after="0"/>
                        <w:ind w:left="-142" w:right="-272"/>
                        <w:rPr>
                          <w:rFonts w:asciiTheme="minorHAnsi" w:hAnsiTheme="minorHAnsi" w:cstheme="minorHAnsi"/>
                          <w:bCs/>
                          <w:color w:val="000000"/>
                          <w:sz w:val="20"/>
                        </w:rPr>
                      </w:pPr>
                    </w:p>
                    <w:p w14:paraId="40136463" w14:textId="77777777" w:rsidR="00864BF4" w:rsidRDefault="00864BF4" w:rsidP="00E10927">
                      <w:pPr>
                        <w:ind w:left="-142" w:right="-139"/>
                        <w:rPr>
                          <w:rFonts w:asciiTheme="minorHAnsi" w:hAnsiTheme="minorHAnsi" w:cstheme="minorHAnsi"/>
                          <w:bCs/>
                          <w:color w:val="000000"/>
                          <w:sz w:val="20"/>
                        </w:rPr>
                      </w:pPr>
                      <w:r w:rsidRPr="00026466">
                        <w:rPr>
                          <w:rFonts w:asciiTheme="minorHAnsi" w:hAnsiTheme="minorHAnsi" w:cstheme="minorHAnsi"/>
                          <w:b/>
                          <w:bCs/>
                          <w:color w:val="000000"/>
                          <w:sz w:val="20"/>
                        </w:rPr>
                        <w:t xml:space="preserve">Enabling activities </w:t>
                      </w:r>
                      <w:r w:rsidRPr="00026466">
                        <w:rPr>
                          <w:rFonts w:asciiTheme="minorHAnsi" w:hAnsiTheme="minorHAnsi" w:cstheme="minorHAnsi"/>
                          <w:bCs/>
                          <w:color w:val="000000"/>
                          <w:sz w:val="20"/>
                        </w:rPr>
                        <w:t>directly enable</w:t>
                      </w:r>
                      <w:r w:rsidRPr="005A4750">
                        <w:rPr>
                          <w:rFonts w:asciiTheme="minorHAnsi" w:hAnsiTheme="minorHAnsi" w:cstheme="minorHAnsi"/>
                          <w:bCs/>
                          <w:color w:val="000000"/>
                          <w:sz w:val="20"/>
                        </w:rPr>
                        <w:t xml:space="preserve"> other activities to make a substantial contribution to an environmental objective.</w:t>
                      </w:r>
                    </w:p>
                    <w:p w14:paraId="42FF07ED" w14:textId="77777777" w:rsidR="00864BF4" w:rsidRPr="005A4750" w:rsidRDefault="00864BF4" w:rsidP="00E10927">
                      <w:pPr>
                        <w:ind w:left="-142" w:right="-281"/>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 xml:space="preserve">Transitional activities are </w:t>
                      </w:r>
                      <w:r w:rsidRPr="00087106">
                        <w:rPr>
                          <w:rFonts w:asciiTheme="minorHAnsi" w:hAnsiTheme="minorHAnsi" w:cstheme="minorHAnsi"/>
                          <w:bCs/>
                          <w:color w:val="000000"/>
                          <w:sz w:val="20"/>
                        </w:rPr>
                        <w:t>activities for</w:t>
                      </w:r>
                      <w:r w:rsidRPr="005A4750">
                        <w:rPr>
                          <w:rFonts w:asciiTheme="minorHAnsi" w:hAnsiTheme="minorHAnsi" w:cstheme="minorHAnsi"/>
                          <w:bCs/>
                          <w:color w:val="000000"/>
                          <w:sz w:val="20"/>
                        </w:rPr>
                        <w:t xml:space="preserve"> which low-carbon alternatives are not yet available and </w:t>
                      </w:r>
                      <w:r>
                        <w:rPr>
                          <w:rFonts w:asciiTheme="minorHAnsi" w:hAnsiTheme="minorHAnsi" w:cstheme="minorHAnsi"/>
                          <w:bCs/>
                          <w:color w:val="000000"/>
                          <w:sz w:val="20"/>
                        </w:rPr>
                        <w:t>among others</w:t>
                      </w:r>
                      <w:r w:rsidRPr="005A4750">
                        <w:rPr>
                          <w:rFonts w:asciiTheme="minorHAnsi" w:hAnsiTheme="minorHAnsi" w:cstheme="minorHAnsi"/>
                          <w:bCs/>
                          <w:color w:val="000000"/>
                          <w:sz w:val="20"/>
                        </w:rPr>
                        <w:t xml:space="preserve"> have greenhouse gas emission levels  corres</w:t>
                      </w:r>
                      <w:r>
                        <w:rPr>
                          <w:rFonts w:asciiTheme="minorHAnsi" w:hAnsiTheme="minorHAnsi" w:cstheme="minorHAnsi"/>
                          <w:bCs/>
                          <w:color w:val="000000"/>
                          <w:sz w:val="20"/>
                        </w:rPr>
                        <w:t>ponding to the best performance.</w:t>
                      </w:r>
                    </w:p>
                    <w:p w14:paraId="4CDFE065" w14:textId="77777777" w:rsidR="00864BF4" w:rsidRPr="005A4750" w:rsidRDefault="00864BF4" w:rsidP="00E10927">
                      <w:pPr>
                        <w:rPr>
                          <w:rFonts w:asciiTheme="minorHAnsi" w:hAnsiTheme="minorHAnsi" w:cstheme="minorHAnsi"/>
                          <w:bCs/>
                          <w:color w:val="000000"/>
                          <w:sz w:val="20"/>
                        </w:rPr>
                      </w:pPr>
                    </w:p>
                    <w:p w14:paraId="43B05F9A" w14:textId="77777777" w:rsidR="00864BF4" w:rsidRPr="005A4750" w:rsidRDefault="00864BF4" w:rsidP="00E10927">
                      <w:pPr>
                        <w:rPr>
                          <w:rFonts w:asciiTheme="minorHAnsi" w:hAnsiTheme="minorHAnsi" w:cstheme="minorHAnsi"/>
                          <w:color w:val="000000"/>
                        </w:rPr>
                      </w:pPr>
                    </w:p>
                  </w:txbxContent>
                </v:textbox>
                <w10:wrap type="square" anchorx="page" anchory="margin"/>
              </v:rect>
            </w:pict>
          </mc:Fallback>
        </mc:AlternateContent>
      </w:r>
      <w:r w:rsidRPr="00CE5038">
        <w:rPr>
          <w:rFonts w:ascii="Calibri" w:eastAsia="Calibri" w:hAnsi="Calibri"/>
          <w:b/>
          <w:noProof/>
          <w:szCs w:val="22"/>
        </w:rPr>
        <w:drawing>
          <wp:anchor distT="0" distB="0" distL="114300" distR="114300" simplePos="0" relativeHeight="251802624" behindDoc="0" locked="0" layoutInCell="1" allowOverlap="1" wp14:anchorId="22D438F7" wp14:editId="429A31E6">
            <wp:simplePos x="0" y="0"/>
            <wp:positionH relativeFrom="margin">
              <wp:posOffset>834978</wp:posOffset>
            </wp:positionH>
            <wp:positionV relativeFrom="paragraph">
              <wp:posOffset>252493</wp:posOffset>
            </wp:positionV>
            <wp:extent cx="3900170" cy="1791335"/>
            <wp:effectExtent l="0" t="0" r="62230" b="0"/>
            <wp:wrapSquare wrapText="bothSides"/>
            <wp:docPr id="262" name="Diagram 2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14:sizeRelH relativeFrom="margin">
              <wp14:pctWidth>0</wp14:pctWidth>
            </wp14:sizeRelH>
            <wp14:sizeRelV relativeFrom="margin">
              <wp14:pctHeight>0</wp14:pctHeight>
            </wp14:sizeRelV>
          </wp:anchor>
        </w:drawing>
      </w:r>
      <w:r w:rsidRPr="00CE5038">
        <w:rPr>
          <w:rFonts w:ascii="Calibri" w:eastAsia="Calibri" w:hAnsi="Calibri"/>
          <w:noProof/>
          <w:sz w:val="18"/>
          <w:szCs w:val="18"/>
        </w:rPr>
        <mc:AlternateContent>
          <mc:Choice Requires="wps">
            <w:drawing>
              <wp:anchor distT="0" distB="0" distL="114300" distR="114300" simplePos="0" relativeHeight="251801600" behindDoc="0" locked="0" layoutInCell="1" allowOverlap="1" wp14:anchorId="30791A0D" wp14:editId="30E921DE">
                <wp:simplePos x="0" y="0"/>
                <wp:positionH relativeFrom="margin">
                  <wp:align>right</wp:align>
                </wp:positionH>
                <wp:positionV relativeFrom="paragraph">
                  <wp:posOffset>-161</wp:posOffset>
                </wp:positionV>
                <wp:extent cx="5034915" cy="3380198"/>
                <wp:effectExtent l="0" t="0" r="0" b="0"/>
                <wp:wrapSquare wrapText="bothSides"/>
                <wp:docPr id="310" name="Rectangle 310"/>
                <wp:cNvGraphicFramePr/>
                <a:graphic xmlns:a="http://schemas.openxmlformats.org/drawingml/2006/main">
                  <a:graphicData uri="http://schemas.microsoft.com/office/word/2010/wordprocessingShape">
                    <wps:wsp>
                      <wps:cNvSpPr/>
                      <wps:spPr>
                        <a:xfrm>
                          <a:off x="0" y="0"/>
                          <a:ext cx="5034915" cy="3380198"/>
                        </a:xfrm>
                        <a:prstGeom prst="rect">
                          <a:avLst/>
                        </a:prstGeom>
                        <a:solidFill>
                          <a:srgbClr val="EA933B">
                            <a:lumMod val="20000"/>
                            <a:lumOff val="80000"/>
                          </a:srgbClr>
                        </a:solidFill>
                        <a:ln w="12700" cap="flat" cmpd="sng" algn="ctr">
                          <a:noFill/>
                          <a:prstDash val="solid"/>
                          <a:miter lim="800000"/>
                        </a:ln>
                        <a:effectLst/>
                      </wps:spPr>
                      <wps:txbx>
                        <w:txbxContent>
                          <w:p w14:paraId="0A5C912D" w14:textId="77777777" w:rsidR="00864BF4" w:rsidRPr="00E43DA5" w:rsidRDefault="00864BF4" w:rsidP="0026710B">
                            <w:pPr>
                              <w:ind w:right="1542"/>
                              <w:rPr>
                                <w:rFonts w:asciiTheme="minorHAnsi" w:hAnsiTheme="minorHAnsi" w:cstheme="minorHAnsi"/>
                                <w:i/>
                                <w:color w:val="C00000"/>
                                <w:sz w:val="18"/>
                              </w:rPr>
                            </w:pPr>
                            <w:r w:rsidRPr="000D37D3">
                              <w:rPr>
                                <w:i/>
                                <w:color w:val="C00000"/>
                                <w:sz w:val="18"/>
                              </w:rPr>
                              <w:t>[</w:t>
                            </w: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1C3A2293" w14:textId="77777777" w:rsidR="00864BF4" w:rsidRDefault="00864BF4" w:rsidP="0026710B">
                            <w:pPr>
                              <w:spacing w:after="0"/>
                            </w:pPr>
                          </w:p>
                          <w:p w14:paraId="7D4D0FDB" w14:textId="77777777" w:rsidR="00864BF4" w:rsidRDefault="00864BF4" w:rsidP="0026710B">
                            <w:pPr>
                              <w:jc w:val="center"/>
                            </w:pPr>
                          </w:p>
                          <w:p w14:paraId="10663614" w14:textId="77777777" w:rsidR="00864BF4" w:rsidRDefault="00864BF4" w:rsidP="0026710B">
                            <w:pPr>
                              <w:jc w:val="center"/>
                            </w:pPr>
                          </w:p>
                          <w:p w14:paraId="3C3557EF" w14:textId="77777777" w:rsidR="00864BF4" w:rsidRDefault="00864BF4" w:rsidP="0026710B">
                            <w:pPr>
                              <w:jc w:val="center"/>
                            </w:pPr>
                          </w:p>
                          <w:p w14:paraId="657B4E47" w14:textId="77777777" w:rsidR="00864BF4" w:rsidRDefault="00864BF4" w:rsidP="0026710B">
                            <w:pPr>
                              <w:rPr>
                                <w:rFonts w:asciiTheme="minorHAnsi" w:hAnsiTheme="minorHAnsi" w:cstheme="minorHAnsi"/>
                                <w:b/>
                                <w:bCs/>
                                <w:color w:val="000000"/>
                                <w:sz w:val="20"/>
                              </w:rPr>
                            </w:pPr>
                          </w:p>
                          <w:p w14:paraId="4676ED8F" w14:textId="77777777" w:rsidR="00864BF4" w:rsidRDefault="00864BF4" w:rsidP="0026710B">
                            <w:pPr>
                              <w:spacing w:after="0"/>
                              <w:rPr>
                                <w:rFonts w:asciiTheme="minorHAnsi" w:hAnsiTheme="minorHAnsi" w:cstheme="minorHAnsi"/>
                                <w:b/>
                                <w:bCs/>
                                <w:color w:val="000000"/>
                                <w:sz w:val="20"/>
                              </w:rPr>
                            </w:pPr>
                          </w:p>
                          <w:p w14:paraId="5B8452C6" w14:textId="77777777" w:rsidR="00864BF4" w:rsidRDefault="00864BF4" w:rsidP="0026710B">
                            <w:pPr>
                              <w:spacing w:after="0"/>
                              <w:rPr>
                                <w:rFonts w:asciiTheme="minorHAnsi" w:hAnsiTheme="minorHAnsi" w:cstheme="minorHAnsi"/>
                                <w:color w:val="000000"/>
                                <w:sz w:val="18"/>
                              </w:rPr>
                            </w:pPr>
                            <w:r w:rsidRPr="00674608">
                              <w:rPr>
                                <w:rFonts w:asciiTheme="minorHAnsi" w:hAnsiTheme="minorHAnsi" w:cstheme="minorHAnsi"/>
                                <w:b/>
                                <w:bCs/>
                                <w:color w:val="000000"/>
                                <w:sz w:val="20"/>
                              </w:rPr>
                              <w:t>#</w:t>
                            </w:r>
                            <w:r w:rsidRPr="00674608">
                              <w:rPr>
                                <w:rFonts w:asciiTheme="minorHAnsi" w:hAnsiTheme="minorHAnsi" w:cstheme="minorHAnsi"/>
                                <w:b/>
                                <w:bCs/>
                                <w:color w:val="000000"/>
                                <w:sz w:val="18"/>
                              </w:rPr>
                              <w:t>1 Aligned with E/S</w:t>
                            </w:r>
                            <w:r w:rsidRPr="00674608">
                              <w:rPr>
                                <w:rFonts w:asciiTheme="minorHAnsi" w:hAnsiTheme="minorHAnsi" w:cstheme="minorHAnsi"/>
                                <w:color w:val="000000"/>
                                <w:sz w:val="18"/>
                              </w:rPr>
                              <w:t xml:space="preserve"> </w:t>
                            </w:r>
                            <w:r w:rsidRPr="00674608">
                              <w:rPr>
                                <w:rFonts w:asciiTheme="minorHAnsi" w:hAnsiTheme="minorHAnsi" w:cstheme="minorHAnsi"/>
                                <w:b/>
                                <w:bCs/>
                                <w:color w:val="000000"/>
                                <w:sz w:val="18"/>
                              </w:rPr>
                              <w:t>characteristics</w:t>
                            </w:r>
                            <w:r w:rsidRPr="00674608">
                              <w:rPr>
                                <w:rFonts w:asciiTheme="minorHAnsi" w:hAnsiTheme="minorHAnsi" w:cstheme="minorHAnsi"/>
                                <w:color w:val="000000"/>
                                <w:sz w:val="18"/>
                              </w:rPr>
                              <w:t xml:space="preserve"> includes the investments of the financial product used to attain the environmental or social characteristics promoted by the financial product.</w:t>
                            </w:r>
                          </w:p>
                          <w:p w14:paraId="7E686F3C" w14:textId="77777777" w:rsidR="00864BF4" w:rsidRPr="00B434C2" w:rsidRDefault="00864BF4" w:rsidP="0026710B">
                            <w:pPr>
                              <w:spacing w:after="0"/>
                              <w:rPr>
                                <w:rFonts w:asciiTheme="minorHAnsi" w:hAnsiTheme="minorHAnsi" w:cstheme="minorHAnsi"/>
                                <w:color w:val="000000"/>
                                <w:sz w:val="8"/>
                                <w:szCs w:val="8"/>
                              </w:rPr>
                            </w:pPr>
                          </w:p>
                          <w:p w14:paraId="078053ED" w14:textId="77777777" w:rsidR="00864BF4" w:rsidRDefault="00864BF4" w:rsidP="0026710B">
                            <w:pPr>
                              <w:spacing w:after="0"/>
                              <w:rPr>
                                <w:rFonts w:asciiTheme="minorHAnsi" w:hAnsiTheme="minorHAnsi" w:cstheme="minorHAnsi"/>
                                <w:bCs/>
                                <w:color w:val="000000"/>
                                <w:sz w:val="18"/>
                              </w:rPr>
                            </w:pPr>
                            <w:r w:rsidRPr="00674608">
                              <w:rPr>
                                <w:rFonts w:asciiTheme="minorHAnsi" w:hAnsiTheme="minorHAnsi" w:cstheme="minorHAnsi"/>
                                <w:b/>
                                <w:bCs/>
                                <w:color w:val="000000"/>
                                <w:sz w:val="18"/>
                              </w:rPr>
                              <w:t xml:space="preserve">#2Other </w:t>
                            </w:r>
                            <w:r w:rsidRPr="00674608">
                              <w:rPr>
                                <w:rFonts w:asciiTheme="minorHAnsi" w:hAnsiTheme="minorHAnsi" w:cstheme="minorHAnsi"/>
                                <w:bCs/>
                                <w:color w:val="000000"/>
                                <w:sz w:val="18"/>
                              </w:rPr>
                              <w:t>includes the remaining investments of the financial product which are neither aligned with the environmental or social characteristics, nor are qualified as sustainable investments.</w:t>
                            </w:r>
                          </w:p>
                          <w:p w14:paraId="612059C7" w14:textId="77777777" w:rsidR="00864BF4" w:rsidRPr="00B434C2" w:rsidRDefault="00864BF4" w:rsidP="0026710B">
                            <w:pPr>
                              <w:spacing w:after="0"/>
                              <w:rPr>
                                <w:rFonts w:asciiTheme="minorHAnsi" w:hAnsiTheme="minorHAnsi" w:cstheme="minorHAnsi"/>
                                <w:bCs/>
                                <w:color w:val="000000"/>
                                <w:sz w:val="8"/>
                                <w:szCs w:val="8"/>
                              </w:rPr>
                            </w:pPr>
                          </w:p>
                          <w:p w14:paraId="3121075A" w14:textId="77777777" w:rsidR="00864BF4" w:rsidRPr="00674608" w:rsidRDefault="00864BF4" w:rsidP="0026710B">
                            <w:pPr>
                              <w:spacing w:after="0"/>
                              <w:rPr>
                                <w:rFonts w:asciiTheme="minorHAnsi" w:hAnsiTheme="minorHAnsi" w:cstheme="minorHAnsi"/>
                                <w:i/>
                                <w:color w:val="C00000"/>
                                <w:sz w:val="18"/>
                                <w:szCs w:val="18"/>
                              </w:rPr>
                            </w:pPr>
                            <w:r w:rsidRPr="00674608">
                              <w:rPr>
                                <w:rFonts w:asciiTheme="minorHAnsi" w:hAnsiTheme="minorHAnsi" w:cstheme="minorHAnsi"/>
                                <w:i/>
                                <w:color w:val="C00000"/>
                                <w:sz w:val="18"/>
                                <w:szCs w:val="18"/>
                              </w:rPr>
                              <w:t xml:space="preserve">[include the note below where the financial product </w:t>
                            </w:r>
                            <w:r>
                              <w:rPr>
                                <w:rFonts w:asciiTheme="minorHAnsi" w:hAnsiTheme="minorHAnsi" w:cstheme="minorHAnsi"/>
                                <w:i/>
                                <w:color w:val="C00000"/>
                                <w:sz w:val="18"/>
                                <w:szCs w:val="18"/>
                              </w:rPr>
                              <w:t>made</w:t>
                            </w:r>
                            <w:r w:rsidRPr="00674608">
                              <w:rPr>
                                <w:rFonts w:asciiTheme="minorHAnsi" w:hAnsiTheme="minorHAnsi" w:cstheme="minorHAnsi"/>
                                <w:i/>
                                <w:color w:val="C00000"/>
                                <w:sz w:val="18"/>
                                <w:szCs w:val="18"/>
                              </w:rPr>
                              <w:t xml:space="preserve"> sustainable investments]</w:t>
                            </w:r>
                          </w:p>
                          <w:p w14:paraId="5B23DC4A" w14:textId="77777777" w:rsidR="00864BF4" w:rsidRPr="00674608" w:rsidRDefault="00864BF4" w:rsidP="0026710B">
                            <w:pPr>
                              <w:spacing w:after="0"/>
                              <w:rPr>
                                <w:rFonts w:asciiTheme="minorHAnsi" w:hAnsiTheme="minorHAnsi" w:cstheme="minorHAnsi"/>
                                <w:bCs/>
                                <w:sz w:val="18"/>
                              </w:rPr>
                            </w:pPr>
                            <w:r w:rsidRPr="00674608">
                              <w:rPr>
                                <w:rFonts w:asciiTheme="minorHAnsi" w:hAnsiTheme="minorHAnsi" w:cstheme="minorHAnsi"/>
                                <w:sz w:val="18"/>
                              </w:rPr>
                              <w:t xml:space="preserve">The category </w:t>
                            </w:r>
                            <w:r w:rsidRPr="00674608">
                              <w:rPr>
                                <w:rFonts w:asciiTheme="minorHAnsi" w:hAnsiTheme="minorHAnsi" w:cstheme="minorHAnsi"/>
                                <w:b/>
                                <w:bCs/>
                                <w:sz w:val="18"/>
                              </w:rPr>
                              <w:t>#1 Aligned with E/S</w:t>
                            </w:r>
                            <w:r w:rsidRPr="00674608">
                              <w:rPr>
                                <w:rFonts w:asciiTheme="minorHAnsi" w:hAnsiTheme="minorHAnsi" w:cstheme="minorHAnsi"/>
                                <w:sz w:val="18"/>
                              </w:rPr>
                              <w:t xml:space="preserve"> </w:t>
                            </w:r>
                            <w:r w:rsidRPr="00674608">
                              <w:rPr>
                                <w:rFonts w:asciiTheme="minorHAnsi" w:hAnsiTheme="minorHAnsi" w:cstheme="minorHAnsi"/>
                                <w:b/>
                                <w:bCs/>
                                <w:sz w:val="18"/>
                              </w:rPr>
                              <w:t xml:space="preserve">characteristics </w:t>
                            </w:r>
                            <w:r w:rsidRPr="00674608">
                              <w:rPr>
                                <w:rFonts w:asciiTheme="minorHAnsi" w:hAnsiTheme="minorHAnsi" w:cstheme="minorHAnsi"/>
                                <w:bCs/>
                                <w:sz w:val="18"/>
                              </w:rPr>
                              <w:t>covers:</w:t>
                            </w:r>
                          </w:p>
                          <w:p w14:paraId="09C6DF7F" w14:textId="77777777" w:rsidR="00864BF4" w:rsidRPr="00674608" w:rsidRDefault="00864BF4" w:rsidP="0026710B">
                            <w:pPr>
                              <w:spacing w:after="0"/>
                              <w:rPr>
                                <w:rFonts w:asciiTheme="minorHAnsi" w:hAnsiTheme="minorHAnsi" w:cstheme="minorHAnsi"/>
                                <w:sz w:val="18"/>
                              </w:rPr>
                            </w:pPr>
                            <w:r w:rsidRPr="00674608">
                              <w:rPr>
                                <w:rFonts w:asciiTheme="minorHAnsi" w:hAnsiTheme="minorHAnsi" w:cstheme="minorHAnsi"/>
                                <w:sz w:val="18"/>
                              </w:rPr>
                              <w:t>- Th</w:t>
                            </w:r>
                            <w:r w:rsidRPr="003A7D08">
                              <w:rPr>
                                <w:rFonts w:asciiTheme="minorHAnsi" w:hAnsiTheme="minorHAnsi" w:cstheme="minorHAnsi"/>
                                <w:sz w:val="18"/>
                              </w:rPr>
                              <w:t>e sub</w:t>
                            </w:r>
                            <w:r>
                              <w:rPr>
                                <w:rFonts w:asciiTheme="minorHAnsi" w:hAnsiTheme="minorHAnsi" w:cstheme="minorHAnsi"/>
                                <w:sz w:val="18"/>
                              </w:rPr>
                              <w:t>-</w:t>
                            </w:r>
                            <w:r w:rsidRPr="003A7D08">
                              <w:rPr>
                                <w:rFonts w:asciiTheme="minorHAnsi" w:hAnsiTheme="minorHAnsi" w:cstheme="minorHAnsi"/>
                                <w:sz w:val="18"/>
                              </w:rPr>
                              <w:t>category</w:t>
                            </w:r>
                            <w:r w:rsidRPr="00674608">
                              <w:rPr>
                                <w:rFonts w:asciiTheme="minorHAnsi" w:hAnsiTheme="minorHAnsi" w:cstheme="minorHAnsi"/>
                                <w:sz w:val="18"/>
                              </w:rPr>
                              <w:t xml:space="preserve"> </w:t>
                            </w:r>
                            <w:r w:rsidRPr="00674608">
                              <w:rPr>
                                <w:rFonts w:asciiTheme="minorHAnsi" w:hAnsiTheme="minorHAnsi" w:cstheme="minorHAnsi"/>
                                <w:b/>
                                <w:bCs/>
                                <w:sz w:val="18"/>
                              </w:rPr>
                              <w:t>#1A</w:t>
                            </w:r>
                            <w:r w:rsidRPr="00674608">
                              <w:rPr>
                                <w:rFonts w:asciiTheme="minorHAnsi" w:hAnsiTheme="minorHAnsi" w:cstheme="minorHAnsi"/>
                                <w:sz w:val="18"/>
                              </w:rPr>
                              <w:t xml:space="preserve"> </w:t>
                            </w:r>
                            <w:r w:rsidRPr="00674608">
                              <w:rPr>
                                <w:rFonts w:asciiTheme="minorHAnsi" w:hAnsiTheme="minorHAnsi" w:cstheme="minorHAnsi"/>
                                <w:b/>
                                <w:bCs/>
                                <w:sz w:val="18"/>
                              </w:rPr>
                              <w:t>Sustainable</w:t>
                            </w:r>
                            <w:r w:rsidRPr="00674608">
                              <w:rPr>
                                <w:rFonts w:asciiTheme="minorHAnsi" w:hAnsiTheme="minorHAnsi" w:cstheme="minorHAnsi"/>
                                <w:sz w:val="18"/>
                              </w:rPr>
                              <w:t xml:space="preserve"> </w:t>
                            </w:r>
                            <w:r w:rsidRPr="002376C8">
                              <w:rPr>
                                <w:rFonts w:asciiTheme="minorHAnsi" w:hAnsiTheme="minorHAnsi" w:cstheme="minorHAnsi"/>
                                <w:color w:val="000000"/>
                                <w:sz w:val="18"/>
                              </w:rPr>
                              <w:t>covers environmentally and social</w:t>
                            </w:r>
                            <w:r>
                              <w:rPr>
                                <w:rFonts w:asciiTheme="minorHAnsi" w:hAnsiTheme="minorHAnsi" w:cstheme="minorHAnsi"/>
                                <w:color w:val="000000"/>
                                <w:sz w:val="18"/>
                              </w:rPr>
                              <w:t>l</w:t>
                            </w:r>
                            <w:r w:rsidRPr="002376C8">
                              <w:rPr>
                                <w:rFonts w:asciiTheme="minorHAnsi" w:hAnsiTheme="minorHAnsi" w:cstheme="minorHAnsi"/>
                                <w:color w:val="000000"/>
                                <w:sz w:val="18"/>
                              </w:rPr>
                              <w:t>y sustainable investments.</w:t>
                            </w:r>
                          </w:p>
                          <w:p w14:paraId="2D78D218" w14:textId="77777777" w:rsidR="00864BF4" w:rsidRPr="00674608" w:rsidRDefault="00864BF4" w:rsidP="0026710B">
                            <w:pPr>
                              <w:spacing w:after="0"/>
                              <w:rPr>
                                <w:rFonts w:asciiTheme="minorHAnsi" w:hAnsiTheme="minorHAnsi" w:cstheme="minorHAnsi"/>
                              </w:rPr>
                            </w:pPr>
                            <w:r w:rsidRPr="00674608">
                              <w:rPr>
                                <w:rFonts w:asciiTheme="minorHAnsi" w:hAnsiTheme="minorHAnsi" w:cstheme="minorHAnsi"/>
                                <w:sz w:val="18"/>
                              </w:rPr>
                              <w:t xml:space="preserve">- The sub-category </w:t>
                            </w:r>
                            <w:r w:rsidRPr="00674608">
                              <w:rPr>
                                <w:rFonts w:asciiTheme="minorHAnsi" w:hAnsiTheme="minorHAnsi" w:cstheme="minorHAnsi"/>
                                <w:b/>
                                <w:sz w:val="18"/>
                              </w:rPr>
                              <w:t>#1B</w:t>
                            </w:r>
                            <w:r w:rsidRPr="00674608">
                              <w:rPr>
                                <w:rFonts w:asciiTheme="minorHAnsi" w:hAnsiTheme="minorHAnsi" w:cstheme="minorHAnsi"/>
                                <w:sz w:val="18"/>
                              </w:rPr>
                              <w:t xml:space="preserve"> </w:t>
                            </w:r>
                            <w:r w:rsidRPr="00674608">
                              <w:rPr>
                                <w:rFonts w:asciiTheme="minorHAnsi" w:hAnsiTheme="minorHAnsi" w:cstheme="minorHAnsi"/>
                                <w:b/>
                                <w:bCs/>
                                <w:sz w:val="18"/>
                              </w:rPr>
                              <w:t>Other E/S characteristics</w:t>
                            </w:r>
                            <w:r w:rsidRPr="00674608">
                              <w:rPr>
                                <w:rFonts w:asciiTheme="minorHAnsi" w:hAnsiTheme="minorHAnsi" w:cstheme="minorHAnsi"/>
                                <w:sz w:val="16"/>
                              </w:rPr>
                              <w:t xml:space="preserve"> </w:t>
                            </w:r>
                            <w:r w:rsidRPr="00674608">
                              <w:rPr>
                                <w:rFonts w:asciiTheme="minorHAnsi" w:hAnsiTheme="minorHAnsi" w:cstheme="minorHAnsi"/>
                                <w:sz w:val="18"/>
                              </w:rPr>
                              <w:t>covers investments al</w:t>
                            </w:r>
                            <w:r>
                              <w:rPr>
                                <w:rFonts w:asciiTheme="minorHAnsi" w:hAnsiTheme="minorHAnsi" w:cstheme="minorHAnsi"/>
                                <w:sz w:val="18"/>
                              </w:rPr>
                              <w:t xml:space="preserve">igned with the environmental or </w:t>
                            </w:r>
                            <w:r w:rsidRPr="00674608">
                              <w:rPr>
                                <w:rFonts w:asciiTheme="minorHAnsi" w:hAnsiTheme="minorHAnsi" w:cstheme="minorHAnsi"/>
                                <w:sz w:val="18"/>
                              </w:rPr>
                              <w:t>social characteristics that do not qualify as sustainable investments</w:t>
                            </w:r>
                            <w:r>
                              <w:rPr>
                                <w:rFonts w:asciiTheme="minorHAnsi" w:hAnsiTheme="minorHAnsi" w:cstheme="minorHAnsi"/>
                                <w:sz w:val="18"/>
                              </w:rPr>
                              <w:t>.</w:t>
                            </w:r>
                          </w:p>
                          <w:p w14:paraId="0F20BD16" w14:textId="77777777" w:rsidR="00864BF4" w:rsidRDefault="00864BF4" w:rsidP="0026710B">
                            <w:pPr>
                              <w:jc w:val="center"/>
                            </w:pPr>
                          </w:p>
                          <w:p w14:paraId="7602AAB6" w14:textId="77777777" w:rsidR="00864BF4" w:rsidRDefault="00864BF4" w:rsidP="0026710B">
                            <w:pPr>
                              <w:jc w:val="center"/>
                            </w:pPr>
                          </w:p>
                          <w:p w14:paraId="5F5C1162" w14:textId="77777777" w:rsidR="00864BF4" w:rsidRPr="000D37D3" w:rsidRDefault="00864BF4" w:rsidP="002671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91A0D" id="Rectangle 310" o:spid="_x0000_s1060" style="position:absolute;margin-left:345.25pt;margin-top:0;width:396.45pt;height:266.15pt;z-index:251801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" fillcolor="#fbe9d8" stroked="f" strokeweight="1pt">
                <v:textbox>
                  <w:txbxContent>
                    <w:p w14:paraId="0A5C912D" w14:textId="77777777" w:rsidR="00864BF4" w:rsidRPr="00E43DA5" w:rsidRDefault="00864BF4" w:rsidP="0026710B">
                      <w:pPr>
                        <w:ind w:right="1542"/>
                        <w:rPr>
                          <w:rFonts w:asciiTheme="minorHAnsi" w:hAnsiTheme="minorHAnsi" w:cstheme="minorHAnsi"/>
                          <w:i/>
                          <w:color w:val="C00000"/>
                          <w:sz w:val="18"/>
                        </w:rPr>
                      </w:pPr>
                      <w:r w:rsidRPr="000D37D3">
                        <w:rPr>
                          <w:i/>
                          <w:color w:val="C00000"/>
                          <w:sz w:val="18"/>
                        </w:rPr>
                        <w:t>[</w:t>
                      </w: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1C3A2293" w14:textId="77777777" w:rsidR="00864BF4" w:rsidRDefault="00864BF4" w:rsidP="0026710B">
                      <w:pPr>
                        <w:spacing w:after="0"/>
                      </w:pPr>
                    </w:p>
                    <w:p w14:paraId="7D4D0FDB" w14:textId="77777777" w:rsidR="00864BF4" w:rsidRDefault="00864BF4" w:rsidP="0026710B">
                      <w:pPr>
                        <w:jc w:val="center"/>
                      </w:pPr>
                    </w:p>
                    <w:p w14:paraId="10663614" w14:textId="77777777" w:rsidR="00864BF4" w:rsidRDefault="00864BF4" w:rsidP="0026710B">
                      <w:pPr>
                        <w:jc w:val="center"/>
                      </w:pPr>
                    </w:p>
                    <w:p w14:paraId="3C3557EF" w14:textId="77777777" w:rsidR="00864BF4" w:rsidRDefault="00864BF4" w:rsidP="0026710B">
                      <w:pPr>
                        <w:jc w:val="center"/>
                      </w:pPr>
                    </w:p>
                    <w:p w14:paraId="657B4E47" w14:textId="77777777" w:rsidR="00864BF4" w:rsidRDefault="00864BF4" w:rsidP="0026710B">
                      <w:pPr>
                        <w:rPr>
                          <w:rFonts w:asciiTheme="minorHAnsi" w:hAnsiTheme="minorHAnsi" w:cstheme="minorHAnsi"/>
                          <w:b/>
                          <w:bCs/>
                          <w:color w:val="000000"/>
                          <w:sz w:val="20"/>
                        </w:rPr>
                      </w:pPr>
                    </w:p>
                    <w:p w14:paraId="4676ED8F" w14:textId="77777777" w:rsidR="00864BF4" w:rsidRDefault="00864BF4" w:rsidP="0026710B">
                      <w:pPr>
                        <w:spacing w:after="0"/>
                        <w:rPr>
                          <w:rFonts w:asciiTheme="minorHAnsi" w:hAnsiTheme="minorHAnsi" w:cstheme="minorHAnsi"/>
                          <w:b/>
                          <w:bCs/>
                          <w:color w:val="000000"/>
                          <w:sz w:val="20"/>
                        </w:rPr>
                      </w:pPr>
                    </w:p>
                    <w:p w14:paraId="5B8452C6" w14:textId="77777777" w:rsidR="00864BF4" w:rsidRDefault="00864BF4" w:rsidP="0026710B">
                      <w:pPr>
                        <w:spacing w:after="0"/>
                        <w:rPr>
                          <w:rFonts w:asciiTheme="minorHAnsi" w:hAnsiTheme="minorHAnsi" w:cstheme="minorHAnsi"/>
                          <w:color w:val="000000"/>
                          <w:sz w:val="18"/>
                        </w:rPr>
                      </w:pPr>
                      <w:r w:rsidRPr="00674608">
                        <w:rPr>
                          <w:rFonts w:asciiTheme="minorHAnsi" w:hAnsiTheme="minorHAnsi" w:cstheme="minorHAnsi"/>
                          <w:b/>
                          <w:bCs/>
                          <w:color w:val="000000"/>
                          <w:sz w:val="20"/>
                        </w:rPr>
                        <w:t>#</w:t>
                      </w:r>
                      <w:r w:rsidRPr="00674608">
                        <w:rPr>
                          <w:rFonts w:asciiTheme="minorHAnsi" w:hAnsiTheme="minorHAnsi" w:cstheme="minorHAnsi"/>
                          <w:b/>
                          <w:bCs/>
                          <w:color w:val="000000"/>
                          <w:sz w:val="18"/>
                        </w:rPr>
                        <w:t>1 Aligned with E/S</w:t>
                      </w:r>
                      <w:r w:rsidRPr="00674608">
                        <w:rPr>
                          <w:rFonts w:asciiTheme="minorHAnsi" w:hAnsiTheme="minorHAnsi" w:cstheme="minorHAnsi"/>
                          <w:color w:val="000000"/>
                          <w:sz w:val="18"/>
                        </w:rPr>
                        <w:t xml:space="preserve"> </w:t>
                      </w:r>
                      <w:r w:rsidRPr="00674608">
                        <w:rPr>
                          <w:rFonts w:asciiTheme="minorHAnsi" w:hAnsiTheme="minorHAnsi" w:cstheme="minorHAnsi"/>
                          <w:b/>
                          <w:bCs/>
                          <w:color w:val="000000"/>
                          <w:sz w:val="18"/>
                        </w:rPr>
                        <w:t>characteristics</w:t>
                      </w:r>
                      <w:r w:rsidRPr="00674608">
                        <w:rPr>
                          <w:rFonts w:asciiTheme="minorHAnsi" w:hAnsiTheme="minorHAnsi" w:cstheme="minorHAnsi"/>
                          <w:color w:val="000000"/>
                          <w:sz w:val="18"/>
                        </w:rPr>
                        <w:t xml:space="preserve"> includes the investments of the financial product used to attain the environmental or social characteristics promoted by the financial product.</w:t>
                      </w:r>
                    </w:p>
                    <w:p w14:paraId="7E686F3C" w14:textId="77777777" w:rsidR="00864BF4" w:rsidRPr="00B434C2" w:rsidRDefault="00864BF4" w:rsidP="0026710B">
                      <w:pPr>
                        <w:spacing w:after="0"/>
                        <w:rPr>
                          <w:rFonts w:asciiTheme="minorHAnsi" w:hAnsiTheme="minorHAnsi" w:cstheme="minorHAnsi"/>
                          <w:color w:val="000000"/>
                          <w:sz w:val="8"/>
                          <w:szCs w:val="8"/>
                        </w:rPr>
                      </w:pPr>
                    </w:p>
                    <w:p w14:paraId="078053ED" w14:textId="77777777" w:rsidR="00864BF4" w:rsidRDefault="00864BF4" w:rsidP="0026710B">
                      <w:pPr>
                        <w:spacing w:after="0"/>
                        <w:rPr>
                          <w:rFonts w:asciiTheme="minorHAnsi" w:hAnsiTheme="minorHAnsi" w:cstheme="minorHAnsi"/>
                          <w:bCs/>
                          <w:color w:val="000000"/>
                          <w:sz w:val="18"/>
                        </w:rPr>
                      </w:pPr>
                      <w:r w:rsidRPr="00674608">
                        <w:rPr>
                          <w:rFonts w:asciiTheme="minorHAnsi" w:hAnsiTheme="minorHAnsi" w:cstheme="minorHAnsi"/>
                          <w:b/>
                          <w:bCs/>
                          <w:color w:val="000000"/>
                          <w:sz w:val="18"/>
                        </w:rPr>
                        <w:t xml:space="preserve">#2Other </w:t>
                      </w:r>
                      <w:r w:rsidRPr="00674608">
                        <w:rPr>
                          <w:rFonts w:asciiTheme="minorHAnsi" w:hAnsiTheme="minorHAnsi" w:cstheme="minorHAnsi"/>
                          <w:bCs/>
                          <w:color w:val="000000"/>
                          <w:sz w:val="18"/>
                        </w:rPr>
                        <w:t>includes the remaining investments of the financial product which are neither aligned with the environmental or social characteristics, nor are qualified as sustainable investments.</w:t>
                      </w:r>
                    </w:p>
                    <w:p w14:paraId="612059C7" w14:textId="77777777" w:rsidR="00864BF4" w:rsidRPr="00B434C2" w:rsidRDefault="00864BF4" w:rsidP="0026710B">
                      <w:pPr>
                        <w:spacing w:after="0"/>
                        <w:rPr>
                          <w:rFonts w:asciiTheme="minorHAnsi" w:hAnsiTheme="minorHAnsi" w:cstheme="minorHAnsi"/>
                          <w:bCs/>
                          <w:color w:val="000000"/>
                          <w:sz w:val="8"/>
                          <w:szCs w:val="8"/>
                        </w:rPr>
                      </w:pPr>
                    </w:p>
                    <w:p w14:paraId="3121075A" w14:textId="77777777" w:rsidR="00864BF4" w:rsidRPr="00674608" w:rsidRDefault="00864BF4" w:rsidP="0026710B">
                      <w:pPr>
                        <w:spacing w:after="0"/>
                        <w:rPr>
                          <w:rFonts w:asciiTheme="minorHAnsi" w:hAnsiTheme="minorHAnsi" w:cstheme="minorHAnsi"/>
                          <w:i/>
                          <w:color w:val="C00000"/>
                          <w:sz w:val="18"/>
                          <w:szCs w:val="18"/>
                        </w:rPr>
                      </w:pPr>
                      <w:r w:rsidRPr="00674608">
                        <w:rPr>
                          <w:rFonts w:asciiTheme="minorHAnsi" w:hAnsiTheme="minorHAnsi" w:cstheme="minorHAnsi"/>
                          <w:i/>
                          <w:color w:val="C00000"/>
                          <w:sz w:val="18"/>
                          <w:szCs w:val="18"/>
                        </w:rPr>
                        <w:t xml:space="preserve">[include the note below where the financial product </w:t>
                      </w:r>
                      <w:r>
                        <w:rPr>
                          <w:rFonts w:asciiTheme="minorHAnsi" w:hAnsiTheme="minorHAnsi" w:cstheme="minorHAnsi"/>
                          <w:i/>
                          <w:color w:val="C00000"/>
                          <w:sz w:val="18"/>
                          <w:szCs w:val="18"/>
                        </w:rPr>
                        <w:t>made</w:t>
                      </w:r>
                      <w:r w:rsidRPr="00674608">
                        <w:rPr>
                          <w:rFonts w:asciiTheme="minorHAnsi" w:hAnsiTheme="minorHAnsi" w:cstheme="minorHAnsi"/>
                          <w:i/>
                          <w:color w:val="C00000"/>
                          <w:sz w:val="18"/>
                          <w:szCs w:val="18"/>
                        </w:rPr>
                        <w:t xml:space="preserve"> sustainable investments]</w:t>
                      </w:r>
                    </w:p>
                    <w:p w14:paraId="5B23DC4A" w14:textId="77777777" w:rsidR="00864BF4" w:rsidRPr="00674608" w:rsidRDefault="00864BF4" w:rsidP="0026710B">
                      <w:pPr>
                        <w:spacing w:after="0"/>
                        <w:rPr>
                          <w:rFonts w:asciiTheme="minorHAnsi" w:hAnsiTheme="minorHAnsi" w:cstheme="minorHAnsi"/>
                          <w:bCs/>
                          <w:sz w:val="18"/>
                        </w:rPr>
                      </w:pPr>
                      <w:r w:rsidRPr="00674608">
                        <w:rPr>
                          <w:rFonts w:asciiTheme="minorHAnsi" w:hAnsiTheme="minorHAnsi" w:cstheme="minorHAnsi"/>
                          <w:sz w:val="18"/>
                        </w:rPr>
                        <w:t xml:space="preserve">The category </w:t>
                      </w:r>
                      <w:r w:rsidRPr="00674608">
                        <w:rPr>
                          <w:rFonts w:asciiTheme="minorHAnsi" w:hAnsiTheme="minorHAnsi" w:cstheme="minorHAnsi"/>
                          <w:b/>
                          <w:bCs/>
                          <w:sz w:val="18"/>
                        </w:rPr>
                        <w:t>#1 Aligned with E/S</w:t>
                      </w:r>
                      <w:r w:rsidRPr="00674608">
                        <w:rPr>
                          <w:rFonts w:asciiTheme="minorHAnsi" w:hAnsiTheme="minorHAnsi" w:cstheme="minorHAnsi"/>
                          <w:sz w:val="18"/>
                        </w:rPr>
                        <w:t xml:space="preserve"> </w:t>
                      </w:r>
                      <w:r w:rsidRPr="00674608">
                        <w:rPr>
                          <w:rFonts w:asciiTheme="minorHAnsi" w:hAnsiTheme="minorHAnsi" w:cstheme="minorHAnsi"/>
                          <w:b/>
                          <w:bCs/>
                          <w:sz w:val="18"/>
                        </w:rPr>
                        <w:t xml:space="preserve">characteristics </w:t>
                      </w:r>
                      <w:r w:rsidRPr="00674608">
                        <w:rPr>
                          <w:rFonts w:asciiTheme="minorHAnsi" w:hAnsiTheme="minorHAnsi" w:cstheme="minorHAnsi"/>
                          <w:bCs/>
                          <w:sz w:val="18"/>
                        </w:rPr>
                        <w:t>covers:</w:t>
                      </w:r>
                    </w:p>
                    <w:p w14:paraId="09C6DF7F" w14:textId="77777777" w:rsidR="00864BF4" w:rsidRPr="00674608" w:rsidRDefault="00864BF4" w:rsidP="0026710B">
                      <w:pPr>
                        <w:spacing w:after="0"/>
                        <w:rPr>
                          <w:rFonts w:asciiTheme="minorHAnsi" w:hAnsiTheme="minorHAnsi" w:cstheme="minorHAnsi"/>
                          <w:sz w:val="18"/>
                        </w:rPr>
                      </w:pPr>
                      <w:r w:rsidRPr="00674608">
                        <w:rPr>
                          <w:rFonts w:asciiTheme="minorHAnsi" w:hAnsiTheme="minorHAnsi" w:cstheme="minorHAnsi"/>
                          <w:sz w:val="18"/>
                        </w:rPr>
                        <w:t>- Th</w:t>
                      </w:r>
                      <w:r w:rsidRPr="003A7D08">
                        <w:rPr>
                          <w:rFonts w:asciiTheme="minorHAnsi" w:hAnsiTheme="minorHAnsi" w:cstheme="minorHAnsi"/>
                          <w:sz w:val="18"/>
                        </w:rPr>
                        <w:t>e sub</w:t>
                      </w:r>
                      <w:r>
                        <w:rPr>
                          <w:rFonts w:asciiTheme="minorHAnsi" w:hAnsiTheme="minorHAnsi" w:cstheme="minorHAnsi"/>
                          <w:sz w:val="18"/>
                        </w:rPr>
                        <w:t>-</w:t>
                      </w:r>
                      <w:r w:rsidRPr="003A7D08">
                        <w:rPr>
                          <w:rFonts w:asciiTheme="minorHAnsi" w:hAnsiTheme="minorHAnsi" w:cstheme="minorHAnsi"/>
                          <w:sz w:val="18"/>
                        </w:rPr>
                        <w:t>category</w:t>
                      </w:r>
                      <w:r w:rsidRPr="00674608">
                        <w:rPr>
                          <w:rFonts w:asciiTheme="minorHAnsi" w:hAnsiTheme="minorHAnsi" w:cstheme="minorHAnsi"/>
                          <w:sz w:val="18"/>
                        </w:rPr>
                        <w:t xml:space="preserve"> </w:t>
                      </w:r>
                      <w:r w:rsidRPr="00674608">
                        <w:rPr>
                          <w:rFonts w:asciiTheme="minorHAnsi" w:hAnsiTheme="minorHAnsi" w:cstheme="minorHAnsi"/>
                          <w:b/>
                          <w:bCs/>
                          <w:sz w:val="18"/>
                        </w:rPr>
                        <w:t>#1A</w:t>
                      </w:r>
                      <w:r w:rsidRPr="00674608">
                        <w:rPr>
                          <w:rFonts w:asciiTheme="minorHAnsi" w:hAnsiTheme="minorHAnsi" w:cstheme="minorHAnsi"/>
                          <w:sz w:val="18"/>
                        </w:rPr>
                        <w:t xml:space="preserve"> </w:t>
                      </w:r>
                      <w:r w:rsidRPr="00674608">
                        <w:rPr>
                          <w:rFonts w:asciiTheme="minorHAnsi" w:hAnsiTheme="minorHAnsi" w:cstheme="minorHAnsi"/>
                          <w:b/>
                          <w:bCs/>
                          <w:sz w:val="18"/>
                        </w:rPr>
                        <w:t>Sustainable</w:t>
                      </w:r>
                      <w:r w:rsidRPr="00674608">
                        <w:rPr>
                          <w:rFonts w:asciiTheme="minorHAnsi" w:hAnsiTheme="minorHAnsi" w:cstheme="minorHAnsi"/>
                          <w:sz w:val="18"/>
                        </w:rPr>
                        <w:t xml:space="preserve"> </w:t>
                      </w:r>
                      <w:r w:rsidRPr="002376C8">
                        <w:rPr>
                          <w:rFonts w:asciiTheme="minorHAnsi" w:hAnsiTheme="minorHAnsi" w:cstheme="minorHAnsi"/>
                          <w:color w:val="000000"/>
                          <w:sz w:val="18"/>
                        </w:rPr>
                        <w:t>covers environmentally and social</w:t>
                      </w:r>
                      <w:r>
                        <w:rPr>
                          <w:rFonts w:asciiTheme="minorHAnsi" w:hAnsiTheme="minorHAnsi" w:cstheme="minorHAnsi"/>
                          <w:color w:val="000000"/>
                          <w:sz w:val="18"/>
                        </w:rPr>
                        <w:t>l</w:t>
                      </w:r>
                      <w:r w:rsidRPr="002376C8">
                        <w:rPr>
                          <w:rFonts w:asciiTheme="minorHAnsi" w:hAnsiTheme="minorHAnsi" w:cstheme="minorHAnsi"/>
                          <w:color w:val="000000"/>
                          <w:sz w:val="18"/>
                        </w:rPr>
                        <w:t>y sustainable investments.</w:t>
                      </w:r>
                    </w:p>
                    <w:p w14:paraId="2D78D218" w14:textId="77777777" w:rsidR="00864BF4" w:rsidRPr="00674608" w:rsidRDefault="00864BF4" w:rsidP="0026710B">
                      <w:pPr>
                        <w:spacing w:after="0"/>
                        <w:rPr>
                          <w:rFonts w:asciiTheme="minorHAnsi" w:hAnsiTheme="minorHAnsi" w:cstheme="minorHAnsi"/>
                        </w:rPr>
                      </w:pPr>
                      <w:r w:rsidRPr="00674608">
                        <w:rPr>
                          <w:rFonts w:asciiTheme="minorHAnsi" w:hAnsiTheme="minorHAnsi" w:cstheme="minorHAnsi"/>
                          <w:sz w:val="18"/>
                        </w:rPr>
                        <w:t xml:space="preserve">- The sub-category </w:t>
                      </w:r>
                      <w:r w:rsidRPr="00674608">
                        <w:rPr>
                          <w:rFonts w:asciiTheme="minorHAnsi" w:hAnsiTheme="minorHAnsi" w:cstheme="minorHAnsi"/>
                          <w:b/>
                          <w:sz w:val="18"/>
                        </w:rPr>
                        <w:t>#1B</w:t>
                      </w:r>
                      <w:r w:rsidRPr="00674608">
                        <w:rPr>
                          <w:rFonts w:asciiTheme="minorHAnsi" w:hAnsiTheme="minorHAnsi" w:cstheme="minorHAnsi"/>
                          <w:sz w:val="18"/>
                        </w:rPr>
                        <w:t xml:space="preserve"> </w:t>
                      </w:r>
                      <w:r w:rsidRPr="00674608">
                        <w:rPr>
                          <w:rFonts w:asciiTheme="minorHAnsi" w:hAnsiTheme="minorHAnsi" w:cstheme="minorHAnsi"/>
                          <w:b/>
                          <w:bCs/>
                          <w:sz w:val="18"/>
                        </w:rPr>
                        <w:t>Other E/S characteristics</w:t>
                      </w:r>
                      <w:r w:rsidRPr="00674608">
                        <w:rPr>
                          <w:rFonts w:asciiTheme="minorHAnsi" w:hAnsiTheme="minorHAnsi" w:cstheme="minorHAnsi"/>
                          <w:sz w:val="16"/>
                        </w:rPr>
                        <w:t xml:space="preserve"> </w:t>
                      </w:r>
                      <w:r w:rsidRPr="00674608">
                        <w:rPr>
                          <w:rFonts w:asciiTheme="minorHAnsi" w:hAnsiTheme="minorHAnsi" w:cstheme="minorHAnsi"/>
                          <w:sz w:val="18"/>
                        </w:rPr>
                        <w:t>covers investments al</w:t>
                      </w:r>
                      <w:r>
                        <w:rPr>
                          <w:rFonts w:asciiTheme="minorHAnsi" w:hAnsiTheme="minorHAnsi" w:cstheme="minorHAnsi"/>
                          <w:sz w:val="18"/>
                        </w:rPr>
                        <w:t xml:space="preserve">igned with the environmental or </w:t>
                      </w:r>
                      <w:r w:rsidRPr="00674608">
                        <w:rPr>
                          <w:rFonts w:asciiTheme="minorHAnsi" w:hAnsiTheme="minorHAnsi" w:cstheme="minorHAnsi"/>
                          <w:sz w:val="18"/>
                        </w:rPr>
                        <w:t>social characteristics that do not qualify as sustainable investments</w:t>
                      </w:r>
                      <w:r>
                        <w:rPr>
                          <w:rFonts w:asciiTheme="minorHAnsi" w:hAnsiTheme="minorHAnsi" w:cstheme="minorHAnsi"/>
                          <w:sz w:val="18"/>
                        </w:rPr>
                        <w:t>.</w:t>
                      </w:r>
                    </w:p>
                    <w:p w14:paraId="0F20BD16" w14:textId="77777777" w:rsidR="00864BF4" w:rsidRDefault="00864BF4" w:rsidP="0026710B">
                      <w:pPr>
                        <w:jc w:val="center"/>
                      </w:pPr>
                    </w:p>
                    <w:p w14:paraId="7602AAB6" w14:textId="77777777" w:rsidR="00864BF4" w:rsidRDefault="00864BF4" w:rsidP="0026710B">
                      <w:pPr>
                        <w:jc w:val="center"/>
                      </w:pPr>
                    </w:p>
                    <w:p w14:paraId="5F5C1162" w14:textId="77777777" w:rsidR="00864BF4" w:rsidRPr="000D37D3" w:rsidRDefault="00864BF4" w:rsidP="0026710B">
                      <w:pPr>
                        <w:jc w:val="center"/>
                      </w:pPr>
                    </w:p>
                  </w:txbxContent>
                </v:textbox>
                <w10:wrap type="square" anchorx="margin"/>
              </v:rect>
            </w:pict>
          </mc:Fallback>
        </mc:AlternateContent>
      </w:r>
    </w:p>
    <w:p w14:paraId="0C43927C" w14:textId="77777777" w:rsidR="00864BF4" w:rsidRPr="00CE5038" w:rsidRDefault="00864BF4" w:rsidP="0082150B">
      <w:pPr>
        <w:spacing w:after="160" w:line="259" w:lineRule="auto"/>
        <w:ind w:left="851" w:hanging="11"/>
        <w:rPr>
          <w:rFonts w:ascii="Calibri" w:eastAsia="Calibri" w:hAnsi="Calibri"/>
          <w:b/>
          <w:bCs/>
          <w:i/>
          <w:iCs/>
          <w:noProof/>
          <w:szCs w:val="22"/>
        </w:rPr>
      </w:pPr>
      <w:r w:rsidRPr="00CE5038">
        <w:rPr>
          <w:rFonts w:ascii="Calibri" w:eastAsia="Calibri" w:hAnsi="Calibri"/>
          <w:b/>
          <w:bCs/>
          <w:i/>
          <w:iCs/>
          <w:noProof/>
          <w:szCs w:val="22"/>
        </w:rPr>
        <mc:AlternateContent>
          <mc:Choice Requires="wps">
            <w:drawing>
              <wp:anchor distT="0" distB="0" distL="114300" distR="114300" simplePos="0" relativeHeight="251810816" behindDoc="0" locked="0" layoutInCell="1" allowOverlap="1" wp14:anchorId="7AC4FD83" wp14:editId="723E8FCF">
                <wp:simplePos x="0" y="0"/>
                <wp:positionH relativeFrom="column">
                  <wp:posOffset>291302</wp:posOffset>
                </wp:positionH>
                <wp:positionV relativeFrom="paragraph">
                  <wp:posOffset>57150</wp:posOffset>
                </wp:positionV>
                <wp:extent cx="130175" cy="130175"/>
                <wp:effectExtent l="0" t="0" r="3175" b="3175"/>
                <wp:wrapNone/>
                <wp:docPr id="285" name="Oval 28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942CA2" id="Oval 285" o:spid="_x0000_s1026" style="position:absolute;margin-left:22.95pt;margin-top:4.5pt;width:10.25pt;height:10.2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" fillcolor="#d0cece" stroked="f" strokeweight="1pt">
                <v:stroke joinstyle="miter"/>
              </v:oval>
            </w:pict>
          </mc:Fallback>
        </mc:AlternateContent>
      </w:r>
      <w:r w:rsidRPr="00CE5038">
        <w:rPr>
          <w:rFonts w:ascii="Calibri" w:eastAsia="Calibri" w:hAnsi="Calibri"/>
          <w:b/>
          <w:bCs/>
          <w:i/>
          <w:iCs/>
          <w:noProof/>
          <w:szCs w:val="22"/>
        </w:rPr>
        <w:t>In which economic sectors were the investments made?</w:t>
      </w:r>
      <w:r>
        <w:rPr>
          <w:rFonts w:ascii="Calibri" w:eastAsia="Calibri" w:hAnsi="Calibri"/>
          <w:b/>
          <w:bCs/>
          <w:i/>
          <w:iCs/>
          <w:noProof/>
          <w:szCs w:val="22"/>
        </w:rPr>
        <w:t xml:space="preserve"> </w:t>
      </w:r>
      <w:r w:rsidRPr="00EC1666">
        <w:rPr>
          <w:rFonts w:ascii="Calibri" w:eastAsia="Calibri" w:hAnsi="Calibri"/>
          <w:bCs/>
          <w:i/>
          <w:iCs/>
          <w:noProof/>
          <w:color w:val="C00000"/>
          <w:sz w:val="18"/>
          <w:lang w:eastAsia="en-US"/>
        </w:rPr>
        <w:t>[include information referred to in Article 54 of this Regulation]</w:t>
      </w:r>
    </w:p>
    <w:p w14:paraId="17575CA4" w14:textId="77777777" w:rsidR="00864BF4" w:rsidRPr="00CE5038" w:rsidRDefault="00864BF4" w:rsidP="0026710B">
      <w:pPr>
        <w:spacing w:after="0"/>
        <w:rPr>
          <w:rFonts w:ascii="Calibri" w:eastAsia="Calibri" w:hAnsi="Calibri"/>
          <w:b/>
          <w:bCs/>
          <w:noProof/>
          <w:sz w:val="24"/>
          <w:szCs w:val="24"/>
          <w:lang w:eastAsia="en-US"/>
        </w:rPr>
      </w:pPr>
      <w:r w:rsidRPr="00CE5038">
        <w:rPr>
          <w:noProof/>
        </w:rPr>
        <w:drawing>
          <wp:anchor distT="0" distB="0" distL="114300" distR="114300" simplePos="0" relativeHeight="251819008" behindDoc="0" locked="0" layoutInCell="1" allowOverlap="1" wp14:anchorId="651FF6E7" wp14:editId="164FDBC1">
            <wp:simplePos x="0" y="0"/>
            <wp:positionH relativeFrom="leftMargin">
              <wp:posOffset>1489547</wp:posOffset>
            </wp:positionH>
            <wp:positionV relativeFrom="paragraph">
              <wp:posOffset>204470</wp:posOffset>
            </wp:positionV>
            <wp:extent cx="359410" cy="359410"/>
            <wp:effectExtent l="0" t="0" r="2540" b="2540"/>
            <wp:wrapSquare wrapText="bothSides"/>
            <wp:docPr id="263"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0D89BEE5" w14:textId="77777777" w:rsidR="00864BF4" w:rsidRDefault="00864BF4" w:rsidP="0082150B">
      <w:pPr>
        <w:spacing w:after="0"/>
        <w:ind w:left="567"/>
        <w:jc w:val="both"/>
        <w:rPr>
          <w:rFonts w:ascii="Calibri" w:eastAsia="Calibri" w:hAnsi="Calibri"/>
          <w:bCs/>
          <w:i/>
          <w:iCs/>
          <w:noProof/>
          <w:color w:val="C00000"/>
          <w:sz w:val="18"/>
          <w:lang w:eastAsia="en-US"/>
        </w:rPr>
      </w:pPr>
      <w:bookmarkStart w:id="79" w:name="_Hlk77037457"/>
      <w:r w:rsidRPr="00CE5038">
        <w:rPr>
          <w:rFonts w:ascii="Calibri" w:eastAsia="Calibri" w:hAnsi="Calibri"/>
          <w:b/>
          <w:bCs/>
          <w:noProof/>
          <w:sz w:val="24"/>
          <w:szCs w:val="24"/>
          <w:lang w:eastAsia="en-US"/>
        </w:rPr>
        <w:t xml:space="preserve">To what extent were the sustainable investments with an environmental objective aligned with the EU Taxonomy? </w:t>
      </w:r>
      <w:r>
        <w:rPr>
          <w:rFonts w:ascii="Calibri" w:eastAsia="Calibri" w:hAnsi="Calibri"/>
          <w:bCs/>
          <w:i/>
          <w:iCs/>
          <w:noProof/>
          <w:color w:val="C00000"/>
          <w:sz w:val="18"/>
          <w:lang w:eastAsia="en-US"/>
        </w:rPr>
        <w:t xml:space="preserve">[include </w:t>
      </w:r>
      <w:r w:rsidRPr="00CE5038">
        <w:rPr>
          <w:rFonts w:ascii="Calibri" w:eastAsia="Calibri" w:hAnsi="Calibri"/>
          <w:bCs/>
          <w:i/>
          <w:iCs/>
          <w:noProof/>
          <w:color w:val="C00000"/>
          <w:sz w:val="18"/>
          <w:lang w:eastAsia="en-US"/>
        </w:rPr>
        <w:t xml:space="preserve">section for the financial products referred to in Article 6 , first paragraph, of Regulation (EU) 2020/852 and include information in accordance with Article </w:t>
      </w:r>
      <w:r>
        <w:rPr>
          <w:rFonts w:ascii="Calibri" w:eastAsia="Calibri" w:hAnsi="Calibri"/>
          <w:bCs/>
          <w:i/>
          <w:iCs/>
          <w:noProof/>
          <w:color w:val="C00000"/>
          <w:sz w:val="18"/>
          <w:lang w:eastAsia="en-US"/>
        </w:rPr>
        <w:t>51</w:t>
      </w:r>
      <w:r w:rsidRPr="00CE5038">
        <w:rPr>
          <w:rFonts w:ascii="Calibri" w:eastAsia="Calibri" w:hAnsi="Calibri"/>
          <w:bCs/>
          <w:i/>
          <w:iCs/>
          <w:noProof/>
          <w:color w:val="C00000"/>
          <w:sz w:val="18"/>
          <w:lang w:eastAsia="en-US"/>
        </w:rPr>
        <w:t xml:space="preserve"> of this Regulation]</w:t>
      </w:r>
      <w:bookmarkEnd w:id="79"/>
    </w:p>
    <w:p w14:paraId="786D1D52" w14:textId="77777777" w:rsidR="00864BF4" w:rsidRPr="00CE5038" w:rsidRDefault="00864BF4" w:rsidP="0082150B">
      <w:pPr>
        <w:spacing w:after="0"/>
        <w:ind w:left="567"/>
        <w:jc w:val="both"/>
        <w:rPr>
          <w:rFonts w:ascii="Calibri" w:eastAsia="Calibri" w:hAnsi="Calibri"/>
          <w:b/>
          <w:bCs/>
          <w:noProof/>
          <w:sz w:val="24"/>
          <w:szCs w:val="24"/>
          <w:lang w:eastAsia="en-US"/>
        </w:rPr>
      </w:pPr>
    </w:p>
    <w:p w14:paraId="0D0AD398" w14:textId="77777777" w:rsidR="00864BF4" w:rsidRPr="00B02E78" w:rsidRDefault="00864BF4" w:rsidP="00751B87">
      <w:pPr>
        <w:spacing w:after="0"/>
        <w:ind w:left="851"/>
        <w:jc w:val="both"/>
        <w:rPr>
          <w:rFonts w:ascii="Calibri" w:eastAsia="Calibri" w:hAnsi="Calibri"/>
          <w:b/>
          <w:bCs/>
          <w:noProof/>
          <w:szCs w:val="24"/>
          <w:lang w:eastAsia="en-US"/>
        </w:rPr>
      </w:pPr>
      <w:r w:rsidRPr="00B02E78">
        <w:rPr>
          <w:rFonts w:ascii="Calibri" w:hAnsi="Calibri"/>
          <w:b/>
          <w:bCs/>
          <w:i/>
          <w:iCs/>
          <w:noProof/>
          <w:sz w:val="20"/>
        </w:rPr>
        <mc:AlternateContent>
          <mc:Choice Requires="wps">
            <w:drawing>
              <wp:anchor distT="0" distB="0" distL="114300" distR="114300" simplePos="0" relativeHeight="251840512" behindDoc="0" locked="0" layoutInCell="1" allowOverlap="1" wp14:anchorId="10AE3ACE" wp14:editId="0712B373">
                <wp:simplePos x="0" y="0"/>
                <wp:positionH relativeFrom="column">
                  <wp:posOffset>286492</wp:posOffset>
                </wp:positionH>
                <wp:positionV relativeFrom="paragraph">
                  <wp:posOffset>55245</wp:posOffset>
                </wp:positionV>
                <wp:extent cx="130175" cy="130175"/>
                <wp:effectExtent l="0" t="0" r="3175" b="3175"/>
                <wp:wrapNone/>
                <wp:docPr id="935" name="Oval 93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186D56" id="Oval 935" o:spid="_x0000_s1026" style="position:absolute;margin-left:22.55pt;margin-top:4.35pt;width:10.25pt;height:10.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" fillcolor="#d0cece" stroked="f" strokeweight="1pt">
                <v:stroke joinstyle="miter"/>
              </v:oval>
            </w:pict>
          </mc:Fallback>
        </mc:AlternateContent>
      </w:r>
      <w:r>
        <w:rPr>
          <w:rFonts w:ascii="Calibri" w:eastAsia="Calibri" w:hAnsi="Calibri"/>
          <w:b/>
          <w:bCs/>
          <w:noProof/>
          <w:szCs w:val="24"/>
          <w:lang w:eastAsia="en-US"/>
        </w:rPr>
        <w:t>Did</w:t>
      </w:r>
      <w:r w:rsidRPr="00B02E78">
        <w:rPr>
          <w:rFonts w:ascii="Calibri" w:eastAsia="Calibri" w:hAnsi="Calibri"/>
          <w:b/>
          <w:bCs/>
          <w:noProof/>
          <w:szCs w:val="24"/>
          <w:lang w:eastAsia="en-US"/>
        </w:rPr>
        <w:t xml:space="preserve"> the financial product invest in fossil gas and</w:t>
      </w:r>
      <w:r>
        <w:rPr>
          <w:rFonts w:ascii="Calibri" w:eastAsia="Calibri" w:hAnsi="Calibri"/>
          <w:b/>
          <w:bCs/>
          <w:noProof/>
          <w:szCs w:val="24"/>
          <w:lang w:eastAsia="en-US"/>
        </w:rPr>
        <w:t>/or</w:t>
      </w:r>
      <w:r w:rsidRPr="00B02E78">
        <w:rPr>
          <w:rFonts w:ascii="Calibri" w:eastAsia="Calibri" w:hAnsi="Calibri"/>
          <w:b/>
          <w:bCs/>
          <w:noProof/>
          <w:szCs w:val="24"/>
          <w:lang w:eastAsia="en-US"/>
        </w:rPr>
        <w:t xml:space="preserve"> nuclear </w:t>
      </w:r>
      <w:r>
        <w:rPr>
          <w:rFonts w:ascii="Calibri" w:eastAsia="Calibri" w:hAnsi="Calibri"/>
          <w:b/>
          <w:bCs/>
          <w:noProof/>
          <w:szCs w:val="24"/>
          <w:lang w:eastAsia="en-US"/>
        </w:rPr>
        <w:t xml:space="preserve">energy related activities complying with the EU </w:t>
      </w:r>
      <w:r w:rsidRPr="00B02E78">
        <w:rPr>
          <w:rFonts w:ascii="Calibri" w:eastAsia="Calibri" w:hAnsi="Calibri"/>
          <w:b/>
          <w:bCs/>
          <w:noProof/>
          <w:szCs w:val="24"/>
          <w:lang w:eastAsia="en-US"/>
        </w:rPr>
        <w:t>Taxonomy</w:t>
      </w:r>
      <w:r>
        <w:rPr>
          <w:rStyle w:val="FootnoteReference"/>
          <w:rFonts w:eastAsia="Calibri"/>
          <w:b/>
          <w:bCs/>
          <w:noProof/>
          <w:lang w:eastAsia="en-US"/>
        </w:rPr>
        <w:footnoteReference w:id="15"/>
      </w:r>
      <w:r w:rsidRPr="00B02E78">
        <w:rPr>
          <w:rFonts w:ascii="Calibri" w:eastAsia="Calibri" w:hAnsi="Calibri"/>
          <w:b/>
          <w:bCs/>
          <w:noProof/>
          <w:szCs w:val="24"/>
          <w:lang w:eastAsia="en-US"/>
        </w:rPr>
        <w:t>?</w:t>
      </w:r>
    </w:p>
    <w:p w14:paraId="73642AFC" w14:textId="77777777" w:rsidR="00864BF4" w:rsidRDefault="00864BF4" w:rsidP="0082150B">
      <w:pPr>
        <w:spacing w:after="0"/>
        <w:ind w:left="2410"/>
        <w:jc w:val="both"/>
        <w:rPr>
          <w:rFonts w:ascii="Calibri" w:eastAsia="Calibri" w:hAnsi="Calibri"/>
          <w:b/>
          <w:bCs/>
          <w:noProof/>
          <w:sz w:val="24"/>
          <w:szCs w:val="24"/>
          <w:lang w:eastAsia="en-US"/>
        </w:rPr>
      </w:pPr>
    </w:p>
    <w:p w14:paraId="64D1EB4C" w14:textId="77777777" w:rsidR="00864BF4" w:rsidRPr="00995ADB" w:rsidRDefault="00864BF4" w:rsidP="00751B87">
      <w:pPr>
        <w:spacing w:after="160" w:line="259" w:lineRule="auto"/>
        <w:ind w:left="993"/>
        <w:jc w:val="both"/>
        <w:rPr>
          <w:rFonts w:ascii="Calibri" w:eastAsia="Calibri" w:hAnsi="Calibri" w:cs="Calibri"/>
          <w:noProof/>
          <w:color w:val="000000"/>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841536" behindDoc="0" locked="0" layoutInCell="1" allowOverlap="1" wp14:anchorId="737B089C" wp14:editId="52062D99">
                <wp:simplePos x="0" y="0"/>
                <wp:positionH relativeFrom="column">
                  <wp:posOffset>778894</wp:posOffset>
                </wp:positionH>
                <wp:positionV relativeFrom="paragraph">
                  <wp:posOffset>12065</wp:posOffset>
                </wp:positionV>
                <wp:extent cx="179705" cy="193675"/>
                <wp:effectExtent l="0" t="0" r="0" b="0"/>
                <wp:wrapSquare wrapText="bothSides"/>
                <wp:docPr id="936" name="Rectangle 936"/>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383C8" id="Rectangle 936" o:spid="_x0000_s1026" style="position:absolute;margin-left:61.35pt;margin-top:.95pt;width:14.15pt;height:15.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" fillcolor="#f2f2f2" stroked="f" strokeweight="1pt">
                <w10:wrap type="square"/>
              </v:rect>
            </w:pict>
          </mc:Fallback>
        </mc:AlternateContent>
      </w:r>
      <w:r>
        <w:rPr>
          <w:rFonts w:ascii="Calibri" w:eastAsia="Calibri" w:hAnsi="Calibri"/>
          <w:b/>
          <w:bCs/>
          <w:noProof/>
          <w:sz w:val="24"/>
          <w:szCs w:val="24"/>
          <w:lang w:eastAsia="en-US"/>
        </w:rPr>
        <w:t xml:space="preserve"> </w:t>
      </w:r>
      <w:r w:rsidRPr="00EC1666">
        <w:rPr>
          <w:rFonts w:ascii="Calibri" w:eastAsia="Calibri" w:hAnsi="Calibri" w:cs="Calibri"/>
          <w:noProof/>
          <w:color w:val="000000"/>
          <w:szCs w:val="22"/>
          <w:lang w:eastAsia="en-US"/>
        </w:rPr>
        <w:t>Yes</w:t>
      </w:r>
      <w:r>
        <w:rPr>
          <w:rFonts w:ascii="Calibri" w:eastAsia="Calibri" w:hAnsi="Calibri" w:cs="Calibri"/>
          <w:noProof/>
          <w:color w:val="000000"/>
          <w:szCs w:val="22"/>
          <w:lang w:eastAsia="en-US"/>
        </w:rPr>
        <w:t xml:space="preserve">: </w:t>
      </w:r>
      <w:r w:rsidRPr="00EC1666">
        <w:rPr>
          <w:rFonts w:ascii="Calibri" w:eastAsia="Calibri" w:hAnsi="Calibri"/>
          <w:noProof/>
          <w:szCs w:val="22"/>
          <w:lang w:eastAsia="en-US"/>
        </w:rPr>
        <w:t xml:space="preserve"> </w:t>
      </w:r>
      <w:r>
        <w:rPr>
          <w:rFonts w:ascii="Calibri" w:eastAsia="Calibri" w:hAnsi="Calibri" w:cs="Calibri"/>
          <w:bCs/>
          <w:i/>
          <w:iCs/>
          <w:noProof/>
          <w:color w:val="C00000"/>
          <w:sz w:val="18"/>
          <w:szCs w:val="16"/>
          <w:lang w:eastAsia="en-US"/>
        </w:rPr>
        <w:t>[specify below, and details in the graphs of the box</w:t>
      </w:r>
      <w:r w:rsidRPr="00EC1666">
        <w:rPr>
          <w:rFonts w:ascii="Calibri" w:eastAsia="Calibri" w:hAnsi="Calibri" w:cs="Calibri"/>
          <w:bCs/>
          <w:i/>
          <w:iCs/>
          <w:noProof/>
          <w:color w:val="C00000"/>
          <w:sz w:val="18"/>
          <w:szCs w:val="16"/>
          <w:lang w:eastAsia="en-US"/>
        </w:rPr>
        <w:t>]</w:t>
      </w:r>
      <w:r w:rsidRPr="00EC1666" w:rsidDel="008D3CC8">
        <w:rPr>
          <w:rFonts w:ascii="Calibri" w:eastAsia="Calibri" w:hAnsi="Calibri" w:cs="Calibri"/>
          <w:bCs/>
          <w:i/>
          <w:iCs/>
          <w:noProof/>
          <w:color w:val="C00000"/>
          <w:sz w:val="18"/>
          <w:szCs w:val="16"/>
          <w:lang w:eastAsia="en-US"/>
        </w:rPr>
        <w:t xml:space="preserve"> </w:t>
      </w:r>
    </w:p>
    <w:p w14:paraId="643CB639" w14:textId="77777777" w:rsidR="00864BF4" w:rsidRDefault="00864BF4" w:rsidP="00751B87">
      <w:pPr>
        <w:spacing w:after="160" w:line="259" w:lineRule="auto"/>
        <w:ind w:left="1843"/>
        <w:jc w:val="both"/>
        <w:rPr>
          <w:rFonts w:ascii="Calibri" w:eastAsia="Calibri" w:hAnsi="Calibri" w:cs="Calibri"/>
          <w:noProof/>
          <w:color w:val="000000"/>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844608" behindDoc="0" locked="0" layoutInCell="1" allowOverlap="1" wp14:anchorId="52103A32" wp14:editId="5395746B">
                <wp:simplePos x="0" y="0"/>
                <wp:positionH relativeFrom="column">
                  <wp:posOffset>2239017</wp:posOffset>
                </wp:positionH>
                <wp:positionV relativeFrom="paragraph">
                  <wp:posOffset>8255</wp:posOffset>
                </wp:positionV>
                <wp:extent cx="179705" cy="193675"/>
                <wp:effectExtent l="0" t="0" r="0" b="0"/>
                <wp:wrapSquare wrapText="bothSides"/>
                <wp:docPr id="43" name="Rectangle 4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9473A" id="Rectangle 43" o:spid="_x0000_s1026" style="position:absolute;margin-left:176.3pt;margin-top:.65pt;width:14.15pt;height:15.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" fillcolor="#f2f2f2" stroked="f" strokeweight="1pt">
                <w10:wrap type="square"/>
              </v:rect>
            </w:pict>
          </mc:Fallback>
        </mc:AlternateContent>
      </w:r>
      <w:r w:rsidRPr="00EC1666">
        <w:rPr>
          <w:rFonts w:ascii="Calibri" w:eastAsia="Calibri" w:hAnsi="Calibri"/>
          <w:noProof/>
          <w:color w:val="000000"/>
          <w:szCs w:val="22"/>
        </w:rPr>
        <mc:AlternateContent>
          <mc:Choice Requires="wps">
            <w:drawing>
              <wp:anchor distT="0" distB="0" distL="114300" distR="114300" simplePos="0" relativeHeight="251843584" behindDoc="0" locked="0" layoutInCell="1" allowOverlap="1" wp14:anchorId="27A00810" wp14:editId="41620376">
                <wp:simplePos x="0" y="0"/>
                <wp:positionH relativeFrom="column">
                  <wp:posOffset>1127181</wp:posOffset>
                </wp:positionH>
                <wp:positionV relativeFrom="paragraph">
                  <wp:posOffset>472</wp:posOffset>
                </wp:positionV>
                <wp:extent cx="179705" cy="193675"/>
                <wp:effectExtent l="0" t="0" r="0" b="0"/>
                <wp:wrapSquare wrapText="bothSides"/>
                <wp:docPr id="938" name="Rectangle 93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842EA" id="Rectangle 938" o:spid="_x0000_s1026" style="position:absolute;margin-left:88.75pt;margin-top:.05pt;width:14.15pt;height:15.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" fillcolor="#f2f2f2" stroked="f" strokeweight="1pt">
                <w10:wrap type="square"/>
              </v:rect>
            </w:pict>
          </mc:Fallback>
        </mc:AlternateContent>
      </w:r>
      <w:r>
        <w:rPr>
          <w:rFonts w:ascii="Calibri" w:eastAsia="Calibri" w:hAnsi="Calibri" w:cs="Calibri"/>
          <w:noProof/>
          <w:color w:val="000000"/>
          <w:szCs w:val="22"/>
          <w:lang w:eastAsia="en-US"/>
        </w:rPr>
        <w:t xml:space="preserve">In fossil gas In nuclear energy </w:t>
      </w:r>
    </w:p>
    <w:p w14:paraId="08278CF7" w14:textId="77777777" w:rsidR="00864BF4" w:rsidRPr="00A472E8" w:rsidRDefault="00864BF4" w:rsidP="00751B87">
      <w:pPr>
        <w:spacing w:after="160" w:line="259" w:lineRule="auto"/>
        <w:ind w:left="993"/>
        <w:jc w:val="both"/>
        <w:rPr>
          <w:rFonts w:ascii="Calibri" w:eastAsia="Calibri" w:hAnsi="Calibri"/>
          <w:noProof/>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842560" behindDoc="0" locked="0" layoutInCell="1" allowOverlap="1" wp14:anchorId="682BA1CD" wp14:editId="6CEB30CD">
                <wp:simplePos x="0" y="0"/>
                <wp:positionH relativeFrom="column">
                  <wp:posOffset>780799</wp:posOffset>
                </wp:positionH>
                <wp:positionV relativeFrom="paragraph">
                  <wp:posOffset>-1270</wp:posOffset>
                </wp:positionV>
                <wp:extent cx="179705" cy="193675"/>
                <wp:effectExtent l="0" t="0" r="0" b="0"/>
                <wp:wrapSquare wrapText="bothSides"/>
                <wp:docPr id="939" name="Rectangle 93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18137" id="Rectangle 939" o:spid="_x0000_s1026" style="position:absolute;margin-left:61.5pt;margin-top:-.1pt;width:14.15pt;height:15.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" fillcolor="#f2f2f2" stroked="f" strokeweight="1pt">
                <w10:wrap type="square"/>
              </v:rect>
            </w:pict>
          </mc:Fallback>
        </mc:AlternateContent>
      </w:r>
      <w:r w:rsidRPr="00EC1666">
        <w:rPr>
          <w:rFonts w:ascii="Calibri" w:eastAsia="Calibri" w:hAnsi="Calibri" w:cs="Calibri"/>
          <w:noProof/>
          <w:color w:val="000000"/>
          <w:szCs w:val="22"/>
          <w:lang w:eastAsia="en-US"/>
        </w:rPr>
        <w:t>No</w:t>
      </w:r>
      <w:r>
        <w:rPr>
          <w:rFonts w:ascii="Calibri" w:eastAsia="Calibri" w:hAnsi="Calibri"/>
          <w:noProof/>
          <w:szCs w:val="22"/>
          <w:lang w:eastAsia="en-US"/>
        </w:rPr>
        <w:t xml:space="preserve"> </w:t>
      </w:r>
    </w:p>
    <w:p w14:paraId="7057948D" w14:textId="77777777" w:rsidR="00864BF4" w:rsidRPr="00CE5038" w:rsidRDefault="00864BF4" w:rsidP="0026710B">
      <w:pPr>
        <w:spacing w:after="0"/>
        <w:ind w:left="720"/>
        <w:contextualSpacing/>
        <w:rPr>
          <w:rFonts w:ascii="Calibri" w:eastAsia="Calibri" w:hAnsi="Calibri"/>
          <w:b/>
          <w:noProof/>
          <w:szCs w:val="22"/>
        </w:rPr>
      </w:pPr>
    </w:p>
    <w:tbl>
      <w:tblPr>
        <w:tblStyle w:val="PlainTable11"/>
        <w:tblpPr w:leftFromText="180" w:rightFromText="180" w:vertAnchor="text" w:horzAnchor="margin" w:tblpXSpec="right" w:tblpY="-6"/>
        <w:tblW w:w="7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9D7"/>
        <w:tblLook w:val="04A0" w:firstRow="1" w:lastRow="0" w:firstColumn="1" w:lastColumn="0" w:noHBand="0" w:noVBand="1"/>
      </w:tblPr>
      <w:tblGrid>
        <w:gridCol w:w="3876"/>
        <w:gridCol w:w="4094"/>
      </w:tblGrid>
      <w:tr w:rsidR="00864BF4" w:rsidRPr="00CE5038" w14:paraId="7EF1275B" w14:textId="77777777" w:rsidTr="00236386">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7970" w:type="dxa"/>
            <w:gridSpan w:val="2"/>
            <w:shd w:val="clear" w:color="auto" w:fill="FAE9D7"/>
            <w:hideMark/>
          </w:tcPr>
          <w:p w14:paraId="6AEAE798" w14:textId="77777777" w:rsidR="00864BF4" w:rsidRDefault="00864BF4" w:rsidP="001730DB">
            <w:pPr>
              <w:spacing w:after="160" w:line="256" w:lineRule="auto"/>
              <w:jc w:val="both"/>
              <w:rPr>
                <w:rFonts w:ascii="Calibri" w:hAnsi="Calibri" w:cs="Calibri"/>
                <w:i/>
                <w:iCs/>
                <w:noProof/>
                <w:sz w:val="18"/>
                <w:lang w:val="en-GB" w:eastAsia="en-US"/>
              </w:rPr>
            </w:pPr>
            <w:r w:rsidRPr="00CE5038">
              <w:rPr>
                <w:rFonts w:ascii="Calibri" w:hAnsi="Calibri" w:cs="Calibri"/>
                <w:i/>
                <w:iCs/>
                <w:noProof/>
                <w:sz w:val="18"/>
                <w:lang w:val="en-GB" w:eastAsia="en-US"/>
              </w:rPr>
              <w:lastRenderedPageBreak/>
              <w:t>The graphs below show in green the percentage of investments that were aligned with the EU Taxonomy. As there is no appropriate methodology to determine the taxonomy-alignment of sovereign bonds*, the first graph shows the Taxonomy alignment in relation to all the investments of the financial product including sovereign bonds, while the second graph shows the Taxonomy alignment only in relation to the investments of the financial product other than sovereign bonds.</w:t>
            </w:r>
          </w:p>
          <w:p w14:paraId="50C3B485" w14:textId="48D0B981" w:rsidR="00864BF4" w:rsidRPr="00CE5038" w:rsidRDefault="00864BF4" w:rsidP="001730DB">
            <w:pPr>
              <w:spacing w:after="160" w:line="256" w:lineRule="auto"/>
              <w:jc w:val="both"/>
              <w:rPr>
                <w:rFonts w:ascii="Calibri" w:eastAsia="Calibri" w:hAnsi="Calibri"/>
                <w:i/>
                <w:noProof/>
                <w:color w:val="FAE9D7"/>
                <w:sz w:val="18"/>
                <w:lang w:val="en-GB"/>
              </w:rPr>
            </w:pPr>
            <w:r w:rsidRPr="0082150B">
              <w:rPr>
                <w:rFonts w:ascii="Calibri" w:hAnsi="Calibri" w:cs="Calibri"/>
                <w:b w:val="0"/>
                <w:bCs w:val="0"/>
                <w:noProof/>
                <w:color w:val="C00000"/>
                <w:sz w:val="18"/>
                <w:lang w:val="en-GB"/>
              </w:rPr>
              <w:t>[</w:t>
            </w:r>
            <w:r w:rsidRPr="0082150B">
              <w:rPr>
                <w:rFonts w:ascii="Calibri" w:hAnsi="Calibri" w:cs="Calibri"/>
                <w:b w:val="0"/>
                <w:bCs w:val="0"/>
                <w:i/>
                <w:iCs/>
                <w:noProof/>
                <w:color w:val="C00000"/>
                <w:sz w:val="18"/>
                <w:lang w:val="en-GB"/>
              </w:rPr>
              <w:t>Include information on</w:t>
            </w:r>
            <w:r>
              <w:rPr>
                <w:rFonts w:ascii="Calibri" w:eastAsia="Calibri" w:hAnsi="Calibri" w:cs="Calibri"/>
                <w:b w:val="0"/>
                <w:bCs w:val="0"/>
                <w:i/>
                <w:iCs/>
                <w:noProof/>
                <w:color w:val="C00000"/>
                <w:sz w:val="18"/>
                <w:szCs w:val="16"/>
                <w:lang w:eastAsia="en-US"/>
              </w:rPr>
              <w:t xml:space="preserve"> Taxonomy aligned</w:t>
            </w:r>
            <w:r w:rsidRPr="0082150B">
              <w:rPr>
                <w:rFonts w:ascii="Calibri" w:hAnsi="Calibri" w:cs="Calibri"/>
                <w:b w:val="0"/>
                <w:bCs w:val="0"/>
                <w:i/>
                <w:iCs/>
                <w:noProof/>
                <w:color w:val="C00000"/>
                <w:sz w:val="18"/>
                <w:lang w:val="en-GB"/>
              </w:rPr>
              <w:t xml:space="preserve"> fossil gas and nuclear energy </w:t>
            </w:r>
            <w:r>
              <w:rPr>
                <w:rFonts w:ascii="Calibri" w:hAnsi="Calibri" w:cs="Calibri"/>
                <w:b w:val="0"/>
                <w:bCs w:val="0"/>
                <w:i/>
                <w:iCs/>
                <w:noProof/>
                <w:color w:val="C00000"/>
                <w:sz w:val="18"/>
                <w:lang w:val="en-GB"/>
              </w:rPr>
              <w:t xml:space="preserve">and </w:t>
            </w:r>
            <w:r w:rsidR="00F83E20">
              <w:rPr>
                <w:rFonts w:ascii="Calibri" w:hAnsi="Calibri" w:cs="Calibri"/>
                <w:b w:val="0"/>
                <w:bCs w:val="0"/>
                <w:i/>
                <w:iCs/>
                <w:noProof/>
                <w:color w:val="C00000"/>
                <w:sz w:val="18"/>
                <w:lang w:val="en-GB"/>
              </w:rPr>
              <w:t xml:space="preserve">the </w:t>
            </w:r>
            <w:r>
              <w:rPr>
                <w:rFonts w:ascii="Calibri" w:hAnsi="Calibri" w:cs="Calibri"/>
                <w:b w:val="0"/>
                <w:bCs w:val="0"/>
                <w:i/>
                <w:iCs/>
                <w:noProof/>
                <w:color w:val="C00000"/>
                <w:sz w:val="18"/>
                <w:lang w:val="en-GB"/>
              </w:rPr>
              <w:t xml:space="preserve">explanatory text in the left hand margin on the previous page </w:t>
            </w:r>
            <w:r w:rsidRPr="0082150B">
              <w:rPr>
                <w:rFonts w:ascii="Calibri" w:hAnsi="Calibri" w:cs="Calibri"/>
                <w:b w:val="0"/>
                <w:bCs w:val="0"/>
                <w:i/>
                <w:iCs/>
                <w:noProof/>
                <w:color w:val="C00000"/>
                <w:sz w:val="18"/>
                <w:lang w:val="en-GB"/>
              </w:rPr>
              <w:t xml:space="preserve">only if the financial product invested in fossil gas </w:t>
            </w:r>
            <w:r w:rsidRPr="0082150B">
              <w:rPr>
                <w:rFonts w:ascii="Calibri" w:hAnsi="Calibri" w:cs="Calibri"/>
                <w:b w:val="0"/>
                <w:bCs w:val="0"/>
                <w:i/>
                <w:iCs/>
                <w:noProof/>
                <w:color w:val="C00000"/>
                <w:sz w:val="18"/>
                <w:szCs w:val="18"/>
                <w:lang w:val="en-GB"/>
              </w:rPr>
              <w:t>and/or nuclear energy Taxonomy-aligned economic activities during the reference period]</w:t>
            </w:r>
          </w:p>
        </w:tc>
      </w:tr>
      <w:tr w:rsidR="00864BF4" w:rsidRPr="00CE5038" w14:paraId="2D4C0B26" w14:textId="77777777" w:rsidTr="00236386">
        <w:trPr>
          <w:cnfStyle w:val="000000100000" w:firstRow="0" w:lastRow="0" w:firstColumn="0" w:lastColumn="0" w:oddVBand="0" w:evenVBand="0" w:oddHBand="1" w:evenHBand="0" w:firstRowFirstColumn="0" w:firstRowLastColumn="0" w:lastRowFirstColumn="0" w:lastRowLastColumn="0"/>
          <w:trHeight w:val="3332"/>
        </w:trPr>
        <w:tc>
          <w:tcPr>
            <w:cnfStyle w:val="001000000000" w:firstRow="0" w:lastRow="0" w:firstColumn="1" w:lastColumn="0" w:oddVBand="0" w:evenVBand="0" w:oddHBand="0" w:evenHBand="0" w:firstRowFirstColumn="0" w:firstRowLastColumn="0" w:lastRowFirstColumn="0" w:lastRowLastColumn="0"/>
            <w:tcW w:w="3876" w:type="dxa"/>
            <w:shd w:val="clear" w:color="auto" w:fill="FAE9D7"/>
            <w:hideMark/>
          </w:tcPr>
          <w:p w14:paraId="047FD47C" w14:textId="77777777" w:rsidR="00864BF4" w:rsidRPr="00CE5038" w:rsidRDefault="00864BF4" w:rsidP="00BB416C">
            <w:pPr>
              <w:spacing w:after="0"/>
              <w:rPr>
                <w:rFonts w:ascii="Calibri" w:hAnsi="Calibri"/>
                <w:noProof/>
                <w:sz w:val="18"/>
                <w:szCs w:val="24"/>
                <w:lang w:val="en-GB" w:eastAsia="en-US"/>
              </w:rPr>
            </w:pPr>
            <w:r>
              <w:rPr>
                <w:noProof/>
              </w:rPr>
              <w:drawing>
                <wp:inline distT="0" distB="0" distL="0" distR="0" wp14:anchorId="15BC27EE" wp14:editId="6E5487E3">
                  <wp:extent cx="2320925" cy="2990850"/>
                  <wp:effectExtent l="0" t="0" r="3175"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tc>
        <w:tc>
          <w:tcPr>
            <w:tcW w:w="4094" w:type="dxa"/>
            <w:shd w:val="clear" w:color="auto" w:fill="FAE9D7"/>
          </w:tcPr>
          <w:p w14:paraId="3707476E" w14:textId="77777777" w:rsidR="00864BF4" w:rsidRPr="00CE5038" w:rsidRDefault="00864BF4" w:rsidP="0056270E">
            <w:pPr>
              <w:spacing w:after="160" w:line="256"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noProof/>
                <w:color w:val="FFFFFF" w:themeColor="background1"/>
                <w:sz w:val="2"/>
                <w:szCs w:val="2"/>
                <w:lang w:val="en-GB" w:eastAsia="en-US"/>
              </w:rPr>
            </w:pPr>
            <w:r w:rsidRPr="00A25F19">
              <w:rPr>
                <w:noProof/>
                <w:color w:val="FFFFFF" w:themeColor="background1"/>
              </w:rPr>
              <w:drawing>
                <wp:anchor distT="0" distB="0" distL="114300" distR="114300" simplePos="0" relativeHeight="251845632" behindDoc="0" locked="0" layoutInCell="1" allowOverlap="1" wp14:anchorId="3BEDF2AC" wp14:editId="328376D8">
                  <wp:simplePos x="0" y="0"/>
                  <wp:positionH relativeFrom="column">
                    <wp:posOffset>1270</wp:posOffset>
                  </wp:positionH>
                  <wp:positionV relativeFrom="paragraph">
                    <wp:posOffset>0</wp:posOffset>
                  </wp:positionV>
                  <wp:extent cx="2455545" cy="2978150"/>
                  <wp:effectExtent l="0" t="0" r="1905" b="12700"/>
                  <wp:wrapTopAndBottom/>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H relativeFrom="margin">
                    <wp14:pctWidth>0</wp14:pctWidth>
                  </wp14:sizeRelH>
                  <wp14:sizeRelV relativeFrom="margin">
                    <wp14:pctHeight>0</wp14:pctHeight>
                  </wp14:sizeRelV>
                </wp:anchor>
              </w:drawing>
            </w:r>
          </w:p>
        </w:tc>
      </w:tr>
      <w:tr w:rsidR="00864BF4" w:rsidRPr="00CE5038" w14:paraId="17471C6F" w14:textId="77777777" w:rsidTr="004761BD">
        <w:trPr>
          <w:trHeight w:val="282"/>
        </w:trPr>
        <w:tc>
          <w:tcPr>
            <w:cnfStyle w:val="001000000000" w:firstRow="0" w:lastRow="0" w:firstColumn="1" w:lastColumn="0" w:oddVBand="0" w:evenVBand="0" w:oddHBand="0" w:evenHBand="0" w:firstRowFirstColumn="0" w:firstRowLastColumn="0" w:lastRowFirstColumn="0" w:lastRowLastColumn="0"/>
            <w:tcW w:w="7970" w:type="dxa"/>
            <w:gridSpan w:val="2"/>
            <w:shd w:val="clear" w:color="auto" w:fill="FAE9D7"/>
          </w:tcPr>
          <w:p w14:paraId="59546F85" w14:textId="77777777" w:rsidR="00864BF4" w:rsidRPr="00CE5038" w:rsidRDefault="00864BF4" w:rsidP="00EC75D6">
            <w:pPr>
              <w:spacing w:after="0" w:line="256" w:lineRule="auto"/>
              <w:ind w:left="37"/>
              <w:rPr>
                <w:noProof/>
                <w:lang w:val="en-GB"/>
              </w:rPr>
            </w:pPr>
            <w:r w:rsidRPr="00965A52">
              <w:rPr>
                <w:rFonts w:ascii="Calibri" w:hAnsi="Calibri"/>
                <w:b w:val="0"/>
                <w:noProof/>
                <w:sz w:val="18"/>
                <w:szCs w:val="24"/>
                <w:lang w:eastAsia="en-US"/>
              </w:rPr>
              <w:t xml:space="preserve">* </w:t>
            </w:r>
            <w:r>
              <w:rPr>
                <w:rFonts w:ascii="Calibri" w:hAnsi="Calibri"/>
                <w:b w:val="0"/>
                <w:noProof/>
                <w:sz w:val="18"/>
                <w:szCs w:val="24"/>
                <w:lang w:eastAsia="en-US"/>
              </w:rPr>
              <w:t xml:space="preserve"> </w:t>
            </w:r>
            <w:r w:rsidRPr="008001BE">
              <w:rPr>
                <w:rFonts w:ascii="Calibri" w:hAnsi="Calibri" w:cs="Calibri"/>
                <w:b w:val="0"/>
                <w:i/>
                <w:iCs/>
                <w:noProof/>
                <w:sz w:val="18"/>
                <w:lang w:eastAsia="en-US"/>
              </w:rPr>
              <w:t xml:space="preserve"> For the purpose of these graphs,</w:t>
            </w:r>
            <w:r w:rsidRPr="00D22D85">
              <w:rPr>
                <w:rFonts w:ascii="Calibri" w:hAnsi="Calibri" w:cs="Calibri"/>
                <w:b w:val="0"/>
                <w:i/>
                <w:iCs/>
                <w:noProof/>
                <w:sz w:val="18"/>
                <w:lang w:eastAsia="en-US"/>
              </w:rPr>
              <w:t xml:space="preserve"> ‘</w:t>
            </w:r>
            <w:r>
              <w:rPr>
                <w:rFonts w:ascii="Calibri" w:hAnsi="Calibri" w:cs="Calibri"/>
                <w:b w:val="0"/>
                <w:i/>
                <w:iCs/>
                <w:noProof/>
                <w:sz w:val="18"/>
                <w:lang w:eastAsia="en-US"/>
              </w:rPr>
              <w:t xml:space="preserve">sovereign bonds’ consist of all </w:t>
            </w:r>
            <w:r w:rsidRPr="00965A52">
              <w:rPr>
                <w:rFonts w:ascii="Calibri" w:hAnsi="Calibri" w:cs="Calibri"/>
                <w:b w:val="0"/>
                <w:i/>
                <w:iCs/>
                <w:noProof/>
                <w:sz w:val="18"/>
                <w:lang w:eastAsia="en-US"/>
              </w:rPr>
              <w:t>sovereign exposures</w:t>
            </w:r>
            <w:r>
              <w:rPr>
                <w:rFonts w:ascii="Calibri" w:hAnsi="Calibri" w:cs="Calibri"/>
                <w:b w:val="0"/>
                <w:i/>
                <w:iCs/>
                <w:noProof/>
                <w:sz w:val="18"/>
                <w:lang w:eastAsia="en-US"/>
              </w:rPr>
              <w:t>.</w:t>
            </w:r>
          </w:p>
        </w:tc>
      </w:tr>
    </w:tbl>
    <w:p w14:paraId="1E1A7D02" w14:textId="77777777" w:rsidR="00864BF4" w:rsidRPr="00CE5038" w:rsidRDefault="00864BF4" w:rsidP="0026710B">
      <w:pPr>
        <w:rPr>
          <w:rFonts w:ascii="Calibri" w:hAnsi="Calibri"/>
          <w:b/>
          <w:bCs/>
          <w:i/>
          <w:iCs/>
          <w:noProof/>
        </w:rPr>
      </w:pPr>
      <w:r w:rsidRPr="00CE5038">
        <w:rPr>
          <w:rFonts w:ascii="Calibri" w:eastAsia="Calibri" w:hAnsi="Calibri"/>
          <w:noProof/>
          <w:szCs w:val="24"/>
        </w:rPr>
        <mc:AlternateContent>
          <mc:Choice Requires="wps">
            <w:drawing>
              <wp:anchor distT="0" distB="0" distL="114300" distR="114300" simplePos="0" relativeHeight="251800576" behindDoc="0" locked="0" layoutInCell="1" allowOverlap="1" wp14:anchorId="78730572" wp14:editId="6FA4E378">
                <wp:simplePos x="0" y="0"/>
                <wp:positionH relativeFrom="page">
                  <wp:posOffset>19050</wp:posOffset>
                </wp:positionH>
                <wp:positionV relativeFrom="margin">
                  <wp:posOffset>-152400</wp:posOffset>
                </wp:positionV>
                <wp:extent cx="1226185" cy="5172075"/>
                <wp:effectExtent l="0" t="0" r="0" b="9525"/>
                <wp:wrapSquare wrapText="bothSides"/>
                <wp:docPr id="312" name="Rectangle 312"/>
                <wp:cNvGraphicFramePr/>
                <a:graphic xmlns:a="http://schemas.openxmlformats.org/drawingml/2006/main">
                  <a:graphicData uri="http://schemas.microsoft.com/office/word/2010/wordprocessingShape">
                    <wps:wsp>
                      <wps:cNvSpPr/>
                      <wps:spPr>
                        <a:xfrm>
                          <a:off x="0" y="0"/>
                          <a:ext cx="1226185" cy="5172075"/>
                        </a:xfrm>
                        <a:prstGeom prst="rect">
                          <a:avLst/>
                        </a:prstGeom>
                        <a:solidFill>
                          <a:sysClr val="window" lastClr="FFFFFF">
                            <a:lumMod val="95000"/>
                          </a:sysClr>
                        </a:solidFill>
                        <a:ln w="12700" cap="flat" cmpd="sng" algn="ctr">
                          <a:noFill/>
                          <a:prstDash val="solid"/>
                          <a:miter lim="800000"/>
                        </a:ln>
                        <a:effectLst/>
                      </wps:spPr>
                      <wps:txbx>
                        <w:txbxContent>
                          <w:p w14:paraId="15B1AC08" w14:textId="77777777" w:rsidR="00864BF4" w:rsidRPr="00026466" w:rsidRDefault="00864BF4"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 xml:space="preserve">for </w:t>
                            </w:r>
                            <w:r w:rsidRPr="00026466">
                              <w:rPr>
                                <w:rFonts w:ascii="Calibri" w:eastAsia="Calibri" w:hAnsi="Calibri"/>
                                <w:bCs/>
                                <w:i/>
                                <w:iCs/>
                                <w:color w:val="C00000"/>
                                <w:sz w:val="18"/>
                                <w:lang w:eastAsia="en-US"/>
                              </w:rPr>
                              <w:t>the financial products referred to in Article 6, first paragraph, of Regulation (EU) 2020/852</w:t>
                            </w:r>
                          </w:p>
                          <w:p w14:paraId="5C215DBC" w14:textId="77777777" w:rsidR="00864BF4" w:rsidRPr="005A4750" w:rsidRDefault="00864BF4" w:rsidP="0026710B">
                            <w:pPr>
                              <w:spacing w:after="0"/>
                              <w:ind w:left="-142" w:right="-272"/>
                              <w:rPr>
                                <w:rFonts w:asciiTheme="minorHAnsi" w:hAnsiTheme="minorHAnsi" w:cstheme="minorHAnsi"/>
                                <w:bCs/>
                                <w:color w:val="000000"/>
                                <w:sz w:val="20"/>
                              </w:rPr>
                            </w:pPr>
                            <w:r w:rsidRPr="00026466">
                              <w:rPr>
                                <w:rFonts w:asciiTheme="minorHAnsi" w:hAnsiTheme="minorHAnsi" w:cstheme="minorHAnsi"/>
                                <w:bCs/>
                                <w:color w:val="000000"/>
                                <w:sz w:val="20"/>
                              </w:rPr>
                              <w:t>Taxonomy-aligned activities</w:t>
                            </w:r>
                            <w:r w:rsidRPr="005A4750">
                              <w:rPr>
                                <w:rFonts w:asciiTheme="minorHAnsi" w:hAnsiTheme="minorHAnsi" w:cstheme="minorHAnsi"/>
                                <w:bCs/>
                                <w:color w:val="000000"/>
                                <w:sz w:val="20"/>
                              </w:rPr>
                              <w:t xml:space="preserve"> are expressed as a share of:</w:t>
                            </w:r>
                          </w:p>
                          <w:p w14:paraId="0715E34C"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Pr>
                                <w:rFonts w:asciiTheme="minorHAnsi" w:hAnsiTheme="minorHAnsi" w:cstheme="minorHAnsi"/>
                                <w:b/>
                                <w:bCs/>
                                <w:color w:val="000000"/>
                                <w:sz w:val="20"/>
                              </w:rPr>
                              <w:t>t</w:t>
                            </w:r>
                            <w:r w:rsidRPr="005A4750">
                              <w:rPr>
                                <w:rFonts w:asciiTheme="minorHAnsi" w:hAnsiTheme="minorHAnsi" w:cstheme="minorHAnsi"/>
                                <w:b/>
                                <w:bCs/>
                                <w:color w:val="000000"/>
                                <w:sz w:val="20"/>
                              </w:rPr>
                              <w: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6DBD8098"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w:t>
                            </w:r>
                          </w:p>
                          <w:p w14:paraId="19FB4AF2"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color w:val="000000"/>
                              </w:rPr>
                            </w:pPr>
                            <w:r>
                              <w:rPr>
                                <w:rFonts w:asciiTheme="minorHAnsi" w:hAnsiTheme="minorHAnsi" w:cstheme="minorHAnsi"/>
                                <w:b/>
                                <w:bCs/>
                                <w:color w:val="000000"/>
                                <w:sz w:val="20"/>
                              </w:rPr>
                              <w:t>o</w:t>
                            </w:r>
                            <w:r w:rsidRPr="005A4750">
                              <w:rPr>
                                <w:rFonts w:asciiTheme="minorHAnsi" w:hAnsiTheme="minorHAnsi" w:cstheme="minorHAnsi"/>
                                <w:b/>
                                <w:bCs/>
                                <w:color w:val="000000"/>
                                <w:sz w:val="20"/>
                              </w:rPr>
                              <w:t>perational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30572" id="Rectangle 312" o:spid="_x0000_s1061" style="position:absolute;margin-left:1.5pt;margin-top:-12pt;width:96.55pt;height:407.25pt;z-index:25180057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" fillcolor="#f2f2f2" stroked="f" strokeweight="1pt">
                <v:textbox inset="4mm,1mm,7mm">
                  <w:txbxContent>
                    <w:p w14:paraId="15B1AC08" w14:textId="77777777" w:rsidR="00864BF4" w:rsidRPr="00026466" w:rsidRDefault="00864BF4"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 xml:space="preserve">for </w:t>
                      </w:r>
                      <w:r w:rsidRPr="00026466">
                        <w:rPr>
                          <w:rFonts w:ascii="Calibri" w:eastAsia="Calibri" w:hAnsi="Calibri"/>
                          <w:bCs/>
                          <w:i/>
                          <w:iCs/>
                          <w:color w:val="C00000"/>
                          <w:sz w:val="18"/>
                          <w:lang w:eastAsia="en-US"/>
                        </w:rPr>
                        <w:t>the financial products referred to in Article 6, first paragraph, of Regulation (EU) 2020/852</w:t>
                      </w:r>
                    </w:p>
                    <w:p w14:paraId="5C215DBC" w14:textId="77777777" w:rsidR="00864BF4" w:rsidRPr="005A4750" w:rsidRDefault="00864BF4" w:rsidP="0026710B">
                      <w:pPr>
                        <w:spacing w:after="0"/>
                        <w:ind w:left="-142" w:right="-272"/>
                        <w:rPr>
                          <w:rFonts w:asciiTheme="minorHAnsi" w:hAnsiTheme="minorHAnsi" w:cstheme="minorHAnsi"/>
                          <w:bCs/>
                          <w:color w:val="000000"/>
                          <w:sz w:val="20"/>
                        </w:rPr>
                      </w:pPr>
                      <w:r w:rsidRPr="00026466">
                        <w:rPr>
                          <w:rFonts w:asciiTheme="minorHAnsi" w:hAnsiTheme="minorHAnsi" w:cstheme="minorHAnsi"/>
                          <w:bCs/>
                          <w:color w:val="000000"/>
                          <w:sz w:val="20"/>
                        </w:rPr>
                        <w:t>Taxonomy-aligned activities</w:t>
                      </w:r>
                      <w:r w:rsidRPr="005A4750">
                        <w:rPr>
                          <w:rFonts w:asciiTheme="minorHAnsi" w:hAnsiTheme="minorHAnsi" w:cstheme="minorHAnsi"/>
                          <w:bCs/>
                          <w:color w:val="000000"/>
                          <w:sz w:val="20"/>
                        </w:rPr>
                        <w:t xml:space="preserve"> are expressed as a share of:</w:t>
                      </w:r>
                    </w:p>
                    <w:p w14:paraId="0715E34C"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Pr>
                          <w:rFonts w:asciiTheme="minorHAnsi" w:hAnsiTheme="minorHAnsi" w:cstheme="minorHAnsi"/>
                          <w:b/>
                          <w:bCs/>
                          <w:color w:val="000000"/>
                          <w:sz w:val="20"/>
                        </w:rPr>
                        <w:t>t</w:t>
                      </w:r>
                      <w:r w:rsidRPr="005A4750">
                        <w:rPr>
                          <w:rFonts w:asciiTheme="minorHAnsi" w:hAnsiTheme="minorHAnsi" w:cstheme="minorHAnsi"/>
                          <w:b/>
                          <w:bCs/>
                          <w:color w:val="000000"/>
                          <w:sz w:val="20"/>
                        </w:rPr>
                        <w: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6DBD8098"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w:t>
                      </w:r>
                    </w:p>
                    <w:p w14:paraId="19FB4AF2"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color w:val="000000"/>
                        </w:rPr>
                      </w:pPr>
                      <w:r>
                        <w:rPr>
                          <w:rFonts w:asciiTheme="minorHAnsi" w:hAnsiTheme="minorHAnsi" w:cstheme="minorHAnsi"/>
                          <w:b/>
                          <w:bCs/>
                          <w:color w:val="000000"/>
                          <w:sz w:val="20"/>
                        </w:rPr>
                        <w:t>o</w:t>
                      </w:r>
                      <w:r w:rsidRPr="005A4750">
                        <w:rPr>
                          <w:rFonts w:asciiTheme="minorHAnsi" w:hAnsiTheme="minorHAnsi" w:cstheme="minorHAnsi"/>
                          <w:b/>
                          <w:bCs/>
                          <w:color w:val="000000"/>
                          <w:sz w:val="20"/>
                        </w:rPr>
                        <w:t>perational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txbxContent>
                </v:textbox>
                <w10:wrap type="square" anchorx="page" anchory="margin"/>
              </v:rect>
            </w:pict>
          </mc:Fallback>
        </mc:AlternateContent>
      </w:r>
      <w:r w:rsidRPr="00CE5038">
        <w:rPr>
          <w:rFonts w:ascii="Calibri" w:eastAsia="Calibri" w:hAnsi="Calibri"/>
          <w:noProof/>
          <w:szCs w:val="24"/>
        </w:rPr>
        <mc:AlternateContent>
          <mc:Choice Requires="wps">
            <w:drawing>
              <wp:anchor distT="0" distB="0" distL="114300" distR="114300" simplePos="0" relativeHeight="251838464" behindDoc="0" locked="0" layoutInCell="1" allowOverlap="1" wp14:anchorId="23B75294" wp14:editId="4AE7C577">
                <wp:simplePos x="0" y="0"/>
                <wp:positionH relativeFrom="page">
                  <wp:posOffset>17780</wp:posOffset>
                </wp:positionH>
                <wp:positionV relativeFrom="page">
                  <wp:posOffset>6142990</wp:posOffset>
                </wp:positionV>
                <wp:extent cx="1200150" cy="3829050"/>
                <wp:effectExtent l="0" t="0" r="0" b="0"/>
                <wp:wrapSquare wrapText="bothSides"/>
                <wp:docPr id="271" name="Rectangle 271"/>
                <wp:cNvGraphicFramePr/>
                <a:graphic xmlns:a="http://schemas.openxmlformats.org/drawingml/2006/main">
                  <a:graphicData uri="http://schemas.microsoft.com/office/word/2010/wordprocessingShape">
                    <wps:wsp>
                      <wps:cNvSpPr/>
                      <wps:spPr>
                        <a:xfrm>
                          <a:off x="0" y="0"/>
                          <a:ext cx="1200150" cy="3829050"/>
                        </a:xfrm>
                        <a:prstGeom prst="rect">
                          <a:avLst/>
                        </a:prstGeom>
                        <a:solidFill>
                          <a:sysClr val="window" lastClr="FFFFFF">
                            <a:lumMod val="95000"/>
                          </a:sysClr>
                        </a:solidFill>
                        <a:ln w="12700" cap="flat" cmpd="sng" algn="ctr">
                          <a:noFill/>
                          <a:prstDash val="solid"/>
                          <a:miter lim="800000"/>
                        </a:ln>
                        <a:effectLst/>
                      </wps:spPr>
                      <wps:txbx>
                        <w:txbxContent>
                          <w:p w14:paraId="64618D45" w14:textId="77777777" w:rsidR="00864BF4" w:rsidRDefault="00864BF4" w:rsidP="00E10927">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w:t>
                            </w:r>
                            <w:r w:rsidRPr="00026466">
                              <w:rPr>
                                <w:rFonts w:ascii="Calibri" w:eastAsia="Calibri" w:hAnsi="Calibri"/>
                                <w:bCs/>
                                <w:i/>
                                <w:iCs/>
                                <w:color w:val="C00000"/>
                                <w:sz w:val="18"/>
                                <w:lang w:eastAsia="en-US"/>
                              </w:rPr>
                              <w:t xml:space="preserve">include note for the financial products referred to in Article 6, first paragraph, of Regulation (EU) 2020/852 that </w:t>
                            </w:r>
                            <w:r w:rsidRPr="00026466">
                              <w:rPr>
                                <w:rFonts w:ascii="Calibri" w:eastAsia="Calibri" w:hAnsi="Calibri"/>
                                <w:bCs/>
                                <w:i/>
                                <w:iCs/>
                                <w:color w:val="C00000"/>
                                <w:sz w:val="18"/>
                                <w:lang w:val="en-US" w:eastAsia="en-US"/>
                              </w:rPr>
                              <w:t>invest in environmental economic activities</w:t>
                            </w:r>
                            <w:r w:rsidRPr="003A1C01">
                              <w:rPr>
                                <w:rFonts w:ascii="Calibri" w:eastAsia="Calibri" w:hAnsi="Calibri"/>
                                <w:bCs/>
                                <w:i/>
                                <w:iCs/>
                                <w:color w:val="C00000"/>
                                <w:sz w:val="18"/>
                                <w:lang w:val="en-US" w:eastAsia="en-US"/>
                              </w:rPr>
                              <w:t xml:space="preserve"> that are not environmentally sustainable economic activities</w:t>
                            </w:r>
                            <w:r>
                              <w:rPr>
                                <w:rFonts w:ascii="Calibri" w:eastAsia="Calibri" w:hAnsi="Calibri"/>
                                <w:bCs/>
                                <w:i/>
                                <w:iCs/>
                                <w:color w:val="C00000"/>
                                <w:sz w:val="18"/>
                                <w:lang w:val="en-US" w:eastAsia="en-US"/>
                              </w:rPr>
                              <w:t>]</w:t>
                            </w:r>
                          </w:p>
                          <w:p w14:paraId="0D758E06" w14:textId="77777777" w:rsidR="00864BF4" w:rsidRPr="00E82CB3" w:rsidRDefault="00864BF4" w:rsidP="00E10927">
                            <w:pPr>
                              <w:ind w:left="-142" w:right="-309"/>
                              <w:rPr>
                                <w:rFonts w:asciiTheme="minorHAnsi" w:hAnsiTheme="minorHAnsi" w:cstheme="minorHAnsi"/>
                                <w:bCs/>
                                <w:color w:val="000000"/>
                                <w:sz w:val="20"/>
                              </w:rPr>
                            </w:pPr>
                            <w:r>
                              <w:rPr>
                                <w:noProof/>
                                <w:sz w:val="20"/>
                              </w:rPr>
                              <w:t xml:space="preserve">  </w:t>
                            </w:r>
                            <w:r w:rsidRPr="00026466">
                              <w:rPr>
                                <w:noProof/>
                                <w:sz w:val="20"/>
                              </w:rPr>
                              <w:drawing>
                                <wp:inline distT="0" distB="0" distL="0" distR="0" wp14:anchorId="341C8EF1" wp14:editId="46A47CD5">
                                  <wp:extent cx="277707" cy="298450"/>
                                  <wp:effectExtent l="0" t="0" r="8255" b="6350"/>
                                  <wp:docPr id="452" name="Graphic 21"/>
                                  <wp:cNvGraphicFramePr/>
                                  <a:graphic xmlns:a="http://schemas.openxmlformats.org/drawingml/2006/main">
                                    <a:graphicData uri="http://schemas.openxmlformats.org/drawingml/2006/picture">
                                      <pic:pic xmlns:pic="http://schemas.openxmlformats.org/drawingml/2006/picture">
                                        <pic:nvPicPr>
                                          <pic:cNvPr id="197" name="Graphic 21"/>
                                          <pic:cNvPicPr/>
                                        </pic:nvPicPr>
                                        <pic:blipFill>
                                          <a:blip r:embed="rId86"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77707" cy="298450"/>
                                          </a:xfrm>
                                          <a:prstGeom prst="rect">
                                            <a:avLst/>
                                          </a:prstGeom>
                                        </pic:spPr>
                                      </pic:pic>
                                    </a:graphicData>
                                  </a:graphic>
                                </wp:inline>
                              </w:drawing>
                            </w:r>
                            <w:r w:rsidRPr="00026466">
                              <w:rPr>
                                <w:noProof/>
                                <w:sz w:val="20"/>
                              </w:rPr>
                              <w:t xml:space="preserve"> </w:t>
                            </w:r>
                            <w:r w:rsidRPr="00026466">
                              <w:rPr>
                                <w:rFonts w:asciiTheme="minorHAnsi" w:hAnsiTheme="minorHAnsi" w:cstheme="minorHAnsi"/>
                                <w:noProof/>
                                <w:sz w:val="20"/>
                              </w:rPr>
                              <w:t xml:space="preserve">are sustainable investments with an environmental objective that </w:t>
                            </w:r>
                            <w:r w:rsidRPr="00026466">
                              <w:rPr>
                                <w:rFonts w:asciiTheme="minorHAnsi" w:hAnsiTheme="minorHAnsi" w:cstheme="minorHAnsi"/>
                                <w:b/>
                                <w:noProof/>
                                <w:sz w:val="20"/>
                              </w:rPr>
                              <w:t>do not take into account the criteria</w:t>
                            </w:r>
                            <w:r w:rsidRPr="00026466">
                              <w:rPr>
                                <w:rFonts w:asciiTheme="minorHAnsi" w:hAnsiTheme="minorHAnsi" w:cstheme="minorHAnsi"/>
                                <w:noProof/>
                                <w:sz w:val="20"/>
                              </w:rPr>
                              <w:t xml:space="preserve"> for environmentally sustainable economic activities under Regulation (EU) 2020/852.</w:t>
                            </w:r>
                            <w:r w:rsidRPr="00E82CB3">
                              <w:rPr>
                                <w:rFonts w:asciiTheme="minorHAnsi" w:hAnsiTheme="minorHAnsi" w:cstheme="minorHAnsi"/>
                                <w:noProof/>
                                <w:sz w:val="20"/>
                              </w:rPr>
                              <w:t xml:space="preserve"> </w:t>
                            </w:r>
                          </w:p>
                          <w:p w14:paraId="71D63C9E" w14:textId="77777777" w:rsidR="00864BF4" w:rsidRPr="007A7DCA" w:rsidRDefault="00864BF4" w:rsidP="00E10927">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75294" id="Rectangle 271" o:spid="_x0000_s1062" style="position:absolute;margin-left:1.4pt;margin-top:483.7pt;width:94.5pt;height:301.5pt;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" fillcolor="#f2f2f2" stroked="f" strokeweight="1pt">
                <v:textbox inset="4mm,1mm,7mm">
                  <w:txbxContent>
                    <w:p w14:paraId="64618D45" w14:textId="77777777" w:rsidR="00864BF4" w:rsidRDefault="00864BF4" w:rsidP="00E10927">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w:t>
                      </w:r>
                      <w:r w:rsidRPr="00026466">
                        <w:rPr>
                          <w:rFonts w:ascii="Calibri" w:eastAsia="Calibri" w:hAnsi="Calibri"/>
                          <w:bCs/>
                          <w:i/>
                          <w:iCs/>
                          <w:color w:val="C00000"/>
                          <w:sz w:val="18"/>
                          <w:lang w:eastAsia="en-US"/>
                        </w:rPr>
                        <w:t xml:space="preserve">include note for the financial products referred to in Article 6, first paragraph, of Regulation (EU) 2020/852 that </w:t>
                      </w:r>
                      <w:r w:rsidRPr="00026466">
                        <w:rPr>
                          <w:rFonts w:ascii="Calibri" w:eastAsia="Calibri" w:hAnsi="Calibri"/>
                          <w:bCs/>
                          <w:i/>
                          <w:iCs/>
                          <w:color w:val="C00000"/>
                          <w:sz w:val="18"/>
                          <w:lang w:val="en-US" w:eastAsia="en-US"/>
                        </w:rPr>
                        <w:t>invest in environmental economic activities</w:t>
                      </w:r>
                      <w:r w:rsidRPr="003A1C01">
                        <w:rPr>
                          <w:rFonts w:ascii="Calibri" w:eastAsia="Calibri" w:hAnsi="Calibri"/>
                          <w:bCs/>
                          <w:i/>
                          <w:iCs/>
                          <w:color w:val="C00000"/>
                          <w:sz w:val="18"/>
                          <w:lang w:val="en-US" w:eastAsia="en-US"/>
                        </w:rPr>
                        <w:t xml:space="preserve"> that are not environmentally sustainable economic activities</w:t>
                      </w:r>
                      <w:r>
                        <w:rPr>
                          <w:rFonts w:ascii="Calibri" w:eastAsia="Calibri" w:hAnsi="Calibri"/>
                          <w:bCs/>
                          <w:i/>
                          <w:iCs/>
                          <w:color w:val="C00000"/>
                          <w:sz w:val="18"/>
                          <w:lang w:val="en-US" w:eastAsia="en-US"/>
                        </w:rPr>
                        <w:t>]</w:t>
                      </w:r>
                    </w:p>
                    <w:p w14:paraId="0D758E06" w14:textId="77777777" w:rsidR="00864BF4" w:rsidRPr="00E82CB3" w:rsidRDefault="00864BF4" w:rsidP="00E10927">
                      <w:pPr>
                        <w:ind w:left="-142" w:right="-309"/>
                        <w:rPr>
                          <w:rFonts w:asciiTheme="minorHAnsi" w:hAnsiTheme="minorHAnsi" w:cstheme="minorHAnsi"/>
                          <w:bCs/>
                          <w:color w:val="000000"/>
                          <w:sz w:val="20"/>
                        </w:rPr>
                      </w:pPr>
                      <w:r>
                        <w:rPr>
                          <w:noProof/>
                          <w:sz w:val="20"/>
                        </w:rPr>
                        <w:t xml:space="preserve">  </w:t>
                      </w:r>
                      <w:r w:rsidRPr="00026466">
                        <w:rPr>
                          <w:noProof/>
                          <w:sz w:val="20"/>
                        </w:rPr>
                        <w:drawing>
                          <wp:inline distT="0" distB="0" distL="0" distR="0" wp14:anchorId="341C8EF1" wp14:editId="46A47CD5">
                            <wp:extent cx="277707" cy="298450"/>
                            <wp:effectExtent l="0" t="0" r="8255" b="6350"/>
                            <wp:docPr id="452" name="Graphic 21"/>
                            <wp:cNvGraphicFramePr/>
                            <a:graphic xmlns:a="http://schemas.openxmlformats.org/drawingml/2006/main">
                              <a:graphicData uri="http://schemas.openxmlformats.org/drawingml/2006/picture">
                                <pic:pic xmlns:pic="http://schemas.openxmlformats.org/drawingml/2006/picture">
                                  <pic:nvPicPr>
                                    <pic:cNvPr id="197" name="Graphic 21"/>
                                    <pic:cNvPicPr/>
                                  </pic:nvPicPr>
                                  <pic:blipFill>
                                    <a:blip r:embed="rId87"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277707" cy="298450"/>
                                    </a:xfrm>
                                    <a:prstGeom prst="rect">
                                      <a:avLst/>
                                    </a:prstGeom>
                                  </pic:spPr>
                                </pic:pic>
                              </a:graphicData>
                            </a:graphic>
                          </wp:inline>
                        </w:drawing>
                      </w:r>
                      <w:r w:rsidRPr="00026466">
                        <w:rPr>
                          <w:noProof/>
                          <w:sz w:val="20"/>
                        </w:rPr>
                        <w:t xml:space="preserve"> </w:t>
                      </w:r>
                      <w:r w:rsidRPr="00026466">
                        <w:rPr>
                          <w:rFonts w:asciiTheme="minorHAnsi" w:hAnsiTheme="minorHAnsi" w:cstheme="minorHAnsi"/>
                          <w:noProof/>
                          <w:sz w:val="20"/>
                        </w:rPr>
                        <w:t xml:space="preserve">are sustainable investments with an environmental objective that </w:t>
                      </w:r>
                      <w:r w:rsidRPr="00026466">
                        <w:rPr>
                          <w:rFonts w:asciiTheme="minorHAnsi" w:hAnsiTheme="minorHAnsi" w:cstheme="minorHAnsi"/>
                          <w:b/>
                          <w:noProof/>
                          <w:sz w:val="20"/>
                        </w:rPr>
                        <w:t>do not take into account the criteria</w:t>
                      </w:r>
                      <w:r w:rsidRPr="00026466">
                        <w:rPr>
                          <w:rFonts w:asciiTheme="minorHAnsi" w:hAnsiTheme="minorHAnsi" w:cstheme="minorHAnsi"/>
                          <w:noProof/>
                          <w:sz w:val="20"/>
                        </w:rPr>
                        <w:t xml:space="preserve"> for environmentally sustainable economic activities under Regulation (EU) 2020/852.</w:t>
                      </w:r>
                      <w:r w:rsidRPr="00E82CB3">
                        <w:rPr>
                          <w:rFonts w:asciiTheme="minorHAnsi" w:hAnsiTheme="minorHAnsi" w:cstheme="minorHAnsi"/>
                          <w:noProof/>
                          <w:sz w:val="20"/>
                        </w:rPr>
                        <w:t xml:space="preserve"> </w:t>
                      </w:r>
                    </w:p>
                    <w:p w14:paraId="71D63C9E" w14:textId="77777777" w:rsidR="00864BF4" w:rsidRPr="007A7DCA" w:rsidRDefault="00864BF4" w:rsidP="00E10927">
                      <w:pPr>
                        <w:rPr>
                          <w:color w:val="000000"/>
                        </w:rPr>
                      </w:pPr>
                    </w:p>
                  </w:txbxContent>
                </v:textbox>
                <w10:wrap type="square" anchorx="page" anchory="page"/>
              </v:rect>
            </w:pict>
          </mc:Fallback>
        </mc:AlternateContent>
      </w:r>
    </w:p>
    <w:p w14:paraId="793A6F6B" w14:textId="77777777" w:rsidR="00864BF4" w:rsidRPr="00CE5038" w:rsidRDefault="00864BF4" w:rsidP="00751B87">
      <w:pPr>
        <w:ind w:left="851"/>
        <w:jc w:val="both"/>
        <w:rPr>
          <w:rFonts w:ascii="Calibri" w:hAnsi="Calibri"/>
          <w:b/>
          <w:bCs/>
          <w:i/>
          <w:iCs/>
          <w:noProof/>
        </w:rPr>
      </w:pPr>
      <w:r w:rsidRPr="00CE5038">
        <w:rPr>
          <w:rFonts w:ascii="Calibri" w:hAnsi="Calibri"/>
          <w:b/>
          <w:bCs/>
          <w:i/>
          <w:iCs/>
          <w:noProof/>
        </w:rPr>
        <mc:AlternateContent>
          <mc:Choice Requires="wps">
            <w:drawing>
              <wp:anchor distT="0" distB="0" distL="114300" distR="114300" simplePos="0" relativeHeight="251833344" behindDoc="0" locked="0" layoutInCell="1" allowOverlap="1" wp14:anchorId="388F4DEF" wp14:editId="6CAD8C49">
                <wp:simplePos x="0" y="0"/>
                <wp:positionH relativeFrom="column">
                  <wp:posOffset>302732</wp:posOffset>
                </wp:positionH>
                <wp:positionV relativeFrom="paragraph">
                  <wp:posOffset>78740</wp:posOffset>
                </wp:positionV>
                <wp:extent cx="130175" cy="130175"/>
                <wp:effectExtent l="0" t="0" r="3175" b="3175"/>
                <wp:wrapNone/>
                <wp:docPr id="44" name="Oval 4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EC3FD1" id="Oval 44" o:spid="_x0000_s1026" style="position:absolute;margin-left:23.85pt;margin-top:6.2pt;width:10.25pt;height:10.25pt;z-index:251833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" fillcolor="#d0cece" stroked="f" strokeweight="1pt">
                <v:stroke joinstyle="miter"/>
              </v:oval>
            </w:pict>
          </mc:Fallback>
        </mc:AlternateContent>
      </w:r>
      <w:r w:rsidRPr="00CE5038">
        <w:rPr>
          <w:rFonts w:ascii="Calibri" w:hAnsi="Calibri"/>
          <w:b/>
          <w:bCs/>
          <w:i/>
          <w:iCs/>
          <w:noProof/>
        </w:rPr>
        <w:t xml:space="preserve">What was the share of investments made in transitional and enabling activities? </w:t>
      </w:r>
      <w:bookmarkStart w:id="80" w:name="_Hlk77036407"/>
      <w:r w:rsidRPr="00CE5038">
        <w:rPr>
          <w:rFonts w:ascii="Calibri" w:eastAsia="Calibri" w:hAnsi="Calibri"/>
          <w:bCs/>
          <w:i/>
          <w:iCs/>
          <w:noProof/>
          <w:color w:val="C00000"/>
          <w:sz w:val="18"/>
          <w:lang w:eastAsia="en-US"/>
        </w:rPr>
        <w:t xml:space="preserve"> [include a breakdown of the proportions of investments during the reference period]</w:t>
      </w:r>
      <w:r w:rsidRPr="00CE5038">
        <w:rPr>
          <w:rFonts w:ascii="Calibri" w:hAnsi="Calibri"/>
          <w:b/>
          <w:bCs/>
          <w:i/>
          <w:iCs/>
          <w:noProof/>
        </w:rPr>
        <w:t xml:space="preserve"> </w:t>
      </w:r>
      <w:bookmarkEnd w:id="80"/>
    </w:p>
    <w:p w14:paraId="51D156D4" w14:textId="77777777" w:rsidR="00864BF4" w:rsidRPr="00CE5038" w:rsidRDefault="00864BF4" w:rsidP="00250E64">
      <w:pPr>
        <w:rPr>
          <w:rFonts w:ascii="Calibri" w:hAnsi="Calibri"/>
          <w:b/>
          <w:bCs/>
          <w:i/>
          <w:iCs/>
          <w:noProof/>
        </w:rPr>
      </w:pPr>
    </w:p>
    <w:p w14:paraId="66FCDFB3" w14:textId="77777777" w:rsidR="00864BF4" w:rsidRPr="00250E64" w:rsidRDefault="00864BF4" w:rsidP="00250E64">
      <w:pPr>
        <w:ind w:left="851"/>
        <w:jc w:val="both"/>
        <w:rPr>
          <w:rFonts w:ascii="Calibri" w:eastAsia="Calibri" w:hAnsi="Calibri"/>
          <w:bCs/>
          <w:i/>
          <w:iCs/>
          <w:noProof/>
          <w:color w:val="C00000"/>
          <w:sz w:val="18"/>
          <w:szCs w:val="22"/>
        </w:rPr>
      </w:pPr>
      <w:r w:rsidRPr="00CE5038">
        <w:rPr>
          <w:rFonts w:ascii="Calibri" w:hAnsi="Calibri"/>
          <w:b/>
          <w:bCs/>
          <w:i/>
          <w:iCs/>
          <w:noProof/>
        </w:rPr>
        <mc:AlternateContent>
          <mc:Choice Requires="wps">
            <w:drawing>
              <wp:anchor distT="0" distB="0" distL="114300" distR="114300" simplePos="0" relativeHeight="251811840" behindDoc="0" locked="0" layoutInCell="1" allowOverlap="1" wp14:anchorId="58EBAAC7" wp14:editId="6403819D">
                <wp:simplePos x="0" y="0"/>
                <wp:positionH relativeFrom="column">
                  <wp:posOffset>324648</wp:posOffset>
                </wp:positionH>
                <wp:positionV relativeFrom="paragraph">
                  <wp:posOffset>36195</wp:posOffset>
                </wp:positionV>
                <wp:extent cx="130175" cy="130175"/>
                <wp:effectExtent l="0" t="0" r="3175" b="3175"/>
                <wp:wrapNone/>
                <wp:docPr id="315" name="Oval 31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E1E094" id="Oval 315" o:spid="_x0000_s1026" style="position:absolute;margin-left:25.55pt;margin-top:2.85pt;width:10.25pt;height:10.25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" fillcolor="#d0cece" stroked="f" strokeweight="1pt">
                <v:stroke joinstyle="miter"/>
              </v:oval>
            </w:pict>
          </mc:Fallback>
        </mc:AlternateContent>
      </w:r>
      <w:r w:rsidRPr="00CE5038">
        <w:rPr>
          <w:rFonts w:ascii="Calibri" w:hAnsi="Calibri"/>
          <w:b/>
          <w:bCs/>
          <w:i/>
          <w:iCs/>
          <w:noProof/>
        </w:rPr>
        <w:t xml:space="preserve">How did the percentage of investments that were aligned with the EU Taxonomy compare with previous reference periods? </w:t>
      </w:r>
      <w:r w:rsidRPr="00CE5038">
        <w:rPr>
          <w:rFonts w:ascii="Calibri" w:eastAsia="Calibri" w:hAnsi="Calibri"/>
          <w:bCs/>
          <w:i/>
          <w:iCs/>
          <w:noProof/>
          <w:color w:val="C00000"/>
          <w:sz w:val="20"/>
          <w:szCs w:val="22"/>
        </w:rPr>
        <w:t xml:space="preserve"> </w:t>
      </w:r>
      <w:r w:rsidRPr="00CE5038">
        <w:rPr>
          <w:rFonts w:ascii="Calibri" w:eastAsia="Calibri" w:hAnsi="Calibri"/>
          <w:bCs/>
          <w:i/>
          <w:iCs/>
          <w:noProof/>
          <w:color w:val="C00000"/>
          <w:sz w:val="18"/>
          <w:szCs w:val="22"/>
        </w:rPr>
        <w:t>[include where at least one previous periodic report was provided]</w:t>
      </w:r>
    </w:p>
    <w:p w14:paraId="0E1ECA52" w14:textId="77777777" w:rsidR="00864BF4" w:rsidRPr="00CE5038" w:rsidRDefault="00864BF4" w:rsidP="0026710B">
      <w:pPr>
        <w:rPr>
          <w:rFonts w:ascii="Calibri" w:hAnsi="Calibri"/>
          <w:b/>
          <w:bCs/>
          <w:i/>
          <w:iCs/>
          <w:noProof/>
        </w:rPr>
      </w:pPr>
    </w:p>
    <w:p w14:paraId="4E445BAB" w14:textId="77777777" w:rsidR="00864BF4" w:rsidRPr="00CE5038" w:rsidRDefault="00864BF4" w:rsidP="00751B87">
      <w:pPr>
        <w:ind w:left="426"/>
        <w:jc w:val="both"/>
        <w:rPr>
          <w:rFonts w:ascii="Calibri" w:hAnsi="Calibri"/>
          <w:b/>
          <w:bCs/>
          <w:i/>
          <w:iCs/>
          <w:noProof/>
        </w:rPr>
      </w:pPr>
      <w:r w:rsidRPr="00CE5038">
        <w:rPr>
          <w:rFonts w:ascii="Calibri" w:hAnsi="Calibri"/>
          <w:noProof/>
          <w:szCs w:val="24"/>
          <w:highlight w:val="yellow"/>
        </w:rPr>
        <w:drawing>
          <wp:anchor distT="0" distB="0" distL="114300" distR="114300" simplePos="0" relativeHeight="251820032" behindDoc="0" locked="0" layoutInCell="1" allowOverlap="1" wp14:anchorId="75903E65" wp14:editId="39B6AB24">
            <wp:simplePos x="0" y="0"/>
            <wp:positionH relativeFrom="leftMargin">
              <wp:posOffset>1512847</wp:posOffset>
            </wp:positionH>
            <wp:positionV relativeFrom="paragraph">
              <wp:posOffset>8890</wp:posOffset>
            </wp:positionV>
            <wp:extent cx="359410" cy="359410"/>
            <wp:effectExtent l="0" t="0" r="2540" b="2540"/>
            <wp:wrapSquare wrapText="bothSides"/>
            <wp:docPr id="264"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Pr="00CE5038">
        <w:rPr>
          <w:rFonts w:ascii="Calibri" w:eastAsia="Calibri" w:hAnsi="Calibri"/>
          <w:b/>
          <w:bCs/>
          <w:noProof/>
          <w:sz w:val="24"/>
          <w:szCs w:val="24"/>
          <w:lang w:eastAsia="en-US"/>
        </w:rPr>
        <w:t>What was the share of sustainable investments with an environmental objective not aligned with the EU Taxonomy?</w:t>
      </w:r>
      <w:r w:rsidRPr="00CE5038">
        <w:rPr>
          <w:rFonts w:ascii="Calibri" w:hAnsi="Calibri"/>
          <w:b/>
          <w:bCs/>
          <w:i/>
          <w:iCs/>
          <w:noProof/>
          <w:sz w:val="32"/>
        </w:rPr>
        <w:t xml:space="preserve"> </w:t>
      </w:r>
      <w:r w:rsidRPr="00CE5038">
        <w:rPr>
          <w:rFonts w:ascii="Calibri" w:hAnsi="Calibri"/>
          <w:bCs/>
          <w:i/>
          <w:iCs/>
          <w:noProof/>
          <w:color w:val="C00000"/>
          <w:sz w:val="18"/>
          <w:szCs w:val="18"/>
        </w:rPr>
        <w:t>[include</w:t>
      </w:r>
      <w:r>
        <w:rPr>
          <w:rFonts w:ascii="Calibri" w:eastAsia="Calibri" w:hAnsi="Calibri"/>
          <w:bCs/>
          <w:i/>
          <w:iCs/>
          <w:noProof/>
          <w:color w:val="C00000"/>
          <w:sz w:val="18"/>
          <w:lang w:eastAsia="en-US"/>
        </w:rPr>
        <w:t xml:space="preserve"> </w:t>
      </w:r>
      <w:r w:rsidRPr="00CE5038">
        <w:rPr>
          <w:rFonts w:ascii="Calibri" w:eastAsia="Calibri" w:hAnsi="Calibri"/>
          <w:bCs/>
          <w:i/>
          <w:iCs/>
          <w:noProof/>
          <w:color w:val="C00000"/>
          <w:sz w:val="18"/>
          <w:lang w:eastAsia="en-US"/>
        </w:rPr>
        <w:t>section only for the financial products referred to in Article 6, first subparagraph, of Regulation (EU) 2020/852 where the financial product included sustainable investments with an environmental objective that invested in economic activities that are not environmentally sustainable economic activities, and explain why the financial product invested in economic activities that were not Taxonomy-aligned]</w:t>
      </w:r>
    </w:p>
    <w:p w14:paraId="2F7D8B95" w14:textId="77777777" w:rsidR="00864BF4" w:rsidRPr="00CE5038" w:rsidRDefault="00864BF4" w:rsidP="0026710B">
      <w:pPr>
        <w:spacing w:after="0"/>
        <w:ind w:firstLine="720"/>
        <w:jc w:val="both"/>
        <w:rPr>
          <w:rFonts w:ascii="Calibri" w:eastAsia="Calibri" w:hAnsi="Calibri"/>
          <w:bCs/>
          <w:i/>
          <w:iCs/>
          <w:noProof/>
          <w:color w:val="C00000"/>
          <w:sz w:val="18"/>
          <w:lang w:eastAsia="en-US"/>
        </w:rPr>
      </w:pPr>
      <w:r w:rsidRPr="00CE5038">
        <w:rPr>
          <w:noProof/>
        </w:rPr>
        <w:drawing>
          <wp:anchor distT="0" distB="0" distL="114300" distR="114300" simplePos="0" relativeHeight="251821056" behindDoc="0" locked="0" layoutInCell="1" allowOverlap="1" wp14:anchorId="2FD0670F" wp14:editId="690E8243">
            <wp:simplePos x="0" y="0"/>
            <wp:positionH relativeFrom="column">
              <wp:posOffset>-198755</wp:posOffset>
            </wp:positionH>
            <wp:positionV relativeFrom="paragraph">
              <wp:posOffset>173430</wp:posOffset>
            </wp:positionV>
            <wp:extent cx="360000" cy="360000"/>
            <wp:effectExtent l="0" t="0" r="2540" b="2540"/>
            <wp:wrapNone/>
            <wp:docPr id="80" name="Graphic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7E60B282" w14:textId="77777777" w:rsidR="00864BF4" w:rsidRPr="00CE5038" w:rsidRDefault="00864BF4" w:rsidP="00751B87">
      <w:pPr>
        <w:spacing w:after="0"/>
        <w:ind w:left="426"/>
        <w:jc w:val="both"/>
        <w:rPr>
          <w:rFonts w:ascii="Calibri" w:hAnsi="Calibri"/>
          <w:b/>
          <w:bCs/>
          <w:i/>
          <w:iCs/>
          <w:noProof/>
          <w:sz w:val="32"/>
        </w:rPr>
      </w:pPr>
      <w:r w:rsidRPr="00CE5038">
        <w:rPr>
          <w:rFonts w:ascii="Calibri" w:eastAsia="Calibri" w:hAnsi="Calibri"/>
          <w:b/>
          <w:bCs/>
          <w:noProof/>
          <w:sz w:val="24"/>
          <w:szCs w:val="24"/>
          <w:lang w:eastAsia="en-US"/>
        </w:rPr>
        <w:t>What was the share of socially sustainable investments?</w:t>
      </w:r>
      <w:r w:rsidRPr="00CE5038">
        <w:rPr>
          <w:rFonts w:ascii="Calibri" w:hAnsi="Calibri"/>
          <w:b/>
          <w:bCs/>
          <w:i/>
          <w:iCs/>
          <w:noProof/>
          <w:sz w:val="32"/>
        </w:rPr>
        <w:t xml:space="preserve"> </w:t>
      </w:r>
      <w:r w:rsidRPr="00CE5038">
        <w:rPr>
          <w:rFonts w:ascii="Calibri" w:hAnsi="Calibri"/>
          <w:bCs/>
          <w:i/>
          <w:iCs/>
          <w:noProof/>
          <w:color w:val="C00000"/>
          <w:sz w:val="18"/>
          <w:szCs w:val="18"/>
        </w:rPr>
        <w:t>[include</w:t>
      </w:r>
      <w:r w:rsidRPr="00CE5038">
        <w:rPr>
          <w:rFonts w:ascii="Calibri" w:eastAsia="Calibri" w:hAnsi="Calibri"/>
          <w:bCs/>
          <w:i/>
          <w:iCs/>
          <w:noProof/>
          <w:color w:val="C00000"/>
          <w:sz w:val="18"/>
          <w:lang w:eastAsia="en-US"/>
        </w:rPr>
        <w:t xml:space="preserve"> only where the financial product included sustainable investments with a social objective]</w:t>
      </w:r>
    </w:p>
    <w:p w14:paraId="5EAD2E32" w14:textId="77777777" w:rsidR="00864BF4" w:rsidRPr="00CE5038" w:rsidRDefault="00864BF4" w:rsidP="0026710B">
      <w:pPr>
        <w:spacing w:after="160" w:line="259" w:lineRule="auto"/>
        <w:jc w:val="both"/>
        <w:rPr>
          <w:rFonts w:ascii="Calibri" w:eastAsia="Calibri" w:hAnsi="Calibri"/>
          <w:noProof/>
          <w:szCs w:val="22"/>
          <w:lang w:eastAsia="en-US"/>
        </w:rPr>
      </w:pPr>
    </w:p>
    <w:p w14:paraId="34D20F81" w14:textId="77777777" w:rsidR="00864BF4" w:rsidRPr="00CE5038" w:rsidRDefault="00864BF4" w:rsidP="0026710B">
      <w:pPr>
        <w:spacing w:after="160" w:line="259" w:lineRule="auto"/>
        <w:jc w:val="both"/>
        <w:rPr>
          <w:rFonts w:ascii="Calibri" w:eastAsia="Calibri" w:hAnsi="Calibri"/>
          <w:noProof/>
          <w:szCs w:val="22"/>
          <w:lang w:eastAsia="en-US"/>
        </w:rPr>
      </w:pPr>
      <w:r w:rsidRPr="00CE5038">
        <w:rPr>
          <w:b/>
          <w:noProof/>
          <w:sz w:val="24"/>
        </w:rPr>
        <w:lastRenderedPageBreak/>
        <w:drawing>
          <wp:anchor distT="0" distB="0" distL="114300" distR="114300" simplePos="0" relativeHeight="251822080" behindDoc="0" locked="0" layoutInCell="1" allowOverlap="1" wp14:anchorId="6CA8400B" wp14:editId="0DADE1EE">
            <wp:simplePos x="0" y="0"/>
            <wp:positionH relativeFrom="column">
              <wp:posOffset>-197032</wp:posOffset>
            </wp:positionH>
            <wp:positionV relativeFrom="paragraph">
              <wp:posOffset>326591</wp:posOffset>
            </wp:positionV>
            <wp:extent cx="359693" cy="359693"/>
            <wp:effectExtent l="0" t="0" r="2540" b="2540"/>
            <wp:wrapNone/>
            <wp:docPr id="81" name="Graphic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359693" cy="359693"/>
                    </a:xfrm>
                    <a:prstGeom prst="rect">
                      <a:avLst/>
                    </a:prstGeom>
                  </pic:spPr>
                </pic:pic>
              </a:graphicData>
            </a:graphic>
            <wp14:sizeRelH relativeFrom="margin">
              <wp14:pctWidth>0</wp14:pctWidth>
            </wp14:sizeRelH>
            <wp14:sizeRelV relativeFrom="margin">
              <wp14:pctHeight>0</wp14:pctHeight>
            </wp14:sizeRelV>
          </wp:anchor>
        </w:drawing>
      </w:r>
    </w:p>
    <w:p w14:paraId="79A98B72" w14:textId="77777777" w:rsidR="00864BF4" w:rsidRPr="00CE5038" w:rsidRDefault="00864BF4" w:rsidP="00751B87">
      <w:pPr>
        <w:spacing w:after="160" w:line="259" w:lineRule="auto"/>
        <w:ind w:left="426"/>
        <w:jc w:val="both"/>
        <w:rPr>
          <w:rFonts w:ascii="Calibri" w:eastAsia="Calibri" w:hAnsi="Calibri"/>
          <w:b/>
          <w:bCs/>
          <w:iCs/>
          <w:noProof/>
          <w:sz w:val="24"/>
          <w:szCs w:val="22"/>
        </w:rPr>
      </w:pPr>
      <w:r w:rsidRPr="00CE5038">
        <w:rPr>
          <w:rFonts w:ascii="Calibri" w:eastAsia="Calibri" w:hAnsi="Calibri"/>
          <w:b/>
          <w:bCs/>
          <w:iCs/>
          <w:noProof/>
          <w:sz w:val="24"/>
          <w:szCs w:val="22"/>
        </w:rPr>
        <w:t xml:space="preserve">What investments were included under “other”, </w:t>
      </w:r>
      <w:bookmarkStart w:id="81" w:name="_Hlk61471496"/>
      <w:r w:rsidRPr="00CE5038">
        <w:rPr>
          <w:rFonts w:ascii="Calibri" w:eastAsia="Calibri" w:hAnsi="Calibri"/>
          <w:b/>
          <w:bCs/>
          <w:iCs/>
          <w:noProof/>
          <w:sz w:val="24"/>
          <w:szCs w:val="22"/>
        </w:rPr>
        <w:t>what was their purpose and were there any minimum environmental or social safeguards</w:t>
      </w:r>
      <w:bookmarkEnd w:id="81"/>
      <w:r w:rsidRPr="00CE5038">
        <w:rPr>
          <w:rFonts w:ascii="Calibri" w:eastAsia="Calibri" w:hAnsi="Calibri"/>
          <w:b/>
          <w:bCs/>
          <w:iCs/>
          <w:noProof/>
          <w:sz w:val="24"/>
          <w:szCs w:val="22"/>
        </w:rPr>
        <w:t>?</w:t>
      </w:r>
    </w:p>
    <w:p w14:paraId="78578E78" w14:textId="77777777" w:rsidR="00864BF4" w:rsidRPr="00CE5038" w:rsidRDefault="00864BF4" w:rsidP="0026710B">
      <w:pPr>
        <w:spacing w:after="160" w:line="259" w:lineRule="auto"/>
        <w:ind w:left="851"/>
        <w:jc w:val="both"/>
        <w:rPr>
          <w:rFonts w:ascii="Calibri" w:eastAsia="Calibri" w:hAnsi="Calibri"/>
          <w:b/>
          <w:bCs/>
          <w:noProof/>
          <w:sz w:val="24"/>
        </w:rPr>
      </w:pPr>
    </w:p>
    <w:p w14:paraId="52018DC0" w14:textId="77777777" w:rsidR="00864BF4" w:rsidRPr="00CE5038" w:rsidRDefault="00864BF4" w:rsidP="00751B87">
      <w:pPr>
        <w:spacing w:after="160" w:line="259" w:lineRule="auto"/>
        <w:jc w:val="both"/>
        <w:rPr>
          <w:rFonts w:ascii="Calibri" w:eastAsia="Calibri" w:hAnsi="Calibri"/>
          <w:b/>
          <w:bCs/>
          <w:noProof/>
          <w:sz w:val="24"/>
        </w:rPr>
      </w:pPr>
    </w:p>
    <w:p w14:paraId="20A7D7D8" w14:textId="77777777" w:rsidR="00864BF4" w:rsidRPr="00CE5038" w:rsidDel="00DC5280" w:rsidRDefault="00864BF4" w:rsidP="0026710B">
      <w:pPr>
        <w:spacing w:after="160" w:line="259" w:lineRule="auto"/>
        <w:ind w:left="851"/>
        <w:jc w:val="both"/>
        <w:rPr>
          <w:rFonts w:ascii="Calibri" w:eastAsia="Calibri" w:hAnsi="Calibri"/>
          <w:b/>
          <w:bCs/>
          <w:noProof/>
          <w:sz w:val="24"/>
        </w:rPr>
      </w:pPr>
      <w:r w:rsidRPr="00CE5038">
        <w:rPr>
          <w:noProof/>
        </w:rPr>
        <w:drawing>
          <wp:anchor distT="0" distB="0" distL="114300" distR="114300" simplePos="0" relativeHeight="251823104" behindDoc="0" locked="0" layoutInCell="1" allowOverlap="1" wp14:anchorId="62C12BB8" wp14:editId="27B71DE4">
            <wp:simplePos x="0" y="0"/>
            <wp:positionH relativeFrom="page">
              <wp:posOffset>10274</wp:posOffset>
            </wp:positionH>
            <wp:positionV relativeFrom="paragraph">
              <wp:posOffset>199654</wp:posOffset>
            </wp:positionV>
            <wp:extent cx="1733550" cy="600075"/>
            <wp:effectExtent l="0" t="0" r="0" b="9525"/>
            <wp:wrapSquare wrapText="bothSides"/>
            <wp:docPr id="82" name="Graphic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print">
                      <a:extLst>
                        <a:ext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a:xfrm>
                      <a:off x="0" y="0"/>
                      <a:ext cx="1733550" cy="600075"/>
                    </a:xfrm>
                    <a:prstGeom prst="rect">
                      <a:avLst/>
                    </a:prstGeom>
                  </pic:spPr>
                </pic:pic>
              </a:graphicData>
            </a:graphic>
          </wp:anchor>
        </w:drawing>
      </w:r>
    </w:p>
    <w:p w14:paraId="62102BD2" w14:textId="77777777" w:rsidR="00864BF4" w:rsidRPr="00C925F9" w:rsidDel="00DC5280" w:rsidRDefault="00864BF4" w:rsidP="0026710B">
      <w:pPr>
        <w:spacing w:after="160" w:line="259" w:lineRule="auto"/>
        <w:ind w:left="284"/>
        <w:jc w:val="both"/>
        <w:rPr>
          <w:rFonts w:ascii="Calibri" w:eastAsia="Calibri" w:hAnsi="Calibri"/>
          <w:b/>
          <w:bCs/>
          <w:noProof/>
          <w:sz w:val="24"/>
          <w:lang w:val="en-IE"/>
        </w:rPr>
      </w:pPr>
      <w:r w:rsidRPr="00CE5038" w:rsidDel="00DC5280">
        <w:rPr>
          <w:rFonts w:ascii="Calibri" w:eastAsia="Calibri" w:hAnsi="Calibri"/>
          <w:b/>
          <w:bCs/>
          <w:noProof/>
          <w:sz w:val="24"/>
        </w:rPr>
        <w:t>What actions have been taken to meet the environmental and/or social characteristics during the reference period?</w:t>
      </w:r>
      <w:r>
        <w:rPr>
          <w:rFonts w:ascii="Calibri" w:eastAsia="Calibri" w:hAnsi="Calibri"/>
          <w:b/>
          <w:bCs/>
          <w:noProof/>
          <w:sz w:val="24"/>
        </w:rPr>
        <w:t xml:space="preserve"> </w:t>
      </w:r>
      <w:r w:rsidRPr="00C925F9">
        <w:rPr>
          <w:rFonts w:ascii="Calibri" w:eastAsia="Calibri" w:hAnsi="Calibri"/>
          <w:bCs/>
          <w:i/>
          <w:noProof/>
          <w:color w:val="C00000"/>
          <w:sz w:val="18"/>
          <w:szCs w:val="16"/>
          <w:lang w:eastAsia="en-US"/>
        </w:rPr>
        <w:t>[list the actions taken within in the period covered by the periodic report to meet the environmental or social characteristics promoted by the financial product, including shareholder engagement as referred to in Article 3g of Directive 2007/36/EC and any other engagement relating to the environmental or social characteristics promoted by the financial product]</w:t>
      </w:r>
    </w:p>
    <w:p w14:paraId="216DF387" w14:textId="77777777" w:rsidR="00864BF4" w:rsidRPr="00CE5038" w:rsidRDefault="00864BF4" w:rsidP="00751B87">
      <w:pPr>
        <w:spacing w:after="160" w:line="259" w:lineRule="auto"/>
        <w:ind w:left="1418"/>
        <w:jc w:val="both"/>
        <w:rPr>
          <w:rFonts w:ascii="Calibri" w:eastAsia="Calibri" w:hAnsi="Calibri"/>
          <w:noProof/>
          <w:szCs w:val="22"/>
          <w:lang w:eastAsia="en-US"/>
        </w:rPr>
      </w:pPr>
    </w:p>
    <w:p w14:paraId="12244C86" w14:textId="77777777" w:rsidR="00864BF4" w:rsidRPr="00CE5038" w:rsidRDefault="00864BF4" w:rsidP="0026710B">
      <w:pPr>
        <w:spacing w:after="160" w:line="259" w:lineRule="auto"/>
        <w:ind w:left="1418"/>
        <w:jc w:val="both"/>
        <w:rPr>
          <w:rFonts w:ascii="Calibri" w:eastAsia="Calibri" w:hAnsi="Calibri"/>
          <w:noProof/>
          <w:szCs w:val="22"/>
          <w:lang w:eastAsia="en-US"/>
        </w:rPr>
      </w:pPr>
      <w:r w:rsidRPr="00CE5038">
        <w:rPr>
          <w:rFonts w:ascii="Calibri" w:hAnsi="Calibri"/>
          <w:noProof/>
          <w:szCs w:val="24"/>
        </w:rPr>
        <w:drawing>
          <wp:anchor distT="0" distB="0" distL="114300" distR="114300" simplePos="0" relativeHeight="251805696" behindDoc="0" locked="0" layoutInCell="1" allowOverlap="1" wp14:anchorId="37028AD2" wp14:editId="77946FB4">
            <wp:simplePos x="0" y="0"/>
            <wp:positionH relativeFrom="page">
              <wp:posOffset>14400</wp:posOffset>
            </wp:positionH>
            <wp:positionV relativeFrom="paragraph">
              <wp:posOffset>227125</wp:posOffset>
            </wp:positionV>
            <wp:extent cx="1704975" cy="600075"/>
            <wp:effectExtent l="0" t="0" r="9525" b="9525"/>
            <wp:wrapSquare wrapText="bothSides"/>
            <wp:docPr id="266" name="Graphic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96DAC541-7B7A-43D3-8B79-37D633B846F1}">
                          <asvg:svgBlip xmlns:asvg="http://schemas.microsoft.com/office/drawing/2016/SVG/main" r:embed="rId50"/>
                        </a:ext>
                      </a:extLst>
                    </a:blip>
                    <a:stretch>
                      <a:fillRect/>
                    </a:stretch>
                  </pic:blipFill>
                  <pic:spPr>
                    <a:xfrm>
                      <a:off x="0" y="0"/>
                      <a:ext cx="1704975" cy="600075"/>
                    </a:xfrm>
                    <a:prstGeom prst="rect">
                      <a:avLst/>
                    </a:prstGeom>
                  </pic:spPr>
                </pic:pic>
              </a:graphicData>
            </a:graphic>
          </wp:anchor>
        </w:drawing>
      </w:r>
    </w:p>
    <w:p w14:paraId="1598794A" w14:textId="77777777" w:rsidR="00864BF4" w:rsidRPr="00751B87" w:rsidRDefault="00864BF4" w:rsidP="00751B87">
      <w:pPr>
        <w:tabs>
          <w:tab w:val="left" w:pos="284"/>
        </w:tabs>
        <w:spacing w:after="160" w:line="259" w:lineRule="auto"/>
        <w:ind w:left="284" w:hanging="1134"/>
        <w:jc w:val="both"/>
        <w:rPr>
          <w:rFonts w:ascii="Calibri" w:eastAsia="Calibri" w:hAnsi="Calibri"/>
          <w:bCs/>
          <w:i/>
          <w:noProof/>
          <w:color w:val="C00000"/>
          <w:sz w:val="20"/>
          <w:szCs w:val="18"/>
          <w:lang w:eastAsia="en-US"/>
        </w:rPr>
      </w:pPr>
      <w:r w:rsidRPr="00CE5038">
        <w:rPr>
          <w:rFonts w:ascii="Calibri" w:eastAsia="Calibri" w:hAnsi="Calibri"/>
          <w:noProof/>
          <w:sz w:val="18"/>
          <w:szCs w:val="18"/>
        </w:rPr>
        <mc:AlternateContent>
          <mc:Choice Requires="wps">
            <w:drawing>
              <wp:anchor distT="0" distB="0" distL="114300" distR="114300" simplePos="0" relativeHeight="251839488" behindDoc="0" locked="0" layoutInCell="1" allowOverlap="1" wp14:anchorId="148E4F4B" wp14:editId="3284B050">
                <wp:simplePos x="0" y="0"/>
                <wp:positionH relativeFrom="page">
                  <wp:posOffset>13970</wp:posOffset>
                </wp:positionH>
                <wp:positionV relativeFrom="margin">
                  <wp:posOffset>3712845</wp:posOffset>
                </wp:positionV>
                <wp:extent cx="1200150" cy="3420745"/>
                <wp:effectExtent l="0" t="0" r="0" b="8255"/>
                <wp:wrapSquare wrapText="bothSides"/>
                <wp:docPr id="276" name="Rectangle 276"/>
                <wp:cNvGraphicFramePr/>
                <a:graphic xmlns:a="http://schemas.openxmlformats.org/drawingml/2006/main">
                  <a:graphicData uri="http://schemas.microsoft.com/office/word/2010/wordprocessingShape">
                    <wps:wsp>
                      <wps:cNvSpPr/>
                      <wps:spPr>
                        <a:xfrm>
                          <a:off x="0" y="0"/>
                          <a:ext cx="1200150" cy="3420745"/>
                        </a:xfrm>
                        <a:prstGeom prst="rect">
                          <a:avLst/>
                        </a:prstGeom>
                        <a:solidFill>
                          <a:sysClr val="window" lastClr="FFFFFF">
                            <a:lumMod val="95000"/>
                          </a:sysClr>
                        </a:solidFill>
                        <a:ln w="12700" cap="flat" cmpd="sng" algn="ctr">
                          <a:noFill/>
                          <a:prstDash val="solid"/>
                          <a:miter lim="800000"/>
                        </a:ln>
                        <a:effectLst/>
                      </wps:spPr>
                      <wps:txbx>
                        <w:txbxContent>
                          <w:p w14:paraId="2F55C395" w14:textId="77777777" w:rsidR="00864BF4" w:rsidRPr="00E82CB3" w:rsidRDefault="00864BF4" w:rsidP="00E10927">
                            <w:pPr>
                              <w:ind w:left="-142" w:right="-207"/>
                              <w:rPr>
                                <w:rFonts w:asciiTheme="minorHAnsi" w:hAnsiTheme="minorHAnsi" w:cstheme="minorHAnsi"/>
                                <w:bCs/>
                                <w:i/>
                                <w:iCs/>
                                <w:color w:val="C00000"/>
                                <w:sz w:val="20"/>
                              </w:rPr>
                            </w:pPr>
                            <w:r w:rsidRPr="00E70F4A">
                              <w:rPr>
                                <w:rFonts w:ascii="Calibri" w:eastAsia="Calibri" w:hAnsi="Calibri" w:cs="Calibri"/>
                                <w:bCs/>
                                <w:i/>
                                <w:color w:val="C00000"/>
                                <w:sz w:val="18"/>
                                <w:szCs w:val="16"/>
                                <w:lang w:eastAsia="en-US"/>
                              </w:rPr>
                              <w:t>[include note for financial products</w:t>
                            </w:r>
                            <w:r w:rsidRPr="00E82CB3">
                              <w:rPr>
                                <w:rFonts w:asciiTheme="minorHAnsi" w:hAnsiTheme="minorHAnsi" w:cstheme="minorHAnsi"/>
                                <w:bCs/>
                                <w:i/>
                                <w:color w:val="C00000"/>
                                <w:sz w:val="20"/>
                              </w:rPr>
                              <w:t xml:space="preserve"> </w:t>
                            </w:r>
                            <w:r w:rsidRPr="00BA18C3">
                              <w:rPr>
                                <w:rFonts w:ascii="Calibri" w:eastAsia="Calibri" w:hAnsi="Calibri" w:cs="Calibri"/>
                                <w:bCs/>
                                <w:i/>
                                <w:color w:val="C00000"/>
                                <w:sz w:val="18"/>
                                <w:szCs w:val="16"/>
                                <w:lang w:eastAsia="en-US"/>
                              </w:rPr>
                              <w:t>where an index has been designated as a reference benchmark for the purpose of attaining the environmental or social characteristics promoted by the financial product</w:t>
                            </w:r>
                            <w:r w:rsidRPr="00E82CB3">
                              <w:rPr>
                                <w:rFonts w:asciiTheme="minorHAnsi" w:hAnsiTheme="minorHAnsi" w:cstheme="minorHAnsi"/>
                                <w:bCs/>
                                <w:i/>
                                <w:color w:val="C00000"/>
                                <w:sz w:val="20"/>
                              </w:rPr>
                              <w:t>]</w:t>
                            </w:r>
                          </w:p>
                          <w:p w14:paraId="083CFA8E" w14:textId="77777777" w:rsidR="00864BF4" w:rsidRPr="00E82CB3" w:rsidRDefault="00864BF4" w:rsidP="00E10927">
                            <w:pPr>
                              <w:ind w:left="-142" w:right="-197"/>
                              <w:rPr>
                                <w:rFonts w:asciiTheme="minorHAnsi" w:hAnsiTheme="minorHAnsi" w:cstheme="minorHAnsi"/>
                                <w:color w:val="000000"/>
                                <w:sz w:val="20"/>
                              </w:rPr>
                            </w:pPr>
                            <w:r w:rsidRPr="00DD02AC">
                              <w:rPr>
                                <w:rFonts w:asciiTheme="minorHAnsi" w:hAnsiTheme="minorHAnsi" w:cstheme="minorHAnsi"/>
                                <w:b/>
                                <w:bCs/>
                                <w:color w:val="000000"/>
                                <w:sz w:val="20"/>
                              </w:rPr>
                              <w:t>Reference benchmarks</w:t>
                            </w:r>
                            <w:r w:rsidRPr="00DD02AC">
                              <w:rPr>
                                <w:rFonts w:asciiTheme="minorHAnsi" w:hAnsiTheme="minorHAnsi" w:cstheme="minorHAnsi"/>
                                <w:color w:val="000000"/>
                                <w:sz w:val="20"/>
                              </w:rPr>
                              <w:t xml:space="preserve"> are indexes to measure whether the financial product </w:t>
                            </w:r>
                            <w:r w:rsidRPr="00DD02AC">
                              <w:rPr>
                                <w:rFonts w:asciiTheme="minorHAnsi" w:hAnsiTheme="minorHAnsi" w:cstheme="minorHAnsi"/>
                                <w:color w:val="000000"/>
                                <w:sz w:val="20"/>
                                <w:lang w:val="en-US"/>
                              </w:rPr>
                              <w:t>attains the environmental</w:t>
                            </w:r>
                            <w:r w:rsidRPr="00702082">
                              <w:rPr>
                                <w:rFonts w:asciiTheme="minorHAnsi" w:hAnsiTheme="minorHAnsi" w:cstheme="minorHAnsi"/>
                                <w:color w:val="000000"/>
                                <w:sz w:val="20"/>
                                <w:lang w:val="en-US"/>
                              </w:rPr>
                              <w:t xml:space="preserve"> or social characteristics that they promote.</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E4F4B" id="Rectangle 276" o:spid="_x0000_s1063" style="position:absolute;left:0;text-align:left;margin-left:1.1pt;margin-top:292.35pt;width:94.5pt;height:269.35pt;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" fillcolor="#f2f2f2" stroked="f" strokeweight="1pt">
                <v:textbox inset="4mm,1mm,7mm">
                  <w:txbxContent>
                    <w:p w14:paraId="2F55C395" w14:textId="77777777" w:rsidR="00864BF4" w:rsidRPr="00E82CB3" w:rsidRDefault="00864BF4" w:rsidP="00E10927">
                      <w:pPr>
                        <w:ind w:left="-142" w:right="-207"/>
                        <w:rPr>
                          <w:rFonts w:asciiTheme="minorHAnsi" w:hAnsiTheme="minorHAnsi" w:cstheme="minorHAnsi"/>
                          <w:bCs/>
                          <w:i/>
                          <w:iCs/>
                          <w:color w:val="C00000"/>
                          <w:sz w:val="20"/>
                        </w:rPr>
                      </w:pPr>
                      <w:r w:rsidRPr="00E70F4A">
                        <w:rPr>
                          <w:rFonts w:ascii="Calibri" w:eastAsia="Calibri" w:hAnsi="Calibri" w:cs="Calibri"/>
                          <w:bCs/>
                          <w:i/>
                          <w:color w:val="C00000"/>
                          <w:sz w:val="18"/>
                          <w:szCs w:val="16"/>
                          <w:lang w:eastAsia="en-US"/>
                        </w:rPr>
                        <w:t>[include note for financial products</w:t>
                      </w:r>
                      <w:r w:rsidRPr="00E82CB3">
                        <w:rPr>
                          <w:rFonts w:asciiTheme="minorHAnsi" w:hAnsiTheme="minorHAnsi" w:cstheme="minorHAnsi"/>
                          <w:bCs/>
                          <w:i/>
                          <w:color w:val="C00000"/>
                          <w:sz w:val="20"/>
                        </w:rPr>
                        <w:t xml:space="preserve"> </w:t>
                      </w:r>
                      <w:r w:rsidRPr="00BA18C3">
                        <w:rPr>
                          <w:rFonts w:ascii="Calibri" w:eastAsia="Calibri" w:hAnsi="Calibri" w:cs="Calibri"/>
                          <w:bCs/>
                          <w:i/>
                          <w:color w:val="C00000"/>
                          <w:sz w:val="18"/>
                          <w:szCs w:val="16"/>
                          <w:lang w:eastAsia="en-US"/>
                        </w:rPr>
                        <w:t>where an index has been designated as a reference benchmark for the purpose of attaining the environmental or social characteristics promoted by the financial product</w:t>
                      </w:r>
                      <w:r w:rsidRPr="00E82CB3">
                        <w:rPr>
                          <w:rFonts w:asciiTheme="minorHAnsi" w:hAnsiTheme="minorHAnsi" w:cstheme="minorHAnsi"/>
                          <w:bCs/>
                          <w:i/>
                          <w:color w:val="C00000"/>
                          <w:sz w:val="20"/>
                        </w:rPr>
                        <w:t>]</w:t>
                      </w:r>
                    </w:p>
                    <w:p w14:paraId="083CFA8E" w14:textId="77777777" w:rsidR="00864BF4" w:rsidRPr="00E82CB3" w:rsidRDefault="00864BF4" w:rsidP="00E10927">
                      <w:pPr>
                        <w:ind w:left="-142" w:right="-197"/>
                        <w:rPr>
                          <w:rFonts w:asciiTheme="minorHAnsi" w:hAnsiTheme="minorHAnsi" w:cstheme="minorHAnsi"/>
                          <w:color w:val="000000"/>
                          <w:sz w:val="20"/>
                        </w:rPr>
                      </w:pPr>
                      <w:r w:rsidRPr="00DD02AC">
                        <w:rPr>
                          <w:rFonts w:asciiTheme="minorHAnsi" w:hAnsiTheme="minorHAnsi" w:cstheme="minorHAnsi"/>
                          <w:b/>
                          <w:bCs/>
                          <w:color w:val="000000"/>
                          <w:sz w:val="20"/>
                        </w:rPr>
                        <w:t>Reference benchmarks</w:t>
                      </w:r>
                      <w:r w:rsidRPr="00DD02AC">
                        <w:rPr>
                          <w:rFonts w:asciiTheme="minorHAnsi" w:hAnsiTheme="minorHAnsi" w:cstheme="minorHAnsi"/>
                          <w:color w:val="000000"/>
                          <w:sz w:val="20"/>
                        </w:rPr>
                        <w:t xml:space="preserve"> are indexes to measure whether the financial product </w:t>
                      </w:r>
                      <w:r w:rsidRPr="00DD02AC">
                        <w:rPr>
                          <w:rFonts w:asciiTheme="minorHAnsi" w:hAnsiTheme="minorHAnsi" w:cstheme="minorHAnsi"/>
                          <w:color w:val="000000"/>
                          <w:sz w:val="20"/>
                          <w:lang w:val="en-US"/>
                        </w:rPr>
                        <w:t>attains the environmental</w:t>
                      </w:r>
                      <w:r w:rsidRPr="00702082">
                        <w:rPr>
                          <w:rFonts w:asciiTheme="minorHAnsi" w:hAnsiTheme="minorHAnsi" w:cstheme="minorHAnsi"/>
                          <w:color w:val="000000"/>
                          <w:sz w:val="20"/>
                          <w:lang w:val="en-US"/>
                        </w:rPr>
                        <w:t xml:space="preserve"> or social characteristics that they promote.</w:t>
                      </w:r>
                    </w:p>
                  </w:txbxContent>
                </v:textbox>
                <w10:wrap type="square" anchorx="page" anchory="margin"/>
              </v:rect>
            </w:pict>
          </mc:Fallback>
        </mc:AlternateContent>
      </w:r>
      <w:r w:rsidRPr="00CE5038">
        <w:rPr>
          <w:rFonts w:ascii="Calibri" w:eastAsia="Calibri" w:hAnsi="Calibri"/>
          <w:b/>
          <w:bCs/>
          <w:noProof/>
          <w:sz w:val="24"/>
        </w:rPr>
        <w:t xml:space="preserve">How did this financial product perform compared to the reference benchmark? </w:t>
      </w:r>
      <w:r w:rsidRPr="00CE5038">
        <w:rPr>
          <w:rFonts w:ascii="Calibri" w:eastAsia="Calibri" w:hAnsi="Calibri"/>
          <w:bCs/>
          <w:i/>
          <w:noProof/>
          <w:color w:val="C00000"/>
          <w:sz w:val="18"/>
          <w:szCs w:val="16"/>
          <w:lang w:eastAsia="en-US"/>
        </w:rPr>
        <w:t xml:space="preserve">[include section </w:t>
      </w:r>
      <w:r w:rsidRPr="00CE5038">
        <w:rPr>
          <w:rFonts w:ascii="Calibri" w:eastAsia="Calibri" w:hAnsi="Calibri" w:cs="Calibri"/>
          <w:bCs/>
          <w:i/>
          <w:noProof/>
          <w:color w:val="C00000"/>
          <w:sz w:val="18"/>
          <w:szCs w:val="16"/>
          <w:lang w:eastAsia="en-US"/>
        </w:rPr>
        <w:t xml:space="preserve">where an index has been designated as a reference benchmark for the purpose of attaining the environmental or social characteristics promoted by the financial product and indicate where the methodology used for the calculation of the designated index can be found] </w:t>
      </w:r>
    </w:p>
    <w:p w14:paraId="1571BFBC" w14:textId="77777777" w:rsidR="00864BF4" w:rsidRPr="00CE5038" w:rsidRDefault="00864BF4" w:rsidP="0026710B">
      <w:pPr>
        <w:spacing w:after="160" w:line="259" w:lineRule="auto"/>
        <w:ind w:left="851"/>
        <w:rPr>
          <w:rFonts w:ascii="Calibri" w:eastAsia="Calibri" w:hAnsi="Calibri"/>
          <w:bCs/>
          <w:i/>
          <w:noProof/>
          <w:color w:val="C00000"/>
          <w:sz w:val="20"/>
          <w:szCs w:val="18"/>
          <w:lang w:eastAsia="en-US"/>
        </w:rPr>
      </w:pPr>
    </w:p>
    <w:p w14:paraId="47D55D72" w14:textId="77777777" w:rsidR="00864BF4" w:rsidRDefault="00864BF4" w:rsidP="00751B87">
      <w:pPr>
        <w:spacing w:after="160" w:line="259" w:lineRule="auto"/>
        <w:ind w:left="851"/>
        <w:jc w:val="both"/>
        <w:rPr>
          <w:rFonts w:ascii="Calibri" w:eastAsia="Calibri" w:hAnsi="Calibri"/>
          <w:b/>
          <w:bCs/>
          <w:i/>
          <w:iCs/>
          <w:noProof/>
          <w:szCs w:val="22"/>
        </w:rPr>
      </w:pPr>
      <w:r w:rsidRPr="00CE5038">
        <w:rPr>
          <w:rFonts w:ascii="Calibri" w:eastAsia="Calibri" w:hAnsi="Calibri"/>
          <w:b/>
          <w:bCs/>
          <w:i/>
          <w:iCs/>
          <w:noProof/>
          <w:szCs w:val="22"/>
        </w:rPr>
        <mc:AlternateContent>
          <mc:Choice Requires="wps">
            <w:drawing>
              <wp:anchor distT="0" distB="0" distL="114300" distR="114300" simplePos="0" relativeHeight="251812864" behindDoc="0" locked="0" layoutInCell="1" allowOverlap="1" wp14:anchorId="276CAC27" wp14:editId="0F152BC3">
                <wp:simplePos x="0" y="0"/>
                <wp:positionH relativeFrom="column">
                  <wp:posOffset>307177</wp:posOffset>
                </wp:positionH>
                <wp:positionV relativeFrom="paragraph">
                  <wp:posOffset>21590</wp:posOffset>
                </wp:positionV>
                <wp:extent cx="130175" cy="130175"/>
                <wp:effectExtent l="0" t="0" r="3175" b="3175"/>
                <wp:wrapNone/>
                <wp:docPr id="445" name="Oval 44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3C3B33" id="Oval 445" o:spid="_x0000_s1026" style="position:absolute;margin-left:24.2pt;margin-top:1.7pt;width:10.25pt;height:10.2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" fillcolor="#d0cece" stroked="f" strokeweight="1pt">
                <v:stroke joinstyle="miter"/>
              </v:oval>
            </w:pict>
          </mc:Fallback>
        </mc:AlternateContent>
      </w:r>
      <w:r w:rsidRPr="00CE5038">
        <w:rPr>
          <w:rFonts w:ascii="Calibri" w:eastAsia="Calibri" w:hAnsi="Calibri"/>
          <w:b/>
          <w:bCs/>
          <w:i/>
          <w:iCs/>
          <w:noProof/>
          <w:szCs w:val="22"/>
        </w:rPr>
        <w:t>How does the reference benchmark differ from a broad market index?</w:t>
      </w:r>
    </w:p>
    <w:p w14:paraId="5F6EC98F" w14:textId="77777777" w:rsidR="00864BF4" w:rsidRPr="00CE5038" w:rsidRDefault="00864BF4" w:rsidP="00751B87">
      <w:pPr>
        <w:spacing w:after="160" w:line="259" w:lineRule="auto"/>
        <w:ind w:left="851"/>
        <w:jc w:val="both"/>
        <w:rPr>
          <w:rFonts w:ascii="Calibri" w:eastAsia="Calibri" w:hAnsi="Calibri"/>
          <w:b/>
          <w:bCs/>
          <w:i/>
          <w:iCs/>
          <w:noProof/>
          <w:szCs w:val="22"/>
        </w:rPr>
      </w:pPr>
    </w:p>
    <w:p w14:paraId="38376969" w14:textId="77777777" w:rsidR="00864BF4" w:rsidRDefault="00864BF4" w:rsidP="00751B87">
      <w:pPr>
        <w:spacing w:after="160" w:line="259" w:lineRule="auto"/>
        <w:ind w:left="851"/>
        <w:jc w:val="both"/>
        <w:rPr>
          <w:rFonts w:ascii="Calibri" w:eastAsia="Calibri" w:hAnsi="Calibri"/>
          <w:b/>
          <w:bCs/>
          <w:i/>
          <w:iCs/>
          <w:noProof/>
          <w:szCs w:val="22"/>
        </w:rPr>
      </w:pPr>
      <w:r w:rsidRPr="00CE5038">
        <w:rPr>
          <w:rFonts w:ascii="Calibri" w:eastAsia="Calibri" w:hAnsi="Calibri"/>
          <w:b/>
          <w:bCs/>
          <w:i/>
          <w:iCs/>
          <w:noProof/>
          <w:szCs w:val="22"/>
        </w:rPr>
        <mc:AlternateContent>
          <mc:Choice Requires="wps">
            <w:drawing>
              <wp:anchor distT="0" distB="0" distL="114300" distR="114300" simplePos="0" relativeHeight="251813888" behindDoc="0" locked="0" layoutInCell="1" allowOverlap="1" wp14:anchorId="3A3C9847" wp14:editId="41AABDB9">
                <wp:simplePos x="0" y="0"/>
                <wp:positionH relativeFrom="column">
                  <wp:posOffset>309408</wp:posOffset>
                </wp:positionH>
                <wp:positionV relativeFrom="paragraph">
                  <wp:posOffset>17780</wp:posOffset>
                </wp:positionV>
                <wp:extent cx="130175" cy="130175"/>
                <wp:effectExtent l="0" t="0" r="3175" b="3175"/>
                <wp:wrapNone/>
                <wp:docPr id="446" name="Oval 44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C4146BC" id="Oval 446" o:spid="_x0000_s1026" style="position:absolute;margin-left:24.35pt;margin-top:1.4pt;width:10.25pt;height:10.25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" fillcolor="#d0cece" stroked="f" strokeweight="1pt">
                <v:stroke joinstyle="miter"/>
              </v:oval>
            </w:pict>
          </mc:Fallback>
        </mc:AlternateContent>
      </w:r>
      <w:r w:rsidRPr="00CE5038">
        <w:rPr>
          <w:rFonts w:ascii="Calibri" w:eastAsia="Calibri" w:hAnsi="Calibri"/>
          <w:b/>
          <w:bCs/>
          <w:i/>
          <w:iCs/>
          <w:noProof/>
          <w:szCs w:val="22"/>
        </w:rPr>
        <w:t>How did this financial product perform with regard to the sustainability indicators to determine the alignment of the reference benchmark with the environmental or social characteristics promoted?</w:t>
      </w:r>
    </w:p>
    <w:p w14:paraId="40D3C1A7" w14:textId="77777777" w:rsidR="00864BF4" w:rsidRPr="00CE5038" w:rsidRDefault="00864BF4" w:rsidP="00751B87">
      <w:pPr>
        <w:spacing w:after="160" w:line="259" w:lineRule="auto"/>
        <w:ind w:left="851"/>
        <w:jc w:val="both"/>
        <w:rPr>
          <w:rFonts w:ascii="Calibri" w:eastAsia="Calibri" w:hAnsi="Calibri"/>
          <w:b/>
          <w:bCs/>
          <w:i/>
          <w:iCs/>
          <w:noProof/>
          <w:szCs w:val="22"/>
        </w:rPr>
      </w:pPr>
    </w:p>
    <w:p w14:paraId="16B8FBB6" w14:textId="77777777" w:rsidR="00864BF4" w:rsidRDefault="00864BF4" w:rsidP="00751B87">
      <w:pPr>
        <w:spacing w:after="160" w:line="259" w:lineRule="auto"/>
        <w:ind w:left="851"/>
        <w:jc w:val="both"/>
        <w:rPr>
          <w:rFonts w:ascii="Calibri" w:eastAsia="Calibri" w:hAnsi="Calibri"/>
          <w:noProof/>
          <w:szCs w:val="22"/>
        </w:rPr>
      </w:pPr>
      <w:r w:rsidRPr="00CE5038">
        <w:rPr>
          <w:rFonts w:ascii="Calibri" w:eastAsia="Calibri" w:hAnsi="Calibri"/>
          <w:b/>
          <w:bCs/>
          <w:i/>
          <w:iCs/>
          <w:noProof/>
          <w:szCs w:val="22"/>
        </w:rPr>
        <mc:AlternateContent>
          <mc:Choice Requires="wps">
            <w:drawing>
              <wp:anchor distT="0" distB="0" distL="114300" distR="114300" simplePos="0" relativeHeight="251814912" behindDoc="0" locked="0" layoutInCell="1" allowOverlap="1" wp14:anchorId="4E3D4B8E" wp14:editId="20886F43">
                <wp:simplePos x="0" y="0"/>
                <wp:positionH relativeFrom="column">
                  <wp:posOffset>298922</wp:posOffset>
                </wp:positionH>
                <wp:positionV relativeFrom="paragraph">
                  <wp:posOffset>33020</wp:posOffset>
                </wp:positionV>
                <wp:extent cx="130175" cy="130175"/>
                <wp:effectExtent l="0" t="0" r="3175" b="3175"/>
                <wp:wrapNone/>
                <wp:docPr id="447" name="Oval 44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1D21BF" id="Oval 447" o:spid="_x0000_s1026" style="position:absolute;margin-left:23.55pt;margin-top:2.6pt;width:10.25pt;height:10.25pt;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" fillcolor="#d0cece" stroked="f" strokeweight="1pt">
                <v:stroke joinstyle="miter"/>
              </v:oval>
            </w:pict>
          </mc:Fallback>
        </mc:AlternateContent>
      </w:r>
      <w:r w:rsidRPr="00CE5038">
        <w:rPr>
          <w:rFonts w:ascii="Calibri" w:eastAsia="Calibri" w:hAnsi="Calibri"/>
          <w:b/>
          <w:bCs/>
          <w:i/>
          <w:iCs/>
          <w:noProof/>
          <w:szCs w:val="22"/>
        </w:rPr>
        <w:t>How did this financial product perform compared with the reference benchmark?</w:t>
      </w:r>
      <w:r w:rsidRPr="00CE5038">
        <w:rPr>
          <w:rFonts w:ascii="Calibri" w:eastAsia="Calibri" w:hAnsi="Calibri"/>
          <w:noProof/>
          <w:szCs w:val="22"/>
        </w:rPr>
        <w:t xml:space="preserve"> </w:t>
      </w:r>
    </w:p>
    <w:p w14:paraId="519D3900" w14:textId="77777777" w:rsidR="00864BF4" w:rsidRPr="00CE5038" w:rsidRDefault="00864BF4" w:rsidP="00751B87">
      <w:pPr>
        <w:spacing w:after="160" w:line="259" w:lineRule="auto"/>
        <w:ind w:left="851"/>
        <w:jc w:val="both"/>
        <w:rPr>
          <w:rFonts w:ascii="Calibri" w:eastAsia="Calibri" w:hAnsi="Calibri"/>
          <w:noProof/>
          <w:szCs w:val="22"/>
        </w:rPr>
      </w:pPr>
    </w:p>
    <w:p w14:paraId="17A0A492" w14:textId="77777777" w:rsidR="00864BF4" w:rsidRPr="00CE5038" w:rsidRDefault="00864BF4" w:rsidP="00751B87">
      <w:pPr>
        <w:tabs>
          <w:tab w:val="left" w:pos="851"/>
        </w:tabs>
        <w:spacing w:after="160" w:line="259" w:lineRule="auto"/>
        <w:ind w:left="851"/>
        <w:jc w:val="both"/>
        <w:rPr>
          <w:rFonts w:ascii="Calibri" w:eastAsia="Calibri" w:hAnsi="Calibri"/>
          <w:b/>
          <w:bCs/>
          <w:noProof/>
          <w:szCs w:val="22"/>
          <w:lang w:eastAsia="en-US"/>
        </w:rPr>
      </w:pPr>
      <w:r w:rsidRPr="00CE5038">
        <w:rPr>
          <w:rFonts w:ascii="Calibri" w:eastAsia="Calibri" w:hAnsi="Calibri"/>
          <w:b/>
          <w:bCs/>
          <w:i/>
          <w:iCs/>
          <w:noProof/>
          <w:szCs w:val="22"/>
        </w:rPr>
        <mc:AlternateContent>
          <mc:Choice Requires="wps">
            <w:drawing>
              <wp:anchor distT="0" distB="0" distL="114300" distR="114300" simplePos="0" relativeHeight="251815936" behindDoc="0" locked="0" layoutInCell="1" allowOverlap="1" wp14:anchorId="2D212DAA" wp14:editId="6CE1A1CE">
                <wp:simplePos x="0" y="0"/>
                <wp:positionH relativeFrom="column">
                  <wp:posOffset>287020</wp:posOffset>
                </wp:positionH>
                <wp:positionV relativeFrom="paragraph">
                  <wp:posOffset>23023</wp:posOffset>
                </wp:positionV>
                <wp:extent cx="130175" cy="130175"/>
                <wp:effectExtent l="0" t="0" r="3175" b="3175"/>
                <wp:wrapNone/>
                <wp:docPr id="448" name="Oval 448"/>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0448EE" id="Oval 448" o:spid="_x0000_s1026" style="position:absolute;margin-left:22.6pt;margin-top:1.8pt;width:10.25pt;height:10.2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" fillcolor="#d0cece" stroked="f" strokeweight="1pt">
                <v:stroke joinstyle="miter"/>
              </v:oval>
            </w:pict>
          </mc:Fallback>
        </mc:AlternateContent>
      </w:r>
      <w:r w:rsidRPr="00CE5038">
        <w:rPr>
          <w:rFonts w:ascii="Calibri" w:eastAsia="Calibri" w:hAnsi="Calibri"/>
          <w:b/>
          <w:bCs/>
          <w:i/>
          <w:iCs/>
          <w:noProof/>
          <w:szCs w:val="22"/>
        </w:rPr>
        <w:t>How did this financial product perform compared with the broad market index?</w:t>
      </w:r>
      <w:r>
        <w:rPr>
          <w:rFonts w:ascii="Calibri" w:eastAsia="Calibri" w:hAnsi="Calibri"/>
          <w:b/>
          <w:bCs/>
          <w:i/>
          <w:iCs/>
          <w:noProof/>
          <w:szCs w:val="22"/>
        </w:rPr>
        <w:t>`</w:t>
      </w:r>
      <w:r w:rsidRPr="00CE5038">
        <w:rPr>
          <w:rFonts w:ascii="Calibri" w:eastAsia="Calibri" w:hAnsi="Calibri"/>
          <w:b/>
          <w:noProof/>
          <w:szCs w:val="22"/>
        </w:rPr>
        <w:t xml:space="preserve"> </w:t>
      </w:r>
    </w:p>
    <w:p w14:paraId="40E3DEDF" w14:textId="77777777" w:rsidR="00F310EE" w:rsidRDefault="00864BF4">
      <w:pPr>
        <w:spacing w:after="160" w:line="259" w:lineRule="auto"/>
        <w:rPr>
          <w:rFonts w:asciiTheme="minorHAnsi" w:hAnsiTheme="minorHAnsi" w:cstheme="minorHAnsi"/>
          <w:szCs w:val="22"/>
        </w:rPr>
        <w:sectPr w:rsidR="00F310EE" w:rsidSect="00534E88">
          <w:footnotePr>
            <w:numRestart w:val="eachSect"/>
          </w:footnotePr>
          <w:pgSz w:w="11906" w:h="16838" w:code="9"/>
          <w:pgMar w:top="0" w:right="987" w:bottom="1134" w:left="2693" w:header="709" w:footer="709" w:gutter="0"/>
          <w:cols w:space="708"/>
          <w:docGrid w:linePitch="360"/>
        </w:sectPr>
      </w:pPr>
      <w:r>
        <w:rPr>
          <w:rFonts w:asciiTheme="minorHAnsi" w:hAnsiTheme="minorHAnsi" w:cstheme="minorHAnsi"/>
          <w:szCs w:val="22"/>
        </w:rPr>
        <w:br w:type="page"/>
      </w:r>
    </w:p>
    <w:p w14:paraId="4A325FF7" w14:textId="77777777" w:rsidR="00864BF4" w:rsidRDefault="00864BF4" w:rsidP="0026710B">
      <w:pPr>
        <w:spacing w:after="160" w:line="259" w:lineRule="auto"/>
        <w:ind w:left="-993"/>
        <w:jc w:val="center"/>
        <w:rPr>
          <w:rFonts w:ascii="Calibri" w:hAnsi="Calibri"/>
          <w:bCs/>
          <w:i/>
          <w:iCs/>
          <w:noProof/>
          <w:szCs w:val="24"/>
          <w:lang w:eastAsia="en-US"/>
        </w:rPr>
      </w:pPr>
      <w:r>
        <w:rPr>
          <w:rFonts w:ascii="Calibri" w:hAnsi="Calibri"/>
          <w:bCs/>
          <w:i/>
          <w:iCs/>
          <w:noProof/>
          <w:szCs w:val="24"/>
          <w:lang w:eastAsia="en-US"/>
        </w:rPr>
        <w:lastRenderedPageBreak/>
        <w:t>ANNEX IV</w:t>
      </w:r>
    </w:p>
    <w:p w14:paraId="09985988" w14:textId="77777777" w:rsidR="00864BF4" w:rsidRDefault="00864BF4" w:rsidP="0026710B">
      <w:pPr>
        <w:spacing w:after="160" w:line="259" w:lineRule="auto"/>
        <w:ind w:left="-993"/>
        <w:jc w:val="center"/>
        <w:rPr>
          <w:rFonts w:ascii="Calibri" w:hAnsi="Calibri"/>
          <w:bCs/>
          <w:i/>
          <w:iCs/>
          <w:noProof/>
          <w:szCs w:val="24"/>
          <w:lang w:eastAsia="en-US"/>
        </w:rPr>
      </w:pPr>
    </w:p>
    <w:p w14:paraId="34AF5EDE" w14:textId="77777777" w:rsidR="00864BF4" w:rsidRPr="004155BD" w:rsidRDefault="00864BF4" w:rsidP="0026710B">
      <w:pPr>
        <w:spacing w:after="160" w:line="259" w:lineRule="auto"/>
        <w:ind w:left="-993"/>
        <w:jc w:val="center"/>
        <w:rPr>
          <w:rFonts w:ascii="Calibri" w:hAnsi="Calibri"/>
          <w:bCs/>
          <w:i/>
          <w:iCs/>
          <w:noProof/>
          <w:szCs w:val="24"/>
          <w:lang w:eastAsia="en-US"/>
        </w:rPr>
      </w:pPr>
      <w:r>
        <w:rPr>
          <w:rFonts w:ascii="Calibri" w:hAnsi="Calibri"/>
          <w:bCs/>
          <w:i/>
          <w:iCs/>
          <w:noProof/>
          <w:szCs w:val="24"/>
          <w:lang w:eastAsia="en-US"/>
        </w:rPr>
        <w:t>‘</w:t>
      </w:r>
      <w:r w:rsidRPr="004155BD">
        <w:rPr>
          <w:rFonts w:ascii="Calibri" w:hAnsi="Calibri"/>
          <w:bCs/>
          <w:i/>
          <w:iCs/>
          <w:noProof/>
          <w:szCs w:val="24"/>
          <w:lang w:eastAsia="en-US"/>
        </w:rPr>
        <w:t>ANNEX V</w:t>
      </w:r>
    </w:p>
    <w:p w14:paraId="46D747C9" w14:textId="77777777" w:rsidR="00864BF4" w:rsidRPr="004155BD" w:rsidRDefault="00864BF4" w:rsidP="0026710B">
      <w:pPr>
        <w:spacing w:after="160" w:line="259" w:lineRule="auto"/>
        <w:ind w:left="-851"/>
        <w:jc w:val="center"/>
        <w:rPr>
          <w:rFonts w:asciiTheme="minorHAnsi" w:hAnsiTheme="minorHAnsi"/>
          <w:b/>
          <w:i/>
          <w:noProof/>
        </w:rPr>
      </w:pPr>
      <w:r w:rsidRPr="004155BD">
        <w:rPr>
          <w:rFonts w:ascii="Calibri" w:eastAsia="Calibri" w:hAnsi="Calibri"/>
          <w:b/>
          <w:noProof/>
          <w:szCs w:val="22"/>
        </w:rPr>
        <mc:AlternateContent>
          <mc:Choice Requires="wps">
            <w:drawing>
              <wp:anchor distT="0" distB="0" distL="114300" distR="114300" simplePos="0" relativeHeight="251847680" behindDoc="0" locked="0" layoutInCell="1" allowOverlap="1" wp14:anchorId="51111B48" wp14:editId="185081FC">
                <wp:simplePos x="0" y="0"/>
                <wp:positionH relativeFrom="page">
                  <wp:posOffset>0</wp:posOffset>
                </wp:positionH>
                <wp:positionV relativeFrom="margin">
                  <wp:posOffset>862965</wp:posOffset>
                </wp:positionV>
                <wp:extent cx="1215390" cy="2642870"/>
                <wp:effectExtent l="0" t="0" r="3810" b="5080"/>
                <wp:wrapSquare wrapText="bothSides"/>
                <wp:docPr id="277" name="Rectangle 277"/>
                <wp:cNvGraphicFramePr/>
                <a:graphic xmlns:a="http://schemas.openxmlformats.org/drawingml/2006/main">
                  <a:graphicData uri="http://schemas.microsoft.com/office/word/2010/wordprocessingShape">
                    <wps:wsp>
                      <wps:cNvSpPr/>
                      <wps:spPr>
                        <a:xfrm>
                          <a:off x="0" y="0"/>
                          <a:ext cx="1215390" cy="2642870"/>
                        </a:xfrm>
                        <a:prstGeom prst="rect">
                          <a:avLst/>
                        </a:prstGeom>
                        <a:solidFill>
                          <a:sysClr val="window" lastClr="FFFFFF">
                            <a:lumMod val="95000"/>
                          </a:sysClr>
                        </a:solidFill>
                        <a:ln w="12700" cap="flat" cmpd="sng" algn="ctr">
                          <a:noFill/>
                          <a:prstDash val="solid"/>
                          <a:miter lim="800000"/>
                        </a:ln>
                        <a:effectLst/>
                      </wps:spPr>
                      <wps:txbx>
                        <w:txbxContent>
                          <w:p w14:paraId="057490D8" w14:textId="77777777" w:rsidR="00864BF4" w:rsidRDefault="00864BF4"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63E55CB3" w14:textId="77777777" w:rsidR="00864BF4" w:rsidRDefault="00864BF4" w:rsidP="0026710B">
                            <w:pPr>
                              <w:rPr>
                                <w:rFonts w:cs="Calibri"/>
                                <w:bCs/>
                                <w:color w:val="000000"/>
                                <w:sz w:val="20"/>
                              </w:rPr>
                            </w:pPr>
                          </w:p>
                          <w:p w14:paraId="71221BA3" w14:textId="77777777" w:rsidR="00864BF4" w:rsidRDefault="00864BF4" w:rsidP="0026710B">
                            <w:pPr>
                              <w:rPr>
                                <w:rFonts w:cs="Calibri"/>
                                <w:bCs/>
                                <w:color w:val="000000"/>
                                <w:sz w:val="20"/>
                              </w:rPr>
                            </w:pPr>
                          </w:p>
                          <w:p w14:paraId="448B2989" w14:textId="77777777" w:rsidR="00864BF4" w:rsidRDefault="00864BF4" w:rsidP="0026710B">
                            <w:pPr>
                              <w:rPr>
                                <w:rFonts w:cs="Calibri"/>
                                <w:bCs/>
                                <w:color w:val="000000"/>
                                <w:sz w:val="20"/>
                              </w:rPr>
                            </w:pPr>
                          </w:p>
                          <w:p w14:paraId="29C54736" w14:textId="77777777" w:rsidR="00864BF4" w:rsidRDefault="00864BF4" w:rsidP="0026710B">
                            <w:pPr>
                              <w:rPr>
                                <w:rFonts w:cs="Calibri"/>
                                <w:bCs/>
                                <w:color w:val="000000"/>
                                <w:sz w:val="20"/>
                              </w:rPr>
                            </w:pPr>
                          </w:p>
                          <w:p w14:paraId="10499F50" w14:textId="77777777" w:rsidR="00864BF4" w:rsidRPr="00776340" w:rsidRDefault="00864BF4" w:rsidP="0026710B">
                            <w:pPr>
                              <w:rPr>
                                <w:rFonts w:cs="Calibri"/>
                                <w:bCs/>
                                <w:color w:val="000000"/>
                                <w:sz w:val="20"/>
                              </w:rPr>
                            </w:pPr>
                          </w:p>
                          <w:p w14:paraId="7371787B"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11B48" id="Rectangle 277" o:spid="_x0000_s1064" style="position:absolute;left:0;text-align:left;margin-left:0;margin-top:67.95pt;width:95.7pt;height:208.1pt;z-index:2518476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" fillcolor="#f2f2f2" stroked="f" strokeweight="1pt">
                <v:textbox inset="4mm,1mm,7mm">
                  <w:txbxContent>
                    <w:p w14:paraId="057490D8" w14:textId="77777777" w:rsidR="00864BF4" w:rsidRDefault="00864BF4" w:rsidP="0026710B">
                      <w:pPr>
                        <w:ind w:left="-142" w:right="-341"/>
                        <w:rPr>
                          <w:rFonts w:cs="Calibri"/>
                          <w:bCs/>
                          <w:color w:val="000000"/>
                          <w:sz w:val="20"/>
                        </w:rPr>
                      </w:pPr>
                      <w:r w:rsidRPr="00AC5917">
                        <w:rPr>
                          <w:rFonts w:ascii="Calibri" w:eastAsia="Calibri" w:hAnsi="Calibri" w:cs="Calibri"/>
                          <w:b/>
                          <w:bCs/>
                          <w:sz w:val="20"/>
                          <w:szCs w:val="22"/>
                        </w:rPr>
                        <w:t>Sustainable investment</w:t>
                      </w:r>
                      <w:r w:rsidRPr="009E0D79">
                        <w:rPr>
                          <w:rFonts w:ascii="Calibri" w:eastAsia="Calibri" w:hAnsi="Calibri" w:cs="Calibri"/>
                          <w:b/>
                          <w:bCs/>
                          <w:sz w:val="20"/>
                          <w:szCs w:val="22"/>
                        </w:rPr>
                        <w:t xml:space="preserve"> </w:t>
                      </w:r>
                      <w:r w:rsidRPr="009E0D79">
                        <w:rPr>
                          <w:rFonts w:ascii="Calibri" w:eastAsia="Calibri" w:hAnsi="Calibri" w:cs="Calibri"/>
                          <w:sz w:val="20"/>
                          <w:szCs w:val="22"/>
                        </w:rPr>
                        <w:t>means an investment in an economic activity that contributes to an environmental or social objective, provided that the investment does not significantly harm any environmental or social objective and that the investee companies follow good governance practices.</w:t>
                      </w:r>
                    </w:p>
                    <w:p w14:paraId="63E55CB3" w14:textId="77777777" w:rsidR="00864BF4" w:rsidRDefault="00864BF4" w:rsidP="0026710B">
                      <w:pPr>
                        <w:rPr>
                          <w:rFonts w:cs="Calibri"/>
                          <w:bCs/>
                          <w:color w:val="000000"/>
                          <w:sz w:val="20"/>
                        </w:rPr>
                      </w:pPr>
                    </w:p>
                    <w:p w14:paraId="71221BA3" w14:textId="77777777" w:rsidR="00864BF4" w:rsidRDefault="00864BF4" w:rsidP="0026710B">
                      <w:pPr>
                        <w:rPr>
                          <w:rFonts w:cs="Calibri"/>
                          <w:bCs/>
                          <w:color w:val="000000"/>
                          <w:sz w:val="20"/>
                        </w:rPr>
                      </w:pPr>
                    </w:p>
                    <w:p w14:paraId="448B2989" w14:textId="77777777" w:rsidR="00864BF4" w:rsidRDefault="00864BF4" w:rsidP="0026710B">
                      <w:pPr>
                        <w:rPr>
                          <w:rFonts w:cs="Calibri"/>
                          <w:bCs/>
                          <w:color w:val="000000"/>
                          <w:sz w:val="20"/>
                        </w:rPr>
                      </w:pPr>
                    </w:p>
                    <w:p w14:paraId="29C54736" w14:textId="77777777" w:rsidR="00864BF4" w:rsidRDefault="00864BF4" w:rsidP="0026710B">
                      <w:pPr>
                        <w:rPr>
                          <w:rFonts w:cs="Calibri"/>
                          <w:bCs/>
                          <w:color w:val="000000"/>
                          <w:sz w:val="20"/>
                        </w:rPr>
                      </w:pPr>
                    </w:p>
                    <w:p w14:paraId="10499F50" w14:textId="77777777" w:rsidR="00864BF4" w:rsidRPr="00776340" w:rsidRDefault="00864BF4" w:rsidP="0026710B">
                      <w:pPr>
                        <w:rPr>
                          <w:rFonts w:cs="Calibri"/>
                          <w:bCs/>
                          <w:color w:val="000000"/>
                          <w:sz w:val="20"/>
                        </w:rPr>
                      </w:pPr>
                    </w:p>
                    <w:p w14:paraId="7371787B" w14:textId="77777777" w:rsidR="00864BF4" w:rsidRPr="007A7DCA" w:rsidRDefault="00864BF4" w:rsidP="0026710B">
                      <w:pPr>
                        <w:rPr>
                          <w:color w:val="000000"/>
                        </w:rPr>
                      </w:pPr>
                    </w:p>
                  </w:txbxContent>
                </v:textbox>
                <w10:wrap type="square" anchorx="page" anchory="margin"/>
              </v:rect>
            </w:pict>
          </mc:Fallback>
        </mc:AlternateContent>
      </w:r>
      <w:r w:rsidRPr="004155BD">
        <w:rPr>
          <w:rFonts w:ascii="Calibri" w:hAnsi="Calibri"/>
          <w:b/>
          <w:noProof/>
          <w:szCs w:val="24"/>
          <w:lang w:eastAsia="en-US"/>
        </w:rPr>
        <w:t xml:space="preserve">Template periodic disclosure for the financial products referred to in </w:t>
      </w:r>
      <w:r w:rsidRPr="004155BD">
        <w:rPr>
          <w:rFonts w:asciiTheme="minorHAnsi" w:hAnsiTheme="minorHAnsi"/>
          <w:b/>
          <w:noProof/>
        </w:rPr>
        <w:t>Article 9</w:t>
      </w:r>
      <w:r w:rsidRPr="004155BD">
        <w:rPr>
          <w:rFonts w:ascii="Calibri" w:hAnsi="Calibri"/>
          <w:b/>
          <w:noProof/>
          <w:szCs w:val="24"/>
          <w:lang w:eastAsia="en-US"/>
        </w:rPr>
        <w:t xml:space="preserve">, paragraphs 1 to 4a, </w:t>
      </w:r>
      <w:r w:rsidRPr="004155BD">
        <w:rPr>
          <w:rFonts w:asciiTheme="minorHAnsi" w:hAnsiTheme="minorHAnsi"/>
          <w:b/>
          <w:noProof/>
        </w:rPr>
        <w:t>of Regulation (EU) 2019/2088 and Article 5, first paragraph, of Regulation (EU) 2020/852</w:t>
      </w:r>
    </w:p>
    <w:p w14:paraId="4BE9BB64" w14:textId="77777777" w:rsidR="00864BF4" w:rsidRPr="004155BD" w:rsidRDefault="00864BF4" w:rsidP="004865A1">
      <w:pPr>
        <w:spacing w:after="160" w:line="259" w:lineRule="auto"/>
        <w:ind w:left="-567"/>
        <w:rPr>
          <w:rFonts w:ascii="Calibri" w:eastAsia="Calibri" w:hAnsi="Calibri"/>
          <w:b/>
          <w:noProof/>
          <w:sz w:val="20"/>
          <w:lang w:eastAsia="en-US"/>
        </w:rPr>
      </w:pPr>
      <w:r w:rsidRPr="004155BD">
        <w:rPr>
          <w:rFonts w:ascii="Calibri" w:eastAsia="Calibri" w:hAnsi="Calibri"/>
          <w:b/>
          <w:noProof/>
          <w:sz w:val="20"/>
          <w:lang w:eastAsia="en-US"/>
        </w:rPr>
        <w:t xml:space="preserve">Product name: </w:t>
      </w:r>
      <w:r w:rsidRPr="004155BD">
        <w:rPr>
          <w:rFonts w:ascii="Calibri" w:eastAsia="Calibri" w:hAnsi="Calibri"/>
          <w:noProof/>
          <w:color w:val="C00000"/>
          <w:sz w:val="18"/>
          <w:szCs w:val="18"/>
          <w:lang w:eastAsia="en-US"/>
        </w:rPr>
        <w:t>[complete]</w:t>
      </w:r>
      <w:r w:rsidRPr="004155BD">
        <w:rPr>
          <w:rFonts w:ascii="Calibri" w:eastAsia="Calibri" w:hAnsi="Calibri"/>
          <w:b/>
          <w:noProof/>
          <w:sz w:val="20"/>
          <w:lang w:eastAsia="en-US"/>
        </w:rPr>
        <w:tab/>
      </w:r>
      <w:r w:rsidRPr="004155BD">
        <w:rPr>
          <w:rFonts w:ascii="Calibri" w:eastAsia="Calibri" w:hAnsi="Calibri"/>
          <w:b/>
          <w:noProof/>
          <w:sz w:val="20"/>
          <w:lang w:eastAsia="en-US"/>
        </w:rPr>
        <w:tab/>
      </w:r>
      <w:r w:rsidRPr="004155BD">
        <w:rPr>
          <w:rFonts w:ascii="Calibri" w:eastAsia="Calibri" w:hAnsi="Calibri"/>
          <w:b/>
          <w:noProof/>
          <w:sz w:val="20"/>
          <w:lang w:eastAsia="en-US"/>
        </w:rPr>
        <w:tab/>
      </w:r>
      <w:r w:rsidRPr="004155BD">
        <w:rPr>
          <w:rFonts w:ascii="Calibri" w:eastAsia="Calibri" w:hAnsi="Calibri"/>
          <w:b/>
          <w:noProof/>
          <w:sz w:val="20"/>
          <w:lang w:eastAsia="en-US"/>
        </w:rPr>
        <w:tab/>
      </w:r>
      <w:r w:rsidRPr="004155BD">
        <w:rPr>
          <w:rFonts w:ascii="Calibri" w:eastAsia="Calibri" w:hAnsi="Calibri"/>
          <w:b/>
          <w:noProof/>
          <w:sz w:val="20"/>
          <w:lang w:eastAsia="en-US"/>
        </w:rPr>
        <w:tab/>
      </w:r>
      <w:r w:rsidRPr="004155BD">
        <w:rPr>
          <w:rFonts w:ascii="Calibri" w:eastAsia="Calibri" w:hAnsi="Calibri"/>
          <w:b/>
          <w:noProof/>
          <w:sz w:val="20"/>
          <w:lang w:eastAsia="en-US"/>
        </w:rPr>
        <w:tab/>
        <w:t xml:space="preserve">Legal entity identifier: </w:t>
      </w:r>
      <w:r w:rsidRPr="004155BD">
        <w:rPr>
          <w:rFonts w:ascii="Calibri" w:eastAsia="Calibri" w:hAnsi="Calibri"/>
          <w:noProof/>
          <w:color w:val="C00000"/>
          <w:sz w:val="18"/>
          <w:szCs w:val="18"/>
          <w:lang w:eastAsia="en-US"/>
        </w:rPr>
        <w:t>[complete]</w:t>
      </w:r>
    </w:p>
    <w:p w14:paraId="60C6CF35" w14:textId="77777777" w:rsidR="00864BF4" w:rsidRPr="004155BD" w:rsidRDefault="00864BF4" w:rsidP="0026710B">
      <w:pPr>
        <w:tabs>
          <w:tab w:val="center" w:pos="4513"/>
          <w:tab w:val="right" w:pos="9026"/>
        </w:tabs>
        <w:spacing w:after="0"/>
        <w:rPr>
          <w:rFonts w:ascii="Calibri" w:eastAsia="Calibri" w:hAnsi="Calibri"/>
          <w:noProof/>
          <w:color w:val="C00000"/>
          <w:sz w:val="18"/>
          <w:szCs w:val="18"/>
          <w:lang w:eastAsia="en-US"/>
        </w:rPr>
      </w:pPr>
    </w:p>
    <w:p w14:paraId="460802F7" w14:textId="77777777" w:rsidR="00864BF4" w:rsidRPr="004155BD" w:rsidRDefault="00864BF4" w:rsidP="0026710B">
      <w:pPr>
        <w:tabs>
          <w:tab w:val="center" w:pos="4513"/>
          <w:tab w:val="right" w:pos="9026"/>
        </w:tabs>
        <w:spacing w:after="0"/>
        <w:jc w:val="center"/>
        <w:rPr>
          <w:rFonts w:ascii="Lucida Sans" w:eastAsia="Calibri" w:hAnsi="Lucida Sans"/>
          <w:b/>
          <w:bCs/>
          <w:noProof/>
          <w:color w:val="49AB74"/>
          <w:sz w:val="36"/>
          <w:szCs w:val="40"/>
          <w:lang w:eastAsia="en-US"/>
        </w:rPr>
      </w:pPr>
      <w:r w:rsidRPr="004155BD">
        <w:rPr>
          <w:rFonts w:ascii="Lucida Sans" w:eastAsia="Calibri" w:hAnsi="Lucida Sans"/>
          <w:b/>
          <w:bCs/>
          <w:noProof/>
          <w:color w:val="49AB74"/>
          <w:sz w:val="36"/>
          <w:szCs w:val="40"/>
          <w:lang w:eastAsia="en-US"/>
        </w:rPr>
        <w:t>Sustainable investment objective</w:t>
      </w:r>
    </w:p>
    <w:p w14:paraId="3C6687FC" w14:textId="77777777" w:rsidR="00864BF4" w:rsidRPr="004155BD" w:rsidRDefault="00864BF4" w:rsidP="0026710B">
      <w:pPr>
        <w:tabs>
          <w:tab w:val="center" w:pos="4513"/>
          <w:tab w:val="right" w:pos="9026"/>
        </w:tabs>
        <w:spacing w:after="0"/>
        <w:jc w:val="center"/>
        <w:rPr>
          <w:rFonts w:ascii="Lucida Sans" w:eastAsia="Calibri" w:hAnsi="Lucida Sans"/>
          <w:b/>
          <w:bCs/>
          <w:noProof/>
          <w:color w:val="49AB74"/>
          <w:sz w:val="16"/>
          <w:szCs w:val="16"/>
          <w:lang w:eastAsia="en-US"/>
        </w:rPr>
      </w:pPr>
    </w:p>
    <w:p w14:paraId="447BA89C" w14:textId="77777777" w:rsidR="00864BF4" w:rsidRPr="004155BD" w:rsidRDefault="00864BF4" w:rsidP="0026710B">
      <w:pPr>
        <w:spacing w:after="0" w:line="259" w:lineRule="auto"/>
        <w:rPr>
          <w:rFonts w:ascii="Calibri" w:eastAsia="Calibri" w:hAnsi="Calibri"/>
          <w:bCs/>
          <w:iCs/>
          <w:noProof/>
          <w:sz w:val="18"/>
          <w:szCs w:val="22"/>
          <w:lang w:eastAsia="en-US"/>
        </w:rPr>
      </w:pPr>
      <w:r w:rsidRPr="004155BD">
        <w:rPr>
          <w:rFonts w:ascii="Calibri" w:eastAsia="Calibri" w:hAnsi="Calibri"/>
          <w:b/>
          <w:noProof/>
          <w:szCs w:val="22"/>
        </w:rPr>
        <mc:AlternateContent>
          <mc:Choice Requires="wps">
            <w:drawing>
              <wp:anchor distT="0" distB="0" distL="114300" distR="114300" simplePos="0" relativeHeight="251857920" behindDoc="0" locked="0" layoutInCell="1" allowOverlap="1" wp14:anchorId="63975871" wp14:editId="4028D439">
                <wp:simplePos x="0" y="0"/>
                <wp:positionH relativeFrom="page">
                  <wp:align>left</wp:align>
                </wp:positionH>
                <wp:positionV relativeFrom="margin">
                  <wp:posOffset>3641725</wp:posOffset>
                </wp:positionV>
                <wp:extent cx="1215390" cy="3248660"/>
                <wp:effectExtent l="0" t="0" r="3810" b="8890"/>
                <wp:wrapSquare wrapText="bothSides"/>
                <wp:docPr id="279" name="Rectangle 279"/>
                <wp:cNvGraphicFramePr/>
                <a:graphic xmlns:a="http://schemas.openxmlformats.org/drawingml/2006/main">
                  <a:graphicData uri="http://schemas.microsoft.com/office/word/2010/wordprocessingShape">
                    <wps:wsp>
                      <wps:cNvSpPr/>
                      <wps:spPr>
                        <a:xfrm>
                          <a:off x="0" y="0"/>
                          <a:ext cx="1215390" cy="3248660"/>
                        </a:xfrm>
                        <a:prstGeom prst="rect">
                          <a:avLst/>
                        </a:prstGeom>
                        <a:solidFill>
                          <a:sysClr val="window" lastClr="FFFFFF">
                            <a:lumMod val="95000"/>
                          </a:sysClr>
                        </a:solidFill>
                        <a:ln w="12700" cap="flat" cmpd="sng" algn="ctr">
                          <a:noFill/>
                          <a:prstDash val="solid"/>
                          <a:miter lim="800000"/>
                        </a:ln>
                        <a:effectLst/>
                      </wps:spPr>
                      <wps:txbx>
                        <w:txbxContent>
                          <w:p w14:paraId="10527303" w14:textId="77777777" w:rsidR="00864BF4" w:rsidRPr="00C262F7" w:rsidRDefault="00864BF4" w:rsidP="0026710B">
                            <w:pPr>
                              <w:ind w:left="-142" w:right="-295"/>
                              <w:rPr>
                                <w:rFonts w:cs="Calibri"/>
                                <w:bCs/>
                                <w:color w:val="000000"/>
                                <w:sz w:val="20"/>
                              </w:rPr>
                            </w:pPr>
                            <w:r w:rsidRPr="00542006">
                              <w:rPr>
                                <w:rFonts w:asciiTheme="minorHAnsi" w:hAnsiTheme="minorHAnsi" w:cstheme="minorHAnsi"/>
                                <w:bCs/>
                                <w:color w:val="000000"/>
                                <w:sz w:val="20"/>
                              </w:rPr>
                              <w:t xml:space="preserve">The </w:t>
                            </w:r>
                            <w:r w:rsidRPr="00542006">
                              <w:rPr>
                                <w:rFonts w:asciiTheme="minorHAnsi" w:hAnsiTheme="minorHAnsi" w:cstheme="minorHAnsi"/>
                                <w:b/>
                                <w:bCs/>
                                <w:color w:val="000000"/>
                                <w:sz w:val="20"/>
                              </w:rPr>
                              <w:t xml:space="preserve">EU Taxonomy </w:t>
                            </w:r>
                            <w:r w:rsidRPr="00542006">
                              <w:rPr>
                                <w:rFonts w:asciiTheme="minorHAnsi" w:hAnsiTheme="minorHAnsi" w:cstheme="minorHAnsi"/>
                                <w:bCs/>
                                <w:color w:val="000000"/>
                                <w:sz w:val="20"/>
                              </w:rPr>
                              <w:t>is 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w:t>
                            </w:r>
                            <w:r w:rsidRPr="00755EEE">
                              <w:rPr>
                                <w:rFonts w:asciiTheme="minorHAnsi" w:hAnsiTheme="minorHAnsi" w:cstheme="minorHAnsi"/>
                                <w:bCs/>
                                <w:color w:val="000000"/>
                                <w:sz w:val="20"/>
                              </w:rPr>
                              <w:t>n (EU) 2020/852</w:t>
                            </w:r>
                            <w:r w:rsidRPr="00542006">
                              <w:rPr>
                                <w:rFonts w:asciiTheme="minorHAnsi" w:hAnsiTheme="minorHAnsi" w:cstheme="minorHAnsi"/>
                                <w:bCs/>
                                <w:color w:val="000000"/>
                                <w:sz w:val="20"/>
                              </w:rPr>
                              <w:t xml:space="preserve"> establishing a list of </w:t>
                            </w:r>
                            <w:r w:rsidRPr="00542006">
                              <w:rPr>
                                <w:rFonts w:asciiTheme="minorHAnsi" w:hAnsiTheme="minorHAnsi" w:cstheme="minorHAnsi"/>
                                <w:b/>
                                <w:bCs/>
                                <w:color w:val="000000"/>
                                <w:sz w:val="20"/>
                              </w:rPr>
                              <w:t>environmentally sustainable economic activities</w:t>
                            </w:r>
                            <w:r w:rsidRPr="00542006">
                              <w:rPr>
                                <w:rFonts w:asciiTheme="minorHAnsi" w:hAnsiTheme="minorHAnsi" w:cstheme="minorHAnsi"/>
                                <w:bCs/>
                                <w:color w:val="000000"/>
                                <w:sz w:val="20"/>
                              </w:rPr>
                              <w:t xml:space="preserve">. </w:t>
                            </w:r>
                            <w:r>
                              <w:rPr>
                                <w:rFonts w:asciiTheme="minorHAnsi" w:hAnsiTheme="minorHAnsi" w:cstheme="minorHAnsi"/>
                                <w:bCs/>
                                <w:color w:val="000000"/>
                                <w:sz w:val="20"/>
                              </w:rPr>
                              <w:t>That Regulation</w:t>
                            </w:r>
                            <w:r w:rsidRPr="00542006">
                              <w:rPr>
                                <w:rFonts w:asciiTheme="minorHAnsi" w:hAnsiTheme="minorHAnsi" w:cstheme="minorHAnsi"/>
                                <w:bCs/>
                                <w:color w:val="000000"/>
                                <w:sz w:val="20"/>
                              </w:rPr>
                              <w:t xml:space="preserve"> does not </w:t>
                            </w:r>
                            <w:r>
                              <w:rPr>
                                <w:rFonts w:asciiTheme="minorHAnsi" w:hAnsiTheme="minorHAnsi" w:cstheme="minorHAnsi"/>
                                <w:bCs/>
                                <w:color w:val="000000"/>
                                <w:sz w:val="20"/>
                              </w:rPr>
                              <w:t>include</w:t>
                            </w:r>
                            <w:r w:rsidRPr="00542006">
                              <w:rPr>
                                <w:rFonts w:asciiTheme="minorHAnsi" w:hAnsiTheme="minorHAnsi" w:cstheme="minorHAnsi"/>
                                <w:bCs/>
                                <w:color w:val="000000"/>
                                <w:sz w:val="20"/>
                              </w:rPr>
                              <w:t xml:space="preserve"> a list of socially sustainable economic activities. Sustainable investments with an environmental objective might be aligned with the Taxonomy or not.</w:t>
                            </w:r>
                          </w:p>
                          <w:p w14:paraId="4612FAAE" w14:textId="77777777" w:rsidR="00864BF4" w:rsidRDefault="00864BF4" w:rsidP="0026710B">
                            <w:pPr>
                              <w:rPr>
                                <w:rFonts w:cs="Calibri"/>
                                <w:bCs/>
                                <w:color w:val="000000"/>
                                <w:sz w:val="20"/>
                              </w:rPr>
                            </w:pPr>
                          </w:p>
                          <w:p w14:paraId="6127AEB7" w14:textId="77777777" w:rsidR="00864BF4" w:rsidRDefault="00864BF4" w:rsidP="0026710B">
                            <w:pPr>
                              <w:rPr>
                                <w:rFonts w:cs="Calibri"/>
                                <w:bCs/>
                                <w:color w:val="000000"/>
                                <w:sz w:val="20"/>
                              </w:rPr>
                            </w:pPr>
                          </w:p>
                          <w:p w14:paraId="4A668396" w14:textId="77777777" w:rsidR="00864BF4" w:rsidRDefault="00864BF4" w:rsidP="0026710B">
                            <w:pPr>
                              <w:rPr>
                                <w:rFonts w:cs="Calibri"/>
                                <w:bCs/>
                                <w:color w:val="000000"/>
                                <w:sz w:val="20"/>
                              </w:rPr>
                            </w:pPr>
                          </w:p>
                          <w:p w14:paraId="59D2FAEA" w14:textId="77777777" w:rsidR="00864BF4" w:rsidRDefault="00864BF4" w:rsidP="0026710B">
                            <w:pPr>
                              <w:rPr>
                                <w:rFonts w:cs="Calibri"/>
                                <w:bCs/>
                                <w:color w:val="000000"/>
                                <w:sz w:val="20"/>
                              </w:rPr>
                            </w:pPr>
                          </w:p>
                          <w:p w14:paraId="0DF0D2A8" w14:textId="77777777" w:rsidR="00864BF4" w:rsidRDefault="00864BF4" w:rsidP="0026710B">
                            <w:pPr>
                              <w:rPr>
                                <w:rFonts w:cs="Calibri"/>
                                <w:bCs/>
                                <w:color w:val="000000"/>
                                <w:sz w:val="20"/>
                              </w:rPr>
                            </w:pPr>
                          </w:p>
                          <w:p w14:paraId="6ACE1CDE" w14:textId="77777777" w:rsidR="00864BF4" w:rsidRPr="00776340" w:rsidRDefault="00864BF4" w:rsidP="0026710B">
                            <w:pPr>
                              <w:rPr>
                                <w:rFonts w:cs="Calibri"/>
                                <w:bCs/>
                                <w:color w:val="000000"/>
                                <w:sz w:val="20"/>
                              </w:rPr>
                            </w:pPr>
                          </w:p>
                          <w:p w14:paraId="00366671"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75871" id="Rectangle 279" o:spid="_x0000_s1065" style="position:absolute;margin-left:0;margin-top:286.75pt;width:95.7pt;height:255.8pt;z-index:251857920;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" fillcolor="#f2f2f2" stroked="f" strokeweight="1pt">
                <v:textbox inset="4mm,1mm,7mm">
                  <w:txbxContent>
                    <w:p w14:paraId="10527303" w14:textId="77777777" w:rsidR="00864BF4" w:rsidRPr="00C262F7" w:rsidRDefault="00864BF4" w:rsidP="0026710B">
                      <w:pPr>
                        <w:ind w:left="-142" w:right="-295"/>
                        <w:rPr>
                          <w:rFonts w:cs="Calibri"/>
                          <w:bCs/>
                          <w:color w:val="000000"/>
                          <w:sz w:val="20"/>
                        </w:rPr>
                      </w:pPr>
                      <w:r w:rsidRPr="00542006">
                        <w:rPr>
                          <w:rFonts w:asciiTheme="minorHAnsi" w:hAnsiTheme="minorHAnsi" w:cstheme="minorHAnsi"/>
                          <w:bCs/>
                          <w:color w:val="000000"/>
                          <w:sz w:val="20"/>
                        </w:rPr>
                        <w:t xml:space="preserve">The </w:t>
                      </w:r>
                      <w:r w:rsidRPr="00542006">
                        <w:rPr>
                          <w:rFonts w:asciiTheme="minorHAnsi" w:hAnsiTheme="minorHAnsi" w:cstheme="minorHAnsi"/>
                          <w:b/>
                          <w:bCs/>
                          <w:color w:val="000000"/>
                          <w:sz w:val="20"/>
                        </w:rPr>
                        <w:t xml:space="preserve">EU Taxonomy </w:t>
                      </w:r>
                      <w:r w:rsidRPr="00542006">
                        <w:rPr>
                          <w:rFonts w:asciiTheme="minorHAnsi" w:hAnsiTheme="minorHAnsi" w:cstheme="minorHAnsi"/>
                          <w:bCs/>
                          <w:color w:val="000000"/>
                          <w:sz w:val="20"/>
                        </w:rPr>
                        <w:t>is a classification system</w:t>
                      </w:r>
                      <w:r>
                        <w:rPr>
                          <w:rFonts w:asciiTheme="minorHAnsi" w:hAnsiTheme="minorHAnsi" w:cstheme="minorHAnsi"/>
                          <w:bCs/>
                          <w:color w:val="000000"/>
                          <w:sz w:val="20"/>
                        </w:rPr>
                        <w:t xml:space="preserve"> laid down in </w:t>
                      </w:r>
                      <w:r w:rsidRPr="00897B38">
                        <w:rPr>
                          <w:rFonts w:asciiTheme="minorHAnsi" w:hAnsiTheme="minorHAnsi" w:cstheme="minorHAnsi"/>
                          <w:bCs/>
                          <w:color w:val="000000"/>
                          <w:sz w:val="20"/>
                        </w:rPr>
                        <w:t>Regulatio</w:t>
                      </w:r>
                      <w:r w:rsidRPr="00755EEE">
                        <w:rPr>
                          <w:rFonts w:asciiTheme="minorHAnsi" w:hAnsiTheme="minorHAnsi" w:cstheme="minorHAnsi"/>
                          <w:bCs/>
                          <w:color w:val="000000"/>
                          <w:sz w:val="20"/>
                        </w:rPr>
                        <w:t>n (EU) 2020/852</w:t>
                      </w:r>
                      <w:r w:rsidRPr="00542006">
                        <w:rPr>
                          <w:rFonts w:asciiTheme="minorHAnsi" w:hAnsiTheme="minorHAnsi" w:cstheme="minorHAnsi"/>
                          <w:bCs/>
                          <w:color w:val="000000"/>
                          <w:sz w:val="20"/>
                        </w:rPr>
                        <w:t xml:space="preserve"> establishing a list of </w:t>
                      </w:r>
                      <w:r w:rsidRPr="00542006">
                        <w:rPr>
                          <w:rFonts w:asciiTheme="minorHAnsi" w:hAnsiTheme="minorHAnsi" w:cstheme="minorHAnsi"/>
                          <w:b/>
                          <w:bCs/>
                          <w:color w:val="000000"/>
                          <w:sz w:val="20"/>
                        </w:rPr>
                        <w:t>environmentally sustainable economic activities</w:t>
                      </w:r>
                      <w:r w:rsidRPr="00542006">
                        <w:rPr>
                          <w:rFonts w:asciiTheme="minorHAnsi" w:hAnsiTheme="minorHAnsi" w:cstheme="minorHAnsi"/>
                          <w:bCs/>
                          <w:color w:val="000000"/>
                          <w:sz w:val="20"/>
                        </w:rPr>
                        <w:t xml:space="preserve">. </w:t>
                      </w:r>
                      <w:r>
                        <w:rPr>
                          <w:rFonts w:asciiTheme="minorHAnsi" w:hAnsiTheme="minorHAnsi" w:cstheme="minorHAnsi"/>
                          <w:bCs/>
                          <w:color w:val="000000"/>
                          <w:sz w:val="20"/>
                        </w:rPr>
                        <w:t>That Regulation</w:t>
                      </w:r>
                      <w:r w:rsidRPr="00542006">
                        <w:rPr>
                          <w:rFonts w:asciiTheme="minorHAnsi" w:hAnsiTheme="minorHAnsi" w:cstheme="minorHAnsi"/>
                          <w:bCs/>
                          <w:color w:val="000000"/>
                          <w:sz w:val="20"/>
                        </w:rPr>
                        <w:t xml:space="preserve"> does not </w:t>
                      </w:r>
                      <w:r>
                        <w:rPr>
                          <w:rFonts w:asciiTheme="minorHAnsi" w:hAnsiTheme="minorHAnsi" w:cstheme="minorHAnsi"/>
                          <w:bCs/>
                          <w:color w:val="000000"/>
                          <w:sz w:val="20"/>
                        </w:rPr>
                        <w:t>include</w:t>
                      </w:r>
                      <w:r w:rsidRPr="00542006">
                        <w:rPr>
                          <w:rFonts w:asciiTheme="minorHAnsi" w:hAnsiTheme="minorHAnsi" w:cstheme="minorHAnsi"/>
                          <w:bCs/>
                          <w:color w:val="000000"/>
                          <w:sz w:val="20"/>
                        </w:rPr>
                        <w:t xml:space="preserve"> a list of socially sustainable economic activities. Sustainable investments with an environmental objective might be aligned with the Taxonomy or not.</w:t>
                      </w:r>
                    </w:p>
                    <w:p w14:paraId="4612FAAE" w14:textId="77777777" w:rsidR="00864BF4" w:rsidRDefault="00864BF4" w:rsidP="0026710B">
                      <w:pPr>
                        <w:rPr>
                          <w:rFonts w:cs="Calibri"/>
                          <w:bCs/>
                          <w:color w:val="000000"/>
                          <w:sz w:val="20"/>
                        </w:rPr>
                      </w:pPr>
                    </w:p>
                    <w:p w14:paraId="6127AEB7" w14:textId="77777777" w:rsidR="00864BF4" w:rsidRDefault="00864BF4" w:rsidP="0026710B">
                      <w:pPr>
                        <w:rPr>
                          <w:rFonts w:cs="Calibri"/>
                          <w:bCs/>
                          <w:color w:val="000000"/>
                          <w:sz w:val="20"/>
                        </w:rPr>
                      </w:pPr>
                    </w:p>
                    <w:p w14:paraId="4A668396" w14:textId="77777777" w:rsidR="00864BF4" w:rsidRDefault="00864BF4" w:rsidP="0026710B">
                      <w:pPr>
                        <w:rPr>
                          <w:rFonts w:cs="Calibri"/>
                          <w:bCs/>
                          <w:color w:val="000000"/>
                          <w:sz w:val="20"/>
                        </w:rPr>
                      </w:pPr>
                    </w:p>
                    <w:p w14:paraId="59D2FAEA" w14:textId="77777777" w:rsidR="00864BF4" w:rsidRDefault="00864BF4" w:rsidP="0026710B">
                      <w:pPr>
                        <w:rPr>
                          <w:rFonts w:cs="Calibri"/>
                          <w:bCs/>
                          <w:color w:val="000000"/>
                          <w:sz w:val="20"/>
                        </w:rPr>
                      </w:pPr>
                    </w:p>
                    <w:p w14:paraId="0DF0D2A8" w14:textId="77777777" w:rsidR="00864BF4" w:rsidRDefault="00864BF4" w:rsidP="0026710B">
                      <w:pPr>
                        <w:rPr>
                          <w:rFonts w:cs="Calibri"/>
                          <w:bCs/>
                          <w:color w:val="000000"/>
                          <w:sz w:val="20"/>
                        </w:rPr>
                      </w:pPr>
                    </w:p>
                    <w:p w14:paraId="6ACE1CDE" w14:textId="77777777" w:rsidR="00864BF4" w:rsidRPr="00776340" w:rsidRDefault="00864BF4" w:rsidP="0026710B">
                      <w:pPr>
                        <w:rPr>
                          <w:rFonts w:cs="Calibri"/>
                          <w:bCs/>
                          <w:color w:val="000000"/>
                          <w:sz w:val="20"/>
                        </w:rPr>
                      </w:pPr>
                    </w:p>
                    <w:p w14:paraId="00366671" w14:textId="77777777" w:rsidR="00864BF4" w:rsidRPr="007A7DCA" w:rsidRDefault="00864BF4" w:rsidP="0026710B">
                      <w:pPr>
                        <w:rPr>
                          <w:color w:val="000000"/>
                        </w:rPr>
                      </w:pPr>
                    </w:p>
                  </w:txbxContent>
                </v:textbox>
                <w10:wrap type="square" anchorx="page" anchory="margin"/>
              </v:rect>
            </w:pict>
          </mc:Fallback>
        </mc:AlternateContent>
      </w:r>
    </w:p>
    <w:tbl>
      <w:tblPr>
        <w:tblStyle w:val="TableGridLight1"/>
        <w:tblpPr w:leftFromText="180" w:rightFromText="180" w:vertAnchor="text" w:horzAnchor="page" w:tblpX="2137" w:tblpY="21"/>
        <w:tblW w:w="9079" w:type="dxa"/>
        <w:tblLook w:val="04A0" w:firstRow="1" w:lastRow="0" w:firstColumn="1" w:lastColumn="0" w:noHBand="0" w:noVBand="1"/>
      </w:tblPr>
      <w:tblGrid>
        <w:gridCol w:w="3969"/>
        <w:gridCol w:w="5103"/>
        <w:gridCol w:w="7"/>
      </w:tblGrid>
      <w:tr w:rsidR="00864BF4" w:rsidRPr="004155BD" w14:paraId="41ED1747" w14:textId="77777777" w:rsidTr="0056270E">
        <w:trPr>
          <w:trHeight w:val="394"/>
        </w:trPr>
        <w:tc>
          <w:tcPr>
            <w:tcW w:w="9079" w:type="dxa"/>
            <w:gridSpan w:val="3"/>
            <w:tcBorders>
              <w:top w:val="nil"/>
              <w:left w:val="nil"/>
              <w:bottom w:val="nil"/>
              <w:right w:val="nil"/>
            </w:tcBorders>
            <w:shd w:val="clear" w:color="auto" w:fill="F6D1AC"/>
          </w:tcPr>
          <w:p w14:paraId="57004F3F" w14:textId="77777777" w:rsidR="00864BF4" w:rsidRPr="004155BD" w:rsidRDefault="00864BF4" w:rsidP="0056270E">
            <w:pPr>
              <w:spacing w:after="0" w:line="259" w:lineRule="auto"/>
              <w:ind w:right="141"/>
              <w:rPr>
                <w:rFonts w:ascii="Calibri" w:eastAsia="Calibri" w:hAnsi="Calibri"/>
                <w:b/>
                <w:bCs/>
                <w:noProof/>
                <w:szCs w:val="24"/>
                <w:lang w:val="en-GB" w:eastAsia="en-US"/>
              </w:rPr>
            </w:pPr>
            <w:r w:rsidRPr="004155BD">
              <w:rPr>
                <w:rFonts w:ascii="Calibri" w:eastAsia="Calibri" w:hAnsi="Calibri"/>
                <w:b/>
                <w:bCs/>
                <w:noProof/>
                <w:szCs w:val="24"/>
                <w:lang w:val="en-GB" w:eastAsia="en-US"/>
              </w:rPr>
              <w:t xml:space="preserve">Did this financial product have a sustainable investment objective? </w:t>
            </w:r>
            <w:r w:rsidRPr="004155BD">
              <w:rPr>
                <w:rFonts w:ascii="Calibri" w:eastAsia="Calibri" w:hAnsi="Calibri"/>
                <w:bCs/>
                <w:i/>
                <w:iCs/>
                <w:noProof/>
                <w:color w:val="C00000"/>
                <w:sz w:val="18"/>
                <w:szCs w:val="22"/>
                <w:lang w:val="en-GB" w:eastAsia="en-US"/>
              </w:rPr>
              <w:t>[tick and fill in as relevant, the percentage figure represents the sustainable investments]</w:t>
            </w:r>
          </w:p>
        </w:tc>
      </w:tr>
      <w:tr w:rsidR="00864BF4" w:rsidRPr="004155BD" w14:paraId="02FC5561" w14:textId="77777777" w:rsidTr="0056270E">
        <w:trPr>
          <w:gridAfter w:val="1"/>
          <w:wAfter w:w="7" w:type="dxa"/>
          <w:trHeight w:val="394"/>
        </w:trPr>
        <w:tc>
          <w:tcPr>
            <w:tcW w:w="3969" w:type="dxa"/>
            <w:tcBorders>
              <w:top w:val="nil"/>
              <w:left w:val="nil"/>
              <w:bottom w:val="nil"/>
              <w:right w:val="single" w:sz="4" w:space="0" w:color="A6A6A6"/>
            </w:tcBorders>
            <w:shd w:val="clear" w:color="auto" w:fill="F6D1AC"/>
          </w:tcPr>
          <w:p w14:paraId="3FA2CE24" w14:textId="77777777" w:rsidR="00864BF4" w:rsidRPr="004155BD" w:rsidRDefault="00864BF4" w:rsidP="0056270E">
            <w:pPr>
              <w:spacing w:after="160" w:line="259" w:lineRule="auto"/>
              <w:ind w:left="737"/>
              <w:rPr>
                <w:rFonts w:ascii="Calibri" w:eastAsia="Calibri" w:hAnsi="Calibri" w:cs="Calibri"/>
                <w:b/>
                <w:noProof/>
                <w:sz w:val="20"/>
                <w:szCs w:val="22"/>
                <w:lang w:val="en-GB" w:eastAsia="en-US"/>
              </w:rPr>
            </w:pPr>
            <w:r w:rsidRPr="004155BD">
              <w:rPr>
                <w:noProof/>
              </w:rPr>
              <w:drawing>
                <wp:anchor distT="0" distB="0" distL="114300" distR="114300" simplePos="0" relativeHeight="251888640" behindDoc="0" locked="0" layoutInCell="1" allowOverlap="1" wp14:anchorId="79625B21" wp14:editId="4D4F0BAE">
                  <wp:simplePos x="0" y="0"/>
                  <wp:positionH relativeFrom="column">
                    <wp:posOffset>379515</wp:posOffset>
                  </wp:positionH>
                  <wp:positionV relativeFrom="paragraph">
                    <wp:posOffset>29845</wp:posOffset>
                  </wp:positionV>
                  <wp:extent cx="124460" cy="124460"/>
                  <wp:effectExtent l="0" t="0" r="8890" b="8890"/>
                  <wp:wrapNone/>
                  <wp:docPr id="1099" name="Pictur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pic:spPr>
                      </pic:pic>
                    </a:graphicData>
                  </a:graphic>
                  <wp14:sizeRelH relativeFrom="page">
                    <wp14:pctWidth>0</wp14:pctWidth>
                  </wp14:sizeRelH>
                  <wp14:sizeRelV relativeFrom="page">
                    <wp14:pctHeight>0</wp14:pctHeight>
                  </wp14:sizeRelV>
                </wp:anchor>
              </w:drawing>
            </w:r>
            <w:r w:rsidRPr="004155BD">
              <w:rPr>
                <w:rFonts w:ascii="Calibri" w:eastAsia="Calibri" w:hAnsi="Calibri"/>
                <w:b/>
                <w:noProof/>
                <w:szCs w:val="22"/>
              </w:rPr>
              <mc:AlternateContent>
                <mc:Choice Requires="wps">
                  <w:drawing>
                    <wp:anchor distT="0" distB="0" distL="114300" distR="114300" simplePos="0" relativeHeight="251859968" behindDoc="0" locked="0" layoutInCell="1" allowOverlap="1" wp14:anchorId="6C7FF471" wp14:editId="03D171EA">
                      <wp:simplePos x="0" y="0"/>
                      <wp:positionH relativeFrom="column">
                        <wp:posOffset>344414</wp:posOffset>
                      </wp:positionH>
                      <wp:positionV relativeFrom="paragraph">
                        <wp:posOffset>586</wp:posOffset>
                      </wp:positionV>
                      <wp:extent cx="179705" cy="193675"/>
                      <wp:effectExtent l="0" t="0" r="10795" b="15875"/>
                      <wp:wrapSquare wrapText="bothSides"/>
                      <wp:docPr id="280" name="Rectangle 28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3304F" id="Rectangle 280" o:spid="_x0000_s1026" style="position:absolute;margin-left:27.1pt;margin-top:.05pt;width:14.15pt;height:15.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" fillcolor="window" strokecolor="#d9d9d9" strokeweight="1pt">
                      <w10:wrap type="square"/>
                    </v:rect>
                  </w:pict>
                </mc:Fallback>
              </mc:AlternateContent>
            </w:r>
            <w:r w:rsidRPr="004155BD">
              <w:rPr>
                <w:rFonts w:ascii="Calibri" w:eastAsia="Calibri" w:hAnsi="Calibri" w:cs="Calibri"/>
                <w:b/>
                <w:noProof/>
                <w:szCs w:val="22"/>
              </w:rPr>
              <mc:AlternateContent>
                <mc:Choice Requires="wps">
                  <w:drawing>
                    <wp:anchor distT="0" distB="0" distL="114300" distR="114300" simplePos="0" relativeHeight="251860992" behindDoc="0" locked="0" layoutInCell="1" allowOverlap="1" wp14:anchorId="150BCFFD" wp14:editId="0136D64F">
                      <wp:simplePos x="0" y="0"/>
                      <wp:positionH relativeFrom="column">
                        <wp:posOffset>16510</wp:posOffset>
                      </wp:positionH>
                      <wp:positionV relativeFrom="paragraph">
                        <wp:posOffset>44029</wp:posOffset>
                      </wp:positionV>
                      <wp:extent cx="101600" cy="101600"/>
                      <wp:effectExtent l="0" t="0" r="0" b="0"/>
                      <wp:wrapNone/>
                      <wp:docPr id="281" name="Oval 281"/>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E4B4B1" id="Oval 281" o:spid="_x0000_s1026" style="position:absolute;margin-left:1.3pt;margin-top:3.45pt;width:8pt;height:8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" fillcolor="#5ab05d" stroked="f" strokeweight="1pt">
                      <v:stroke joinstyle="miter"/>
                    </v:oval>
                  </w:pict>
                </mc:Fallback>
              </mc:AlternateContent>
            </w:r>
            <w:r w:rsidRPr="004155BD">
              <w:rPr>
                <w:rFonts w:ascii="Calibri" w:eastAsia="Calibri" w:hAnsi="Calibri" w:cs="Calibri"/>
                <w:b/>
                <w:noProof/>
                <w:szCs w:val="22"/>
              </w:rPr>
              <mc:AlternateContent>
                <mc:Choice Requires="wps">
                  <w:drawing>
                    <wp:anchor distT="0" distB="0" distL="114300" distR="114300" simplePos="0" relativeHeight="251858944" behindDoc="0" locked="0" layoutInCell="1" allowOverlap="1" wp14:anchorId="2FC84D6C" wp14:editId="324EEEF8">
                      <wp:simplePos x="0" y="0"/>
                      <wp:positionH relativeFrom="column">
                        <wp:posOffset>151567</wp:posOffset>
                      </wp:positionH>
                      <wp:positionV relativeFrom="paragraph">
                        <wp:posOffset>46273</wp:posOffset>
                      </wp:positionV>
                      <wp:extent cx="101600" cy="101600"/>
                      <wp:effectExtent l="0" t="0" r="0" b="0"/>
                      <wp:wrapNone/>
                      <wp:docPr id="282" name="Oval 282"/>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D7400F" id="Oval 282" o:spid="_x0000_s1026" style="position:absolute;margin-left:11.95pt;margin-top:3.65pt;width:8pt;height:8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" fillcolor="#5ab05d" stroked="f" strokeweight="1pt">
                      <v:stroke joinstyle="miter"/>
                    </v:oval>
                  </w:pict>
                </mc:Fallback>
              </mc:AlternateContent>
            </w:r>
            <w:r w:rsidRPr="004155BD">
              <w:rPr>
                <w:rFonts w:ascii="Calibri" w:eastAsia="Calibri" w:hAnsi="Calibri" w:cs="Calibri"/>
                <w:b/>
                <w:noProof/>
                <w:szCs w:val="22"/>
                <w:lang w:val="en-GB" w:eastAsia="en-US"/>
              </w:rPr>
              <w:t xml:space="preserve">Yes </w:t>
            </w:r>
          </w:p>
        </w:tc>
        <w:tc>
          <w:tcPr>
            <w:tcW w:w="5103" w:type="dxa"/>
            <w:tcBorders>
              <w:top w:val="nil"/>
              <w:left w:val="single" w:sz="4" w:space="0" w:color="A6A6A6"/>
              <w:bottom w:val="nil"/>
              <w:right w:val="nil"/>
            </w:tcBorders>
            <w:shd w:val="clear" w:color="auto" w:fill="F6D1AC"/>
          </w:tcPr>
          <w:p w14:paraId="63CB22A1" w14:textId="77777777" w:rsidR="00864BF4" w:rsidRPr="004155BD" w:rsidRDefault="00864BF4" w:rsidP="0056270E">
            <w:pPr>
              <w:spacing w:after="0" w:line="259" w:lineRule="auto"/>
              <w:ind w:right="141"/>
              <w:rPr>
                <w:rFonts w:ascii="Calibri" w:eastAsia="Calibri" w:hAnsi="Calibri"/>
                <w:b/>
                <w:bCs/>
                <w:noProof/>
                <w:szCs w:val="24"/>
                <w:lang w:val="en-GB" w:eastAsia="en-US"/>
              </w:rPr>
            </w:pPr>
            <w:r w:rsidRPr="004155BD">
              <w:rPr>
                <w:rFonts w:ascii="Calibri" w:eastAsia="Calibri" w:hAnsi="Calibri" w:cs="Calibri"/>
                <w:b/>
                <w:noProof/>
                <w:sz w:val="18"/>
                <w:szCs w:val="22"/>
              </w:rPr>
              <mc:AlternateContent>
                <mc:Choice Requires="wps">
                  <w:drawing>
                    <wp:anchor distT="0" distB="0" distL="114300" distR="114300" simplePos="0" relativeHeight="251863040" behindDoc="0" locked="0" layoutInCell="1" allowOverlap="1" wp14:anchorId="1932710E" wp14:editId="3F27F6D2">
                      <wp:simplePos x="0" y="0"/>
                      <wp:positionH relativeFrom="column">
                        <wp:posOffset>8255</wp:posOffset>
                      </wp:positionH>
                      <wp:positionV relativeFrom="paragraph">
                        <wp:posOffset>53340</wp:posOffset>
                      </wp:positionV>
                      <wp:extent cx="101600" cy="101600"/>
                      <wp:effectExtent l="0" t="0" r="0" b="0"/>
                      <wp:wrapNone/>
                      <wp:docPr id="283" name="Oval 283"/>
                      <wp:cNvGraphicFramePr/>
                      <a:graphic xmlns:a="http://schemas.openxmlformats.org/drawingml/2006/main">
                        <a:graphicData uri="http://schemas.microsoft.com/office/word/2010/wordprocessingShape">
                          <wps:wsp>
                            <wps:cNvSpPr/>
                            <wps:spPr>
                              <a:xfrm>
                                <a:off x="0" y="0"/>
                                <a:ext cx="101600" cy="101600"/>
                              </a:xfrm>
                              <a:prstGeom prst="ellipse">
                                <a:avLst/>
                              </a:prstGeom>
                              <a:solidFill>
                                <a:srgbClr val="5AB05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2281CB" id="Oval 283" o:spid="_x0000_s1026" style="position:absolute;margin-left:.65pt;margin-top:4.2pt;width:8pt;height:8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" fillcolor="#5ab05d" stroked="f" strokeweight="1pt">
                      <v:stroke joinstyle="miter"/>
                    </v:oval>
                  </w:pict>
                </mc:Fallback>
              </mc:AlternateContent>
            </w:r>
            <w:r w:rsidRPr="004155BD">
              <w:rPr>
                <w:rFonts w:ascii="Calibri" w:eastAsia="Calibri" w:hAnsi="Calibri"/>
                <w:b/>
                <w:noProof/>
                <w:sz w:val="20"/>
                <w:szCs w:val="22"/>
              </w:rPr>
              <mc:AlternateContent>
                <mc:Choice Requires="wps">
                  <w:drawing>
                    <wp:anchor distT="0" distB="0" distL="114300" distR="114300" simplePos="0" relativeHeight="251864064" behindDoc="0" locked="0" layoutInCell="1" allowOverlap="1" wp14:anchorId="7B34B87B" wp14:editId="30963547">
                      <wp:simplePos x="0" y="0"/>
                      <wp:positionH relativeFrom="column">
                        <wp:posOffset>335280</wp:posOffset>
                      </wp:positionH>
                      <wp:positionV relativeFrom="paragraph">
                        <wp:posOffset>0</wp:posOffset>
                      </wp:positionV>
                      <wp:extent cx="179705" cy="193675"/>
                      <wp:effectExtent l="0" t="0" r="10795" b="15875"/>
                      <wp:wrapSquare wrapText="bothSides"/>
                      <wp:docPr id="284" name="Rectangle 284"/>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5D4DA" id="Rectangle 284" o:spid="_x0000_s1026" style="position:absolute;margin-left:26.4pt;margin-top:0;width:14.15pt;height:15.2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" fillcolor="window" strokecolor="#d9d9d9" strokeweight="1pt">
                      <w10:wrap type="square"/>
                    </v:rect>
                  </w:pict>
                </mc:Fallback>
              </mc:AlternateContent>
            </w:r>
            <w:r w:rsidRPr="004155BD">
              <w:rPr>
                <w:rFonts w:ascii="Calibri" w:eastAsia="Calibri" w:hAnsi="Calibri"/>
                <w:b/>
                <w:noProof/>
                <w:color w:val="000000"/>
                <w:sz w:val="20"/>
                <w:szCs w:val="22"/>
              </w:rPr>
              <mc:AlternateContent>
                <mc:Choice Requires="wps">
                  <w:drawing>
                    <wp:anchor distT="0" distB="0" distL="114300" distR="114300" simplePos="0" relativeHeight="251862016" behindDoc="0" locked="0" layoutInCell="1" allowOverlap="1" wp14:anchorId="0D86C288" wp14:editId="05E197CD">
                      <wp:simplePos x="0" y="0"/>
                      <wp:positionH relativeFrom="column">
                        <wp:posOffset>143510</wp:posOffset>
                      </wp:positionH>
                      <wp:positionV relativeFrom="paragraph">
                        <wp:posOffset>52705</wp:posOffset>
                      </wp:positionV>
                      <wp:extent cx="101600" cy="101600"/>
                      <wp:effectExtent l="0" t="0" r="0" b="0"/>
                      <wp:wrapNone/>
                      <wp:docPr id="286" name="Oval 286"/>
                      <wp:cNvGraphicFramePr/>
                      <a:graphic xmlns:a="http://schemas.openxmlformats.org/drawingml/2006/main">
                        <a:graphicData uri="http://schemas.microsoft.com/office/word/2010/wordprocessingShape">
                          <wps:wsp>
                            <wps:cNvSpPr/>
                            <wps:spPr>
                              <a:xfrm>
                                <a:off x="0" y="0"/>
                                <a:ext cx="101600" cy="101600"/>
                              </a:xfrm>
                              <a:prstGeom prst="ellipse">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DFDC45" id="Oval 286" o:spid="_x0000_s1026" style="position:absolute;margin-left:11.3pt;margin-top:4.15pt;width:8pt;height:8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" fillcolor="window" stroked="f" strokeweight="1pt">
                      <v:stroke joinstyle="miter"/>
                    </v:oval>
                  </w:pict>
                </mc:Fallback>
              </mc:AlternateContent>
            </w:r>
            <w:r w:rsidRPr="004155BD">
              <w:rPr>
                <w:rFonts w:ascii="Calibri" w:eastAsia="Calibri" w:hAnsi="Calibri"/>
                <w:b/>
                <w:bCs/>
                <w:noProof/>
                <w:szCs w:val="24"/>
                <w:lang w:val="en-GB" w:eastAsia="en-US"/>
              </w:rPr>
              <w:t>No</w:t>
            </w:r>
          </w:p>
        </w:tc>
      </w:tr>
      <w:tr w:rsidR="00864BF4" w:rsidRPr="004155BD" w14:paraId="4E61CC5E" w14:textId="77777777" w:rsidTr="0056270E">
        <w:trPr>
          <w:gridAfter w:val="1"/>
          <w:wAfter w:w="7" w:type="dxa"/>
          <w:trHeight w:val="2486"/>
        </w:trPr>
        <w:tc>
          <w:tcPr>
            <w:tcW w:w="3969" w:type="dxa"/>
            <w:tcBorders>
              <w:top w:val="nil"/>
              <w:left w:val="nil"/>
              <w:bottom w:val="nil"/>
              <w:right w:val="single" w:sz="4" w:space="0" w:color="A6A6A6"/>
            </w:tcBorders>
            <w:shd w:val="clear" w:color="auto" w:fill="FAE8D5"/>
          </w:tcPr>
          <w:p w14:paraId="25642A61" w14:textId="77777777" w:rsidR="00864BF4" w:rsidRPr="004155BD" w:rsidRDefault="00864BF4" w:rsidP="0056270E">
            <w:pPr>
              <w:spacing w:after="0" w:line="259" w:lineRule="auto"/>
              <w:ind w:left="318"/>
              <w:rPr>
                <w:rFonts w:ascii="Calibri" w:eastAsia="Calibri" w:hAnsi="Calibri"/>
                <w:bCs/>
                <w:noProof/>
                <w:color w:val="595959"/>
                <w:sz w:val="20"/>
                <w:szCs w:val="24"/>
                <w:lang w:val="en-GB" w:eastAsia="en-US"/>
              </w:rPr>
            </w:pPr>
            <w:r w:rsidRPr="004155BD">
              <w:rPr>
                <w:rFonts w:ascii="Calibri" w:eastAsia="Calibri" w:hAnsi="Calibri"/>
                <w:b/>
                <w:noProof/>
                <w:color w:val="595959"/>
                <w:sz w:val="20"/>
                <w:szCs w:val="22"/>
              </w:rPr>
              <mc:AlternateContent>
                <mc:Choice Requires="wps">
                  <w:drawing>
                    <wp:anchor distT="0" distB="0" distL="114300" distR="114300" simplePos="0" relativeHeight="251848704" behindDoc="0" locked="0" layoutInCell="1" allowOverlap="1" wp14:anchorId="3A895662" wp14:editId="41C3CF4F">
                      <wp:simplePos x="0" y="0"/>
                      <wp:positionH relativeFrom="column">
                        <wp:posOffset>47625</wp:posOffset>
                      </wp:positionH>
                      <wp:positionV relativeFrom="paragraph">
                        <wp:posOffset>60325</wp:posOffset>
                      </wp:positionV>
                      <wp:extent cx="179705" cy="193675"/>
                      <wp:effectExtent l="0" t="0" r="10795" b="15875"/>
                      <wp:wrapSquare wrapText="bothSides"/>
                      <wp:docPr id="287" name="Rectangle 28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269D5" id="Rectangle 287" o:spid="_x0000_s1026" style="position:absolute;margin-left:3.75pt;margin-top:4.75pt;width:14.15pt;height:15.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" fillcolor="window" strokecolor="#d9d9d9" strokeweight="1pt">
                      <w10:wrap type="square"/>
                    </v:rect>
                  </w:pict>
                </mc:Fallback>
              </mc:AlternateContent>
            </w:r>
            <w:r w:rsidRPr="004155BD">
              <w:rPr>
                <w:rFonts w:ascii="Calibri" w:eastAsia="Calibri" w:hAnsi="Calibri"/>
                <w:bCs/>
                <w:noProof/>
                <w:color w:val="595959"/>
                <w:szCs w:val="24"/>
                <w:lang w:val="en-GB" w:eastAsia="en-US"/>
              </w:rPr>
              <w:t>It made</w:t>
            </w:r>
            <w:r w:rsidRPr="004155BD">
              <w:rPr>
                <w:rFonts w:ascii="Calibri" w:eastAsia="Calibri" w:hAnsi="Calibri"/>
                <w:b/>
                <w:bCs/>
                <w:noProof/>
                <w:color w:val="595959"/>
                <w:szCs w:val="24"/>
                <w:lang w:val="en-GB" w:eastAsia="en-US"/>
              </w:rPr>
              <w:t xml:space="preserve"> sustainable investments with an environmental objective: </w:t>
            </w:r>
            <w:r w:rsidRPr="004155BD">
              <w:rPr>
                <w:rFonts w:ascii="Calibri" w:eastAsia="Calibri" w:hAnsi="Calibri"/>
                <w:bCs/>
                <w:noProof/>
                <w:color w:val="595959"/>
                <w:sz w:val="20"/>
                <w:szCs w:val="24"/>
                <w:lang w:val="en-GB" w:eastAsia="en-US"/>
              </w:rPr>
              <w:t>___%</w:t>
            </w:r>
          </w:p>
          <w:p w14:paraId="0EBA914D" w14:textId="77777777" w:rsidR="00864BF4" w:rsidRPr="004155BD" w:rsidRDefault="00864BF4" w:rsidP="0056270E">
            <w:pPr>
              <w:spacing w:after="0" w:line="259" w:lineRule="auto"/>
              <w:ind w:left="318"/>
              <w:rPr>
                <w:rFonts w:ascii="Calibri" w:eastAsia="Calibri" w:hAnsi="Calibri"/>
                <w:bCs/>
                <w:noProof/>
                <w:color w:val="595959"/>
                <w:sz w:val="16"/>
                <w:szCs w:val="16"/>
                <w:lang w:val="en-GB" w:eastAsia="en-US"/>
              </w:rPr>
            </w:pPr>
          </w:p>
          <w:p w14:paraId="2664FB16" w14:textId="77777777" w:rsidR="00864BF4" w:rsidRPr="004155BD" w:rsidRDefault="00864BF4" w:rsidP="00EB1C03">
            <w:pPr>
              <w:spacing w:after="160" w:line="259" w:lineRule="auto"/>
              <w:ind w:left="1167" w:hanging="8"/>
              <w:rPr>
                <w:rFonts w:ascii="Calibri" w:eastAsia="Calibri" w:hAnsi="Calibri"/>
                <w:bCs/>
                <w:noProof/>
                <w:color w:val="595959"/>
                <w:sz w:val="20"/>
                <w:szCs w:val="24"/>
                <w:lang w:val="en-GB" w:eastAsia="en-US"/>
              </w:rPr>
            </w:pPr>
            <w:r w:rsidRPr="004155BD">
              <w:rPr>
                <w:rFonts w:ascii="Calibri" w:eastAsia="Calibri" w:hAnsi="Calibri"/>
                <w:b/>
                <w:noProof/>
                <w:color w:val="595959"/>
                <w:sz w:val="18"/>
                <w:szCs w:val="22"/>
              </w:rPr>
              <mc:AlternateContent>
                <mc:Choice Requires="wps">
                  <w:drawing>
                    <wp:anchor distT="0" distB="0" distL="114300" distR="114300" simplePos="0" relativeHeight="251850752" behindDoc="0" locked="0" layoutInCell="1" allowOverlap="1" wp14:anchorId="0FF4DE26" wp14:editId="3FFB001E">
                      <wp:simplePos x="0" y="0"/>
                      <wp:positionH relativeFrom="column">
                        <wp:posOffset>423083</wp:posOffset>
                      </wp:positionH>
                      <wp:positionV relativeFrom="paragraph">
                        <wp:posOffset>42545</wp:posOffset>
                      </wp:positionV>
                      <wp:extent cx="179705" cy="193675"/>
                      <wp:effectExtent l="0" t="0" r="10795" b="15875"/>
                      <wp:wrapSquare wrapText="bothSides"/>
                      <wp:docPr id="416" name="Rectangle 416"/>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4F1D96" id="Rectangle 416" o:spid="_x0000_s1026" style="position:absolute;margin-left:33.3pt;margin-top:3.35pt;width:14.15pt;height:15.2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" fillcolor="window" strokecolor="#d9d9d9" strokeweight="1pt">
                      <w10:wrap type="square"/>
                    </v:rect>
                  </w:pict>
                </mc:Fallback>
              </mc:AlternateContent>
            </w:r>
            <w:r w:rsidRPr="004155BD">
              <w:rPr>
                <w:rFonts w:ascii="Calibri" w:eastAsia="Calibri" w:hAnsi="Calibri"/>
                <w:bCs/>
                <w:noProof/>
                <w:color w:val="595959"/>
                <w:sz w:val="20"/>
                <w:szCs w:val="24"/>
                <w:lang w:val="en-GB" w:eastAsia="en-US"/>
              </w:rPr>
              <w:t xml:space="preserve">in economic activities that qualify as environmentally sustainable under the EU Taxonomy </w:t>
            </w:r>
          </w:p>
          <w:p w14:paraId="0B0132BE" w14:textId="77777777" w:rsidR="00864BF4" w:rsidRPr="004155BD" w:rsidRDefault="00864BF4" w:rsidP="000815A2">
            <w:pPr>
              <w:spacing w:after="160" w:line="259" w:lineRule="auto"/>
              <w:ind w:left="1167"/>
              <w:rPr>
                <w:rFonts w:ascii="Calibri" w:eastAsia="Calibri" w:hAnsi="Calibri"/>
                <w:bCs/>
                <w:noProof/>
                <w:color w:val="595959"/>
                <w:sz w:val="20"/>
                <w:szCs w:val="24"/>
                <w:lang w:val="en-GB" w:eastAsia="en-US"/>
              </w:rPr>
            </w:pPr>
            <w:r w:rsidRPr="004155BD">
              <w:rPr>
                <w:rFonts w:ascii="Calibri" w:eastAsia="Calibri" w:hAnsi="Calibri"/>
                <w:noProof/>
                <w:color w:val="595959"/>
                <w:sz w:val="16"/>
                <w:szCs w:val="22"/>
              </w:rPr>
              <mc:AlternateContent>
                <mc:Choice Requires="wps">
                  <w:drawing>
                    <wp:anchor distT="0" distB="0" distL="114300" distR="114300" simplePos="0" relativeHeight="251849728" behindDoc="0" locked="0" layoutInCell="1" allowOverlap="1" wp14:anchorId="1B404E1A" wp14:editId="0D00EEB3">
                      <wp:simplePos x="0" y="0"/>
                      <wp:positionH relativeFrom="column">
                        <wp:posOffset>425104</wp:posOffset>
                      </wp:positionH>
                      <wp:positionV relativeFrom="paragraph">
                        <wp:posOffset>31115</wp:posOffset>
                      </wp:positionV>
                      <wp:extent cx="179705" cy="193675"/>
                      <wp:effectExtent l="0" t="0" r="10795" b="15875"/>
                      <wp:wrapSquare wrapText="bothSides"/>
                      <wp:docPr id="417" name="Rectangle 417"/>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EC493" id="Rectangle 417" o:spid="_x0000_s1026" style="position:absolute;margin-left:33.45pt;margin-top:2.45pt;width:14.15pt;height:15.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" fillcolor="window" strokecolor="#d9d9d9" strokeweight="1pt">
                      <w10:wrap type="square"/>
                    </v:rect>
                  </w:pict>
                </mc:Fallback>
              </mc:AlternateContent>
            </w:r>
            <w:r w:rsidRPr="004155BD">
              <w:rPr>
                <w:rFonts w:ascii="Calibri" w:eastAsia="Calibri" w:hAnsi="Calibri"/>
                <w:bCs/>
                <w:noProof/>
                <w:color w:val="595959"/>
                <w:sz w:val="20"/>
                <w:szCs w:val="24"/>
                <w:lang w:val="en-GB" w:eastAsia="en-US"/>
              </w:rPr>
              <w:t xml:space="preserve">in economic activities that do not qualify as environmentally sustainable under the EU Taxonomy </w:t>
            </w:r>
          </w:p>
        </w:tc>
        <w:tc>
          <w:tcPr>
            <w:tcW w:w="5103" w:type="dxa"/>
            <w:tcBorders>
              <w:top w:val="nil"/>
              <w:left w:val="single" w:sz="4" w:space="0" w:color="A6A6A6"/>
              <w:bottom w:val="nil"/>
              <w:right w:val="nil"/>
            </w:tcBorders>
            <w:shd w:val="clear" w:color="auto" w:fill="FAE8D5"/>
          </w:tcPr>
          <w:p w14:paraId="48045BE5" w14:textId="77777777" w:rsidR="00864BF4" w:rsidRPr="004155BD" w:rsidRDefault="00864BF4" w:rsidP="0056270E">
            <w:pPr>
              <w:spacing w:after="0"/>
              <w:ind w:left="-156" w:right="-144"/>
              <w:rPr>
                <w:rFonts w:ascii="Calibri" w:eastAsia="Calibri" w:hAnsi="Calibri"/>
                <w:bCs/>
                <w:noProof/>
                <w:color w:val="595959"/>
                <w:szCs w:val="24"/>
                <w:lang w:val="en-GB" w:eastAsia="en-US"/>
              </w:rPr>
            </w:pPr>
            <w:r w:rsidRPr="004155BD">
              <w:rPr>
                <w:rFonts w:ascii="Calibri" w:eastAsia="Calibri" w:hAnsi="Calibri"/>
                <w:b/>
                <w:noProof/>
                <w:color w:val="595959"/>
                <w:sz w:val="20"/>
                <w:szCs w:val="22"/>
              </w:rPr>
              <mc:AlternateContent>
                <mc:Choice Requires="wps">
                  <w:drawing>
                    <wp:anchor distT="0" distB="0" distL="114300" distR="114300" simplePos="0" relativeHeight="251852800" behindDoc="0" locked="0" layoutInCell="1" allowOverlap="1" wp14:anchorId="77D205CB" wp14:editId="4F352280">
                      <wp:simplePos x="0" y="0"/>
                      <wp:positionH relativeFrom="column">
                        <wp:posOffset>-12065</wp:posOffset>
                      </wp:positionH>
                      <wp:positionV relativeFrom="paragraph">
                        <wp:posOffset>31750</wp:posOffset>
                      </wp:positionV>
                      <wp:extent cx="179705" cy="193675"/>
                      <wp:effectExtent l="0" t="0" r="10795" b="15875"/>
                      <wp:wrapSquare wrapText="bothSides"/>
                      <wp:docPr id="418" name="Rectangle 418"/>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AC48D" id="Rectangle 418" o:spid="_x0000_s1026" style="position:absolute;margin-left:-.95pt;margin-top:2.5pt;width:14.15pt;height:15.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" fillcolor="window" strokecolor="#d9d9d9" strokeweight="1pt">
                      <w10:wrap type="square"/>
                    </v:rect>
                  </w:pict>
                </mc:Fallback>
              </mc:AlternateContent>
            </w:r>
            <w:r w:rsidRPr="004155BD">
              <w:rPr>
                <w:rFonts w:ascii="Calibri" w:eastAsia="Calibri" w:hAnsi="Calibri"/>
                <w:bCs/>
                <w:noProof/>
                <w:color w:val="595959"/>
                <w:szCs w:val="24"/>
                <w:lang w:val="en-GB" w:eastAsia="en-US"/>
              </w:rPr>
              <w:t xml:space="preserve">It </w:t>
            </w:r>
            <w:r w:rsidRPr="004155BD">
              <w:rPr>
                <w:rFonts w:ascii="Calibri" w:eastAsia="Calibri" w:hAnsi="Calibri"/>
                <w:b/>
                <w:bCs/>
                <w:noProof/>
                <w:color w:val="595959"/>
                <w:szCs w:val="24"/>
                <w:lang w:val="en-GB" w:eastAsia="en-US"/>
              </w:rPr>
              <w:t>promoted Environmental/Social (E/S) characteristics</w:t>
            </w:r>
            <w:r w:rsidRPr="004155BD">
              <w:rPr>
                <w:rFonts w:ascii="Calibri" w:eastAsia="Calibri" w:hAnsi="Calibri"/>
                <w:bCs/>
                <w:noProof/>
                <w:color w:val="595959"/>
                <w:szCs w:val="24"/>
                <w:lang w:val="en-GB" w:eastAsia="en-US"/>
              </w:rPr>
              <w:t xml:space="preserve"> and</w:t>
            </w:r>
          </w:p>
          <w:p w14:paraId="6A4634DC" w14:textId="77777777" w:rsidR="00864BF4" w:rsidRPr="004155BD" w:rsidRDefault="00864BF4" w:rsidP="0056270E">
            <w:pPr>
              <w:spacing w:after="0"/>
              <w:ind w:left="454" w:right="-144"/>
              <w:rPr>
                <w:rFonts w:ascii="Calibri" w:eastAsia="Calibri" w:hAnsi="Calibri"/>
                <w:bCs/>
                <w:noProof/>
                <w:color w:val="595959"/>
                <w:szCs w:val="24"/>
                <w:lang w:val="en-GB" w:eastAsia="en-US"/>
              </w:rPr>
            </w:pPr>
            <w:r w:rsidRPr="004155BD">
              <w:rPr>
                <w:rFonts w:ascii="Calibri" w:eastAsia="Calibri" w:hAnsi="Calibri"/>
                <w:noProof/>
                <w:color w:val="595959"/>
                <w:szCs w:val="22"/>
                <w:lang w:val="en-GB" w:eastAsia="en-US"/>
              </w:rPr>
              <w:t xml:space="preserve">while it did </w:t>
            </w:r>
            <w:r w:rsidRPr="004155BD">
              <w:rPr>
                <w:rFonts w:ascii="Calibri" w:eastAsia="Calibri" w:hAnsi="Calibri" w:cs="Calibri"/>
                <w:noProof/>
                <w:color w:val="595959"/>
                <w:szCs w:val="22"/>
                <w:lang w:val="en-GB" w:eastAsia="en-US"/>
              </w:rPr>
              <w:t xml:space="preserve">not have as its objective a sustainable investment, it </w:t>
            </w:r>
            <w:r w:rsidRPr="004155BD">
              <w:rPr>
                <w:rFonts w:ascii="Calibri" w:eastAsia="Calibri" w:hAnsi="Calibri"/>
                <w:bCs/>
                <w:noProof/>
                <w:color w:val="595959"/>
                <w:szCs w:val="24"/>
                <w:lang w:val="en-GB" w:eastAsia="en-US"/>
              </w:rPr>
              <w:t xml:space="preserve">had a proportion of </w:t>
            </w:r>
            <w:r w:rsidRPr="004155BD">
              <w:rPr>
                <w:rFonts w:ascii="Calibri" w:eastAsia="Calibri" w:hAnsi="Calibri"/>
                <w:bCs/>
                <w:noProof/>
                <w:color w:val="595959"/>
                <w:sz w:val="20"/>
                <w:szCs w:val="24"/>
                <w:lang w:val="en-GB" w:eastAsia="en-US"/>
              </w:rPr>
              <w:t xml:space="preserve">___% of </w:t>
            </w:r>
            <w:r w:rsidRPr="004155BD">
              <w:rPr>
                <w:rFonts w:ascii="Calibri" w:eastAsia="Calibri" w:hAnsi="Calibri"/>
                <w:bCs/>
                <w:noProof/>
                <w:color w:val="595959"/>
                <w:szCs w:val="24"/>
                <w:lang w:val="en-GB" w:eastAsia="en-US"/>
              </w:rPr>
              <w:t>sustainable investments</w:t>
            </w:r>
          </w:p>
          <w:p w14:paraId="2266BF81" w14:textId="77777777" w:rsidR="00864BF4" w:rsidRPr="004155BD" w:rsidRDefault="00864BF4" w:rsidP="0056270E">
            <w:pPr>
              <w:spacing w:after="0"/>
              <w:ind w:left="454" w:right="-144"/>
              <w:rPr>
                <w:rFonts w:ascii="Calibri" w:eastAsia="Calibri" w:hAnsi="Calibri"/>
                <w:bCs/>
                <w:noProof/>
                <w:color w:val="595959"/>
                <w:sz w:val="16"/>
                <w:szCs w:val="16"/>
                <w:lang w:val="en-GB" w:eastAsia="en-US"/>
              </w:rPr>
            </w:pPr>
            <w:r w:rsidRPr="004155BD">
              <w:rPr>
                <w:rFonts w:ascii="Calibri" w:eastAsia="Calibri" w:hAnsi="Calibri"/>
                <w:bCs/>
                <w:noProof/>
                <w:color w:val="595959"/>
                <w:sz w:val="20"/>
                <w:szCs w:val="24"/>
                <w:lang w:val="en-GB" w:eastAsia="en-US"/>
              </w:rPr>
              <w:t xml:space="preserve"> </w:t>
            </w:r>
          </w:p>
          <w:p w14:paraId="5ACD7AB3" w14:textId="77777777" w:rsidR="00864BF4" w:rsidRPr="004155BD" w:rsidRDefault="00864BF4" w:rsidP="0056270E">
            <w:pPr>
              <w:spacing w:after="160" w:line="259" w:lineRule="auto"/>
              <w:ind w:left="1163" w:hanging="8"/>
              <w:rPr>
                <w:rFonts w:ascii="Calibri" w:eastAsia="Calibri" w:hAnsi="Calibri"/>
                <w:bCs/>
                <w:noProof/>
                <w:color w:val="595959"/>
                <w:sz w:val="20"/>
                <w:szCs w:val="24"/>
                <w:lang w:val="en-GB" w:eastAsia="en-US"/>
              </w:rPr>
            </w:pPr>
            <w:r w:rsidRPr="004155BD">
              <w:rPr>
                <w:rFonts w:ascii="Calibri" w:eastAsia="Calibri" w:hAnsi="Calibri"/>
                <w:b/>
                <w:noProof/>
                <w:color w:val="595959"/>
                <w:sz w:val="18"/>
                <w:szCs w:val="22"/>
              </w:rPr>
              <mc:AlternateContent>
                <mc:Choice Requires="wps">
                  <w:drawing>
                    <wp:anchor distT="0" distB="0" distL="114300" distR="114300" simplePos="0" relativeHeight="251854848" behindDoc="0" locked="0" layoutInCell="1" allowOverlap="1" wp14:anchorId="447955C0" wp14:editId="7DDB8B00">
                      <wp:simplePos x="0" y="0"/>
                      <wp:positionH relativeFrom="column">
                        <wp:posOffset>422507</wp:posOffset>
                      </wp:positionH>
                      <wp:positionV relativeFrom="paragraph">
                        <wp:posOffset>74295</wp:posOffset>
                      </wp:positionV>
                      <wp:extent cx="179705" cy="193675"/>
                      <wp:effectExtent l="0" t="0" r="10795" b="15875"/>
                      <wp:wrapSquare wrapText="bothSides"/>
                      <wp:docPr id="419" name="Rectangle 419"/>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5EDA82" id="Rectangle 419" o:spid="_x0000_s1026" style="position:absolute;margin-left:33.25pt;margin-top:5.85pt;width:14.15pt;height:15.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" fillcolor="window" strokecolor="#d9d9d9" strokeweight="1pt">
                      <w10:wrap type="square"/>
                    </v:rect>
                  </w:pict>
                </mc:Fallback>
              </mc:AlternateContent>
            </w:r>
            <w:r w:rsidRPr="004155BD">
              <w:rPr>
                <w:rFonts w:ascii="Calibri" w:eastAsia="Calibri" w:hAnsi="Calibri"/>
                <w:bCs/>
                <w:noProof/>
                <w:color w:val="595959"/>
                <w:sz w:val="20"/>
                <w:szCs w:val="24"/>
                <w:lang w:val="en-GB" w:eastAsia="en-US"/>
              </w:rPr>
              <w:t>with an environmental objective in economic activities that qualify as environmentally sustainable under the EU Taxonomy</w:t>
            </w:r>
          </w:p>
          <w:p w14:paraId="17E8FFC5" w14:textId="77777777" w:rsidR="00864BF4" w:rsidRPr="004155BD" w:rsidRDefault="00864BF4" w:rsidP="0056270E">
            <w:pPr>
              <w:spacing w:after="0"/>
              <w:ind w:left="1163" w:right="141"/>
              <w:rPr>
                <w:rFonts w:ascii="Calibri" w:eastAsia="Calibri" w:hAnsi="Calibri"/>
                <w:bCs/>
                <w:noProof/>
                <w:color w:val="595959"/>
                <w:sz w:val="20"/>
                <w:szCs w:val="24"/>
                <w:lang w:val="en-GB" w:eastAsia="en-US"/>
              </w:rPr>
            </w:pPr>
            <w:r w:rsidRPr="004155BD">
              <w:rPr>
                <w:rFonts w:ascii="Calibri" w:eastAsia="Calibri" w:hAnsi="Calibri"/>
                <w:b/>
                <w:noProof/>
                <w:color w:val="595959"/>
                <w:sz w:val="18"/>
                <w:szCs w:val="22"/>
              </w:rPr>
              <mc:AlternateContent>
                <mc:Choice Requires="wps">
                  <w:drawing>
                    <wp:anchor distT="0" distB="0" distL="114300" distR="114300" simplePos="0" relativeHeight="251855872" behindDoc="0" locked="0" layoutInCell="1" allowOverlap="1" wp14:anchorId="6A70808C" wp14:editId="79007D4E">
                      <wp:simplePos x="0" y="0"/>
                      <wp:positionH relativeFrom="column">
                        <wp:posOffset>427355</wp:posOffset>
                      </wp:positionH>
                      <wp:positionV relativeFrom="paragraph">
                        <wp:posOffset>40005</wp:posOffset>
                      </wp:positionV>
                      <wp:extent cx="179705" cy="193675"/>
                      <wp:effectExtent l="0" t="0" r="10795" b="15875"/>
                      <wp:wrapSquare wrapText="bothSides"/>
                      <wp:docPr id="420" name="Rectangle 42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B327E" id="Rectangle 420" o:spid="_x0000_s1026" style="position:absolute;margin-left:33.65pt;margin-top:3.15pt;width:14.15pt;height:15.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" fillcolor="window" strokecolor="#d9d9d9" strokeweight="1pt">
                      <w10:wrap type="square"/>
                    </v:rect>
                  </w:pict>
                </mc:Fallback>
              </mc:AlternateContent>
            </w:r>
            <w:r w:rsidRPr="004155BD">
              <w:rPr>
                <w:rFonts w:ascii="Calibri" w:eastAsia="Calibri" w:hAnsi="Calibri"/>
                <w:bCs/>
                <w:noProof/>
                <w:color w:val="595959"/>
                <w:sz w:val="20"/>
                <w:szCs w:val="24"/>
                <w:lang w:val="en-GB" w:eastAsia="en-US"/>
              </w:rPr>
              <w:t>with an environmental objective in economic activities that do not qualify as environmentally sustainable under the EU Taxonomy</w:t>
            </w:r>
          </w:p>
          <w:p w14:paraId="60A8DAC4" w14:textId="77777777" w:rsidR="00864BF4" w:rsidRPr="004155BD" w:rsidRDefault="00864BF4" w:rsidP="0056270E">
            <w:pPr>
              <w:spacing w:after="0"/>
              <w:ind w:left="1163" w:right="141"/>
              <w:rPr>
                <w:rFonts w:ascii="Calibri" w:eastAsia="Calibri" w:hAnsi="Calibri"/>
                <w:bCs/>
                <w:noProof/>
                <w:color w:val="595959"/>
                <w:sz w:val="20"/>
                <w:szCs w:val="24"/>
                <w:lang w:val="en-GB" w:eastAsia="en-US"/>
              </w:rPr>
            </w:pPr>
            <w:r w:rsidRPr="004155BD">
              <w:rPr>
                <w:rFonts w:ascii="Calibri" w:eastAsia="Calibri" w:hAnsi="Calibri"/>
                <w:b/>
                <w:noProof/>
                <w:color w:val="595959"/>
                <w:sz w:val="18"/>
                <w:szCs w:val="22"/>
              </w:rPr>
              <mc:AlternateContent>
                <mc:Choice Requires="wps">
                  <w:drawing>
                    <wp:anchor distT="0" distB="0" distL="114300" distR="114300" simplePos="0" relativeHeight="251856896" behindDoc="0" locked="0" layoutInCell="1" allowOverlap="1" wp14:anchorId="22D4229B" wp14:editId="3F406528">
                      <wp:simplePos x="0" y="0"/>
                      <wp:positionH relativeFrom="column">
                        <wp:posOffset>441960</wp:posOffset>
                      </wp:positionH>
                      <wp:positionV relativeFrom="paragraph">
                        <wp:posOffset>145935</wp:posOffset>
                      </wp:positionV>
                      <wp:extent cx="179705" cy="193675"/>
                      <wp:effectExtent l="0" t="0" r="10795" b="15875"/>
                      <wp:wrapSquare wrapText="bothSides"/>
                      <wp:docPr id="421" name="Rectangle 421"/>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FC001" id="Rectangle 421" o:spid="_x0000_s1026" style="position:absolute;margin-left:34.8pt;margin-top:11.5pt;width:14.15pt;height:15.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" fillcolor="window" strokecolor="#d9d9d9" strokeweight="1pt">
                      <w10:wrap type="square"/>
                    </v:rect>
                  </w:pict>
                </mc:Fallback>
              </mc:AlternateContent>
            </w:r>
          </w:p>
          <w:p w14:paraId="48DD85DE" w14:textId="77777777" w:rsidR="00864BF4" w:rsidRPr="004155BD" w:rsidRDefault="00864BF4" w:rsidP="0056270E">
            <w:pPr>
              <w:spacing w:after="0"/>
              <w:ind w:left="1163" w:right="141"/>
              <w:rPr>
                <w:rFonts w:ascii="Calibri" w:eastAsia="Calibri" w:hAnsi="Calibri"/>
                <w:bCs/>
                <w:noProof/>
                <w:color w:val="595959"/>
                <w:sz w:val="20"/>
                <w:szCs w:val="24"/>
                <w:lang w:val="en-GB" w:eastAsia="en-US"/>
              </w:rPr>
            </w:pPr>
            <w:r w:rsidRPr="004155BD">
              <w:rPr>
                <w:rFonts w:ascii="Calibri" w:eastAsia="Calibri" w:hAnsi="Calibri"/>
                <w:bCs/>
                <w:noProof/>
                <w:color w:val="595959"/>
                <w:sz w:val="20"/>
                <w:szCs w:val="24"/>
                <w:lang w:val="en-GB" w:eastAsia="en-US"/>
              </w:rPr>
              <w:t>with a social objective</w:t>
            </w:r>
          </w:p>
          <w:p w14:paraId="7565685E" w14:textId="77777777" w:rsidR="00864BF4" w:rsidRPr="004155BD" w:rsidRDefault="00864BF4" w:rsidP="0056270E">
            <w:pPr>
              <w:spacing w:after="0"/>
              <w:ind w:left="1163" w:right="141"/>
              <w:rPr>
                <w:rFonts w:ascii="Calibri" w:eastAsia="Calibri" w:hAnsi="Calibri"/>
                <w:b/>
                <w:bCs/>
                <w:noProof/>
                <w:color w:val="595959"/>
                <w:szCs w:val="24"/>
                <w:lang w:val="en-GB" w:eastAsia="en-US"/>
              </w:rPr>
            </w:pPr>
          </w:p>
        </w:tc>
      </w:tr>
      <w:tr w:rsidR="00864BF4" w:rsidRPr="004155BD" w14:paraId="337373D2" w14:textId="77777777" w:rsidTr="0056270E">
        <w:trPr>
          <w:gridAfter w:val="1"/>
          <w:wAfter w:w="7" w:type="dxa"/>
          <w:trHeight w:val="789"/>
        </w:trPr>
        <w:tc>
          <w:tcPr>
            <w:tcW w:w="3969" w:type="dxa"/>
            <w:tcBorders>
              <w:top w:val="nil"/>
              <w:left w:val="nil"/>
              <w:bottom w:val="nil"/>
              <w:right w:val="single" w:sz="4" w:space="0" w:color="A6A6A6"/>
            </w:tcBorders>
            <w:shd w:val="clear" w:color="auto" w:fill="FAE8D5"/>
          </w:tcPr>
          <w:p w14:paraId="18EA137C" w14:textId="77777777" w:rsidR="00864BF4" w:rsidRPr="004155BD" w:rsidRDefault="00864BF4" w:rsidP="0056270E">
            <w:pPr>
              <w:spacing w:after="160" w:line="259" w:lineRule="auto"/>
              <w:ind w:left="457"/>
              <w:rPr>
                <w:rFonts w:ascii="Calibri" w:eastAsia="Calibri" w:hAnsi="Calibri"/>
                <w:bCs/>
                <w:noProof/>
                <w:color w:val="595959"/>
                <w:szCs w:val="24"/>
                <w:lang w:val="en-GB" w:eastAsia="en-US"/>
              </w:rPr>
            </w:pPr>
            <w:r w:rsidRPr="004155BD">
              <w:rPr>
                <w:rFonts w:ascii="Calibri" w:eastAsia="Calibri" w:hAnsi="Calibri"/>
                <w:bCs/>
                <w:noProof/>
                <w:color w:val="595959"/>
                <w:szCs w:val="24"/>
              </w:rPr>
              <mc:AlternateContent>
                <mc:Choice Requires="wps">
                  <w:drawing>
                    <wp:anchor distT="0" distB="0" distL="114300" distR="114300" simplePos="0" relativeHeight="251851776" behindDoc="0" locked="0" layoutInCell="1" allowOverlap="1" wp14:anchorId="247588FF" wp14:editId="4C1573D4">
                      <wp:simplePos x="0" y="0"/>
                      <wp:positionH relativeFrom="column">
                        <wp:posOffset>-22225</wp:posOffset>
                      </wp:positionH>
                      <wp:positionV relativeFrom="paragraph">
                        <wp:posOffset>53340</wp:posOffset>
                      </wp:positionV>
                      <wp:extent cx="179705" cy="193675"/>
                      <wp:effectExtent l="0" t="0" r="10795" b="15875"/>
                      <wp:wrapSquare wrapText="bothSides"/>
                      <wp:docPr id="422" name="Rectangle 42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5C78B" id="Rectangle 422" o:spid="_x0000_s1026" style="position:absolute;margin-left:-1.75pt;margin-top:4.2pt;width:14.15pt;height:15.2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" fillcolor="window" strokecolor="#d9d9d9" strokeweight="1pt">
                      <w10:wrap type="square"/>
                    </v:rect>
                  </w:pict>
                </mc:Fallback>
              </mc:AlternateContent>
            </w:r>
            <w:r w:rsidRPr="004155BD">
              <w:rPr>
                <w:rFonts w:ascii="Calibri" w:eastAsia="Calibri" w:hAnsi="Calibri"/>
                <w:bCs/>
                <w:noProof/>
                <w:color w:val="595959"/>
                <w:szCs w:val="24"/>
                <w:lang w:val="en-GB" w:eastAsia="en-US"/>
              </w:rPr>
              <w:t xml:space="preserve">It made </w:t>
            </w:r>
            <w:r w:rsidRPr="004155BD">
              <w:rPr>
                <w:rFonts w:ascii="Calibri" w:eastAsia="Calibri" w:hAnsi="Calibri"/>
                <w:b/>
                <w:bCs/>
                <w:noProof/>
                <w:color w:val="595959"/>
                <w:szCs w:val="24"/>
                <w:lang w:val="en-GB" w:eastAsia="en-US"/>
              </w:rPr>
              <w:t xml:space="preserve">sustainable investments with a social objective: </w:t>
            </w:r>
            <w:r w:rsidRPr="004155BD">
              <w:rPr>
                <w:rFonts w:ascii="Calibri" w:eastAsia="Calibri" w:hAnsi="Calibri"/>
                <w:bCs/>
                <w:noProof/>
                <w:color w:val="595959"/>
                <w:sz w:val="20"/>
                <w:szCs w:val="24"/>
                <w:lang w:val="en-GB" w:eastAsia="en-US"/>
              </w:rPr>
              <w:t xml:space="preserve">___% </w:t>
            </w:r>
          </w:p>
        </w:tc>
        <w:tc>
          <w:tcPr>
            <w:tcW w:w="5103" w:type="dxa"/>
            <w:tcBorders>
              <w:top w:val="nil"/>
              <w:left w:val="single" w:sz="4" w:space="0" w:color="A6A6A6"/>
              <w:bottom w:val="nil"/>
              <w:right w:val="nil"/>
            </w:tcBorders>
            <w:shd w:val="clear" w:color="auto" w:fill="FAE8D5"/>
          </w:tcPr>
          <w:p w14:paraId="66FA2DA6" w14:textId="77777777" w:rsidR="00864BF4" w:rsidRPr="004155BD" w:rsidRDefault="00864BF4" w:rsidP="0056270E">
            <w:pPr>
              <w:spacing w:after="160"/>
              <w:ind w:left="411"/>
              <w:rPr>
                <w:rFonts w:ascii="Calibri" w:eastAsia="Calibri" w:hAnsi="Calibri"/>
                <w:noProof/>
                <w:color w:val="595959"/>
                <w:szCs w:val="22"/>
                <w:lang w:val="en-GB" w:eastAsia="en-US"/>
              </w:rPr>
            </w:pPr>
            <w:r w:rsidRPr="004155BD">
              <w:rPr>
                <w:rFonts w:ascii="Calibri" w:eastAsia="Calibri" w:hAnsi="Calibri"/>
                <w:b/>
                <w:noProof/>
                <w:color w:val="595959"/>
                <w:sz w:val="20"/>
                <w:szCs w:val="22"/>
              </w:rPr>
              <mc:AlternateContent>
                <mc:Choice Requires="wps">
                  <w:drawing>
                    <wp:anchor distT="0" distB="0" distL="114300" distR="114300" simplePos="0" relativeHeight="251853824" behindDoc="0" locked="0" layoutInCell="1" allowOverlap="1" wp14:anchorId="6E097A02" wp14:editId="7C9A9170">
                      <wp:simplePos x="0" y="0"/>
                      <wp:positionH relativeFrom="column">
                        <wp:posOffset>-46990</wp:posOffset>
                      </wp:positionH>
                      <wp:positionV relativeFrom="paragraph">
                        <wp:posOffset>34290</wp:posOffset>
                      </wp:positionV>
                      <wp:extent cx="179705" cy="193675"/>
                      <wp:effectExtent l="0" t="0" r="10795" b="15875"/>
                      <wp:wrapSquare wrapText="bothSides"/>
                      <wp:docPr id="423" name="Rectangle 42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solidFill>
                              <a:ln w="12700" cap="flat" cmpd="sng" algn="ctr">
                                <a:solidFill>
                                  <a:sysClr val="window" lastClr="FFFFFF">
                                    <a:lumMod val="8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EAB66" id="Rectangle 423" o:spid="_x0000_s1026" style="position:absolute;margin-left:-3.7pt;margin-top:2.7pt;width:14.15pt;height:15.2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" fillcolor="window" strokecolor="#d9d9d9" strokeweight="1pt">
                      <w10:wrap type="square"/>
                    </v:rect>
                  </w:pict>
                </mc:Fallback>
              </mc:AlternateContent>
            </w:r>
            <w:r w:rsidRPr="004155BD">
              <w:rPr>
                <w:rFonts w:ascii="Calibri" w:eastAsia="Calibri" w:hAnsi="Calibri"/>
                <w:bCs/>
                <w:noProof/>
                <w:color w:val="595959"/>
                <w:szCs w:val="24"/>
                <w:lang w:val="en-GB" w:eastAsia="en-US"/>
              </w:rPr>
              <w:t>It promoted E/S characteristics,</w:t>
            </w:r>
            <w:r w:rsidRPr="004155BD">
              <w:rPr>
                <w:rFonts w:ascii="Calibri" w:eastAsia="Calibri" w:hAnsi="Calibri"/>
                <w:noProof/>
                <w:color w:val="595959"/>
                <w:szCs w:val="22"/>
                <w:lang w:val="en-GB" w:eastAsia="en-US"/>
              </w:rPr>
              <w:t xml:space="preserve"> but </w:t>
            </w:r>
            <w:r>
              <w:rPr>
                <w:rFonts w:ascii="Calibri" w:eastAsia="Calibri" w:hAnsi="Calibri"/>
                <w:b/>
                <w:noProof/>
                <w:color w:val="595959"/>
                <w:szCs w:val="22"/>
                <w:lang w:val="en-GB" w:eastAsia="en-US"/>
              </w:rPr>
              <w:t>did no</w:t>
            </w:r>
            <w:r w:rsidRPr="004155BD">
              <w:rPr>
                <w:rFonts w:ascii="Calibri" w:eastAsia="Calibri" w:hAnsi="Calibri"/>
                <w:b/>
                <w:noProof/>
                <w:color w:val="595959"/>
                <w:szCs w:val="22"/>
                <w:lang w:val="en-GB" w:eastAsia="en-US"/>
              </w:rPr>
              <w:t>t make any sustainable investments</w:t>
            </w:r>
            <w:r w:rsidRPr="004155BD">
              <w:rPr>
                <w:rFonts w:ascii="Calibri" w:eastAsia="Calibri" w:hAnsi="Calibri"/>
                <w:noProof/>
                <w:color w:val="595959"/>
                <w:szCs w:val="22"/>
                <w:lang w:val="en-GB" w:eastAsia="en-US"/>
              </w:rPr>
              <w:t xml:space="preserve"> </w:t>
            </w:r>
          </w:p>
          <w:p w14:paraId="26B61C96" w14:textId="77777777" w:rsidR="00864BF4" w:rsidRPr="004155BD" w:rsidRDefault="00864BF4" w:rsidP="0056270E">
            <w:pPr>
              <w:spacing w:after="160"/>
              <w:ind w:left="411"/>
              <w:rPr>
                <w:rFonts w:ascii="Calibri" w:eastAsia="Calibri" w:hAnsi="Calibri" w:cs="Calibri"/>
                <w:noProof/>
                <w:color w:val="595959"/>
                <w:szCs w:val="22"/>
                <w:lang w:val="en-GB" w:eastAsia="en-US"/>
              </w:rPr>
            </w:pPr>
          </w:p>
        </w:tc>
      </w:tr>
    </w:tbl>
    <w:p w14:paraId="6F2F0425" w14:textId="77777777" w:rsidR="00864BF4" w:rsidRPr="004155BD" w:rsidRDefault="00864BF4" w:rsidP="0026710B">
      <w:pPr>
        <w:spacing w:after="160" w:line="259" w:lineRule="auto"/>
        <w:rPr>
          <w:b/>
          <w:bCs/>
          <w:i/>
          <w:iCs/>
          <w:noProof/>
          <w:color w:val="1F487C"/>
        </w:rPr>
      </w:pPr>
    </w:p>
    <w:p w14:paraId="79BEFCDE" w14:textId="77777777" w:rsidR="00864BF4" w:rsidRPr="004155BD" w:rsidRDefault="00864BF4" w:rsidP="0026710B">
      <w:pPr>
        <w:spacing w:after="160" w:line="259" w:lineRule="auto"/>
        <w:rPr>
          <w:rFonts w:ascii="Calibri" w:eastAsia="Calibri" w:hAnsi="Calibri"/>
          <w:b/>
          <w:bCs/>
          <w:i/>
          <w:iCs/>
          <w:noProof/>
          <w:sz w:val="20"/>
          <w:lang w:eastAsia="en-US"/>
        </w:rPr>
      </w:pPr>
    </w:p>
    <w:p w14:paraId="2EF7D38D" w14:textId="77777777" w:rsidR="00864BF4" w:rsidRPr="004155BD" w:rsidRDefault="00864BF4" w:rsidP="00623339">
      <w:pPr>
        <w:spacing w:after="160" w:line="259" w:lineRule="auto"/>
        <w:ind w:left="284"/>
        <w:jc w:val="both"/>
        <w:rPr>
          <w:rFonts w:ascii="Calibri" w:eastAsia="Calibri" w:hAnsi="Calibri"/>
          <w:bCs/>
          <w:i/>
          <w:iCs/>
          <w:noProof/>
          <w:color w:val="C00000"/>
          <w:sz w:val="18"/>
          <w:szCs w:val="22"/>
        </w:rPr>
      </w:pPr>
      <w:r w:rsidRPr="004155BD">
        <w:rPr>
          <w:rFonts w:ascii="Calibri" w:hAnsi="Calibri"/>
          <w:noProof/>
          <w:szCs w:val="24"/>
        </w:rPr>
        <w:drawing>
          <wp:anchor distT="0" distB="0" distL="114300" distR="114300" simplePos="0" relativeHeight="251872256" behindDoc="0" locked="0" layoutInCell="1" allowOverlap="1" wp14:anchorId="50CA797C" wp14:editId="02A3775F">
            <wp:simplePos x="0" y="0"/>
            <wp:positionH relativeFrom="page">
              <wp:align>left</wp:align>
            </wp:positionH>
            <wp:positionV relativeFrom="paragraph">
              <wp:posOffset>337820</wp:posOffset>
            </wp:positionV>
            <wp:extent cx="1704975" cy="600075"/>
            <wp:effectExtent l="0" t="0" r="9525" b="9525"/>
            <wp:wrapSquare wrapText="bothSides"/>
            <wp:docPr id="443" name="Graphic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1704975" cy="600075"/>
                    </a:xfrm>
                    <a:prstGeom prst="rect">
                      <a:avLst/>
                    </a:prstGeom>
                  </pic:spPr>
                </pic:pic>
              </a:graphicData>
            </a:graphic>
          </wp:anchor>
        </w:drawing>
      </w:r>
      <w:r w:rsidRPr="004155BD">
        <w:rPr>
          <w:rFonts w:ascii="Calibri" w:eastAsia="Calibri" w:hAnsi="Calibri"/>
          <w:b/>
          <w:bCs/>
          <w:noProof/>
          <w:sz w:val="24"/>
        </w:rPr>
        <w:t xml:space="preserve">To what extent was the sustainable investment objective of this financial product met? </w:t>
      </w:r>
      <w:r w:rsidRPr="004155BD">
        <w:rPr>
          <w:rFonts w:ascii="Calibri" w:eastAsia="Calibri" w:hAnsi="Calibri"/>
          <w:bCs/>
          <w:i/>
          <w:iCs/>
          <w:noProof/>
          <w:color w:val="C00000"/>
          <w:sz w:val="18"/>
          <w:szCs w:val="22"/>
        </w:rPr>
        <w:t>[</w:t>
      </w:r>
      <w:r w:rsidRPr="004155BD">
        <w:rPr>
          <w:rFonts w:ascii="Calibri" w:eastAsia="Calibri" w:hAnsi="Calibri"/>
          <w:bCs/>
          <w:i/>
          <w:iCs/>
          <w:noProof/>
          <w:color w:val="C00000"/>
          <w:sz w:val="18"/>
          <w:szCs w:val="22"/>
          <w:lang w:eastAsia="en-US"/>
        </w:rPr>
        <w:t xml:space="preserve">list the sustainable investment objective of this financial product, and </w:t>
      </w:r>
      <w:r w:rsidRPr="004155BD">
        <w:rPr>
          <w:rFonts w:ascii="Calibri" w:eastAsia="Calibri" w:hAnsi="Calibri"/>
          <w:bCs/>
          <w:i/>
          <w:iCs/>
          <w:noProof/>
          <w:color w:val="C00000"/>
          <w:sz w:val="18"/>
          <w:szCs w:val="22"/>
        </w:rPr>
        <w:t>describe how the sustainable investments contributed to the sustainable investment objective</w:t>
      </w:r>
      <w:r w:rsidRPr="004155BD">
        <w:rPr>
          <w:rFonts w:ascii="Calibri" w:eastAsia="Calibri" w:hAnsi="Calibri"/>
          <w:bCs/>
          <w:i/>
          <w:iCs/>
          <w:noProof/>
          <w:color w:val="C00000"/>
          <w:sz w:val="18"/>
          <w:szCs w:val="22"/>
          <w:lang w:eastAsia="en-US"/>
        </w:rPr>
        <w:t xml:space="preserve">. </w:t>
      </w:r>
      <w:r w:rsidRPr="004155BD">
        <w:rPr>
          <w:rFonts w:ascii="Calibri" w:eastAsia="Calibri" w:hAnsi="Calibri"/>
          <w:bCs/>
          <w:i/>
          <w:iCs/>
          <w:noProof/>
          <w:color w:val="C00000"/>
          <w:sz w:val="18"/>
          <w:szCs w:val="22"/>
        </w:rPr>
        <w:t xml:space="preserve">For the financial products referred to in Article 5, first paragraph, of Regulation (EU) 2020/852, in respect of sustainable investments with environmental objectives, indicate to which environmental objectives set out in Article 9 of Regulation (EU) 2020/852 to the investment underlying the financial product contributed to. </w:t>
      </w:r>
      <w:r w:rsidRPr="004155BD">
        <w:rPr>
          <w:rFonts w:ascii="Calibri" w:eastAsia="Calibri" w:hAnsi="Calibri"/>
          <w:bCs/>
          <w:i/>
          <w:iCs/>
          <w:noProof/>
          <w:color w:val="C00000"/>
          <w:sz w:val="18"/>
          <w:szCs w:val="18"/>
          <w:lang w:eastAsia="en-US"/>
        </w:rPr>
        <w:t>For the financial products</w:t>
      </w:r>
      <w:r w:rsidRPr="004155BD">
        <w:rPr>
          <w:rFonts w:ascii="Calibri" w:eastAsia="Calibri" w:hAnsi="Calibri"/>
          <w:bCs/>
          <w:i/>
          <w:noProof/>
          <w:color w:val="C00000"/>
          <w:sz w:val="18"/>
          <w:szCs w:val="18"/>
          <w:lang w:eastAsia="en-US"/>
        </w:rPr>
        <w:t xml:space="preserve"> referred to in Article 9(3) of Regulation (EU) 2019/2088, </w:t>
      </w:r>
      <w:r w:rsidRPr="004155BD">
        <w:rPr>
          <w:rFonts w:ascii="Calibri" w:eastAsia="Calibri" w:hAnsi="Calibri" w:cs="Calibri"/>
          <w:bCs/>
          <w:i/>
          <w:noProof/>
          <w:color w:val="C00000"/>
          <w:sz w:val="18"/>
          <w:szCs w:val="16"/>
          <w:lang w:eastAsia="en-US"/>
        </w:rPr>
        <w:t>indicate how the objective of a reduction in carbon emissions was aligned with the Paris Agreement</w:t>
      </w:r>
      <w:r w:rsidRPr="004155BD">
        <w:rPr>
          <w:rFonts w:ascii="Calibri" w:eastAsia="Calibri" w:hAnsi="Calibri"/>
          <w:bCs/>
          <w:i/>
          <w:iCs/>
          <w:noProof/>
          <w:color w:val="C00000"/>
          <w:sz w:val="18"/>
          <w:szCs w:val="22"/>
        </w:rPr>
        <w:t>]</w:t>
      </w:r>
    </w:p>
    <w:p w14:paraId="747B8849" w14:textId="77777777" w:rsidR="00864BF4" w:rsidRPr="004155BD" w:rsidRDefault="00864BF4" w:rsidP="00623339">
      <w:pPr>
        <w:spacing w:after="160" w:line="259" w:lineRule="auto"/>
        <w:ind w:left="851" w:hanging="11"/>
        <w:jc w:val="both"/>
        <w:rPr>
          <w:rFonts w:ascii="Calibri" w:eastAsia="Calibri" w:hAnsi="Calibri"/>
          <w:b/>
          <w:bCs/>
          <w:i/>
          <w:iCs/>
          <w:noProof/>
          <w:szCs w:val="22"/>
          <w:lang w:eastAsia="en-US"/>
        </w:rPr>
      </w:pPr>
      <w:r w:rsidRPr="004155BD">
        <w:rPr>
          <w:rFonts w:ascii="Calibri" w:eastAsia="Calibri" w:hAnsi="Calibri"/>
          <w:noProof/>
          <w:szCs w:val="22"/>
        </w:rPr>
        <w:lastRenderedPageBreak/>
        <mc:AlternateContent>
          <mc:Choice Requires="wps">
            <w:drawing>
              <wp:anchor distT="0" distB="0" distL="114300" distR="114300" simplePos="0" relativeHeight="251865088" behindDoc="0" locked="0" layoutInCell="1" allowOverlap="1" wp14:anchorId="54272B83" wp14:editId="7DBD1CAD">
                <wp:simplePos x="0" y="0"/>
                <wp:positionH relativeFrom="page">
                  <wp:posOffset>15875</wp:posOffset>
                </wp:positionH>
                <wp:positionV relativeFrom="margin">
                  <wp:posOffset>-222250</wp:posOffset>
                </wp:positionV>
                <wp:extent cx="1235075" cy="1042670"/>
                <wp:effectExtent l="0" t="0" r="3175" b="5080"/>
                <wp:wrapSquare wrapText="bothSides"/>
                <wp:docPr id="435" name="Rectangle 435"/>
                <wp:cNvGraphicFramePr/>
                <a:graphic xmlns:a="http://schemas.openxmlformats.org/drawingml/2006/main">
                  <a:graphicData uri="http://schemas.microsoft.com/office/word/2010/wordprocessingShape">
                    <wps:wsp>
                      <wps:cNvSpPr/>
                      <wps:spPr>
                        <a:xfrm>
                          <a:off x="0" y="0"/>
                          <a:ext cx="1235075" cy="1042670"/>
                        </a:xfrm>
                        <a:prstGeom prst="rect">
                          <a:avLst/>
                        </a:prstGeom>
                        <a:solidFill>
                          <a:sysClr val="window" lastClr="FFFFFF">
                            <a:lumMod val="95000"/>
                          </a:sysClr>
                        </a:solidFill>
                        <a:ln w="12700" cap="flat" cmpd="sng" algn="ctr">
                          <a:noFill/>
                          <a:prstDash val="solid"/>
                          <a:miter lim="800000"/>
                        </a:ln>
                        <a:effectLst/>
                      </wps:spPr>
                      <wps:txbx>
                        <w:txbxContent>
                          <w:p w14:paraId="464E9B3D" w14:textId="77777777" w:rsidR="00864BF4" w:rsidRPr="006D7C8A" w:rsidRDefault="00864BF4" w:rsidP="0026710B">
                            <w:pPr>
                              <w:ind w:left="-142" w:right="-259"/>
                              <w:rPr>
                                <w:rFonts w:asciiTheme="minorHAnsi" w:hAnsiTheme="minorHAnsi" w:cstheme="minorHAnsi"/>
                                <w:color w:val="000000"/>
                                <w:sz w:val="20"/>
                                <w:lang w:val="en-US"/>
                              </w:rPr>
                            </w:pPr>
                            <w:r w:rsidRPr="006857A9">
                              <w:rPr>
                                <w:rFonts w:asciiTheme="minorHAnsi" w:hAnsiTheme="minorHAnsi" w:cstheme="minorHAnsi"/>
                                <w:b/>
                                <w:bCs/>
                                <w:color w:val="000000"/>
                                <w:sz w:val="20"/>
                              </w:rPr>
                              <w:t>Sustainability indicators</w:t>
                            </w:r>
                            <w:r>
                              <w:rPr>
                                <w:rFonts w:asciiTheme="minorHAnsi" w:hAnsiTheme="minorHAnsi" w:cstheme="minorHAnsi"/>
                                <w:color w:val="000000"/>
                                <w:sz w:val="20"/>
                              </w:rPr>
                              <w:t xml:space="preserve"> measure</w:t>
                            </w:r>
                            <w:r w:rsidRPr="002C186A">
                              <w:rPr>
                                <w:rFonts w:asciiTheme="minorHAnsi" w:hAnsiTheme="minorHAnsi" w:cstheme="minorHAnsi"/>
                                <w:color w:val="000000"/>
                                <w:sz w:val="20"/>
                                <w:lang w:val="en-US"/>
                              </w:rPr>
                              <w:t xml:space="preserve"> </w:t>
                            </w:r>
                            <w:r w:rsidRPr="006D7C8A">
                              <w:rPr>
                                <w:rFonts w:asciiTheme="minorHAnsi" w:hAnsiTheme="minorHAnsi" w:cstheme="minorHAnsi"/>
                                <w:color w:val="000000"/>
                                <w:sz w:val="20"/>
                                <w:lang w:val="en-US"/>
                              </w:rPr>
                              <w:t>how the sustainable objectives of this financial product are attained.</w:t>
                            </w:r>
                          </w:p>
                          <w:p w14:paraId="50A6420F" w14:textId="77777777" w:rsidR="00864BF4" w:rsidRPr="001F6C54"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72B83" id="Rectangle 435" o:spid="_x0000_s1066" style="position:absolute;left:0;text-align:left;margin-left:1.25pt;margin-top:-17.5pt;width:97.25pt;height:82.1pt;z-index:25186508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" fillcolor="#f2f2f2" stroked="f" strokeweight="1pt">
                <v:textbox inset="4mm,1mm,7mm">
                  <w:txbxContent>
                    <w:p w14:paraId="464E9B3D" w14:textId="77777777" w:rsidR="00864BF4" w:rsidRPr="006D7C8A" w:rsidRDefault="00864BF4" w:rsidP="0026710B">
                      <w:pPr>
                        <w:ind w:left="-142" w:right="-259"/>
                        <w:rPr>
                          <w:rFonts w:asciiTheme="minorHAnsi" w:hAnsiTheme="minorHAnsi" w:cstheme="minorHAnsi"/>
                          <w:color w:val="000000"/>
                          <w:sz w:val="20"/>
                          <w:lang w:val="en-US"/>
                        </w:rPr>
                      </w:pPr>
                      <w:r w:rsidRPr="006857A9">
                        <w:rPr>
                          <w:rFonts w:asciiTheme="minorHAnsi" w:hAnsiTheme="minorHAnsi" w:cstheme="minorHAnsi"/>
                          <w:b/>
                          <w:bCs/>
                          <w:color w:val="000000"/>
                          <w:sz w:val="20"/>
                        </w:rPr>
                        <w:t>Sustainability indicators</w:t>
                      </w:r>
                      <w:r>
                        <w:rPr>
                          <w:rFonts w:asciiTheme="minorHAnsi" w:hAnsiTheme="minorHAnsi" w:cstheme="minorHAnsi"/>
                          <w:color w:val="000000"/>
                          <w:sz w:val="20"/>
                        </w:rPr>
                        <w:t xml:space="preserve"> measure</w:t>
                      </w:r>
                      <w:r w:rsidRPr="002C186A">
                        <w:rPr>
                          <w:rFonts w:asciiTheme="minorHAnsi" w:hAnsiTheme="minorHAnsi" w:cstheme="minorHAnsi"/>
                          <w:color w:val="000000"/>
                          <w:sz w:val="20"/>
                          <w:lang w:val="en-US"/>
                        </w:rPr>
                        <w:t xml:space="preserve"> </w:t>
                      </w:r>
                      <w:r w:rsidRPr="006D7C8A">
                        <w:rPr>
                          <w:rFonts w:asciiTheme="minorHAnsi" w:hAnsiTheme="minorHAnsi" w:cstheme="minorHAnsi"/>
                          <w:color w:val="000000"/>
                          <w:sz w:val="20"/>
                          <w:lang w:val="en-US"/>
                        </w:rPr>
                        <w:t>how the sustainable objectives of this financial product are attained.</w:t>
                      </w:r>
                    </w:p>
                    <w:p w14:paraId="50A6420F" w14:textId="77777777" w:rsidR="00864BF4" w:rsidRPr="001F6C54" w:rsidRDefault="00864BF4" w:rsidP="0026710B">
                      <w:pPr>
                        <w:rPr>
                          <w:color w:val="000000"/>
                        </w:rPr>
                      </w:pPr>
                    </w:p>
                  </w:txbxContent>
                </v:textbox>
                <w10:wrap type="square" anchorx="page" anchory="margin"/>
              </v:rect>
            </w:pict>
          </mc:Fallback>
        </mc:AlternateContent>
      </w:r>
      <w:r w:rsidRPr="004155BD">
        <w:rPr>
          <w:rFonts w:ascii="Calibri" w:eastAsia="Calibri" w:hAnsi="Calibri"/>
          <w:b/>
          <w:bCs/>
          <w:i/>
          <w:iCs/>
          <w:noProof/>
          <w:szCs w:val="22"/>
        </w:rPr>
        <mc:AlternateContent>
          <mc:Choice Requires="wps">
            <w:drawing>
              <wp:anchor distT="0" distB="0" distL="114300" distR="114300" simplePos="0" relativeHeight="251868160" behindDoc="0" locked="0" layoutInCell="1" allowOverlap="1" wp14:anchorId="5B0212C1" wp14:editId="79966454">
                <wp:simplePos x="0" y="0"/>
                <wp:positionH relativeFrom="column">
                  <wp:posOffset>309717</wp:posOffset>
                </wp:positionH>
                <wp:positionV relativeFrom="paragraph">
                  <wp:posOffset>30480</wp:posOffset>
                </wp:positionV>
                <wp:extent cx="130175" cy="130175"/>
                <wp:effectExtent l="0" t="0" r="3175" b="3175"/>
                <wp:wrapNone/>
                <wp:docPr id="436" name="Oval 43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5449F7" id="Oval 436" o:spid="_x0000_s1026" style="position:absolute;margin-left:24.4pt;margin-top:2.4pt;width:10.25pt;height:10.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" fillcolor="#d0cece" stroked="f" strokeweight="1pt">
                <v:stroke joinstyle="miter"/>
              </v:oval>
            </w:pict>
          </mc:Fallback>
        </mc:AlternateContent>
      </w:r>
      <w:r w:rsidRPr="004155BD">
        <w:rPr>
          <w:rFonts w:ascii="Calibri" w:eastAsia="Calibri" w:hAnsi="Calibri"/>
          <w:b/>
          <w:bCs/>
          <w:i/>
          <w:iCs/>
          <w:noProof/>
          <w:szCs w:val="22"/>
        </w:rPr>
        <w:t>How did the sustainability indicators perform</w:t>
      </w:r>
      <w:r w:rsidRPr="004155BD">
        <w:rPr>
          <w:rFonts w:ascii="Calibri" w:eastAsia="Calibri" w:hAnsi="Calibri"/>
          <w:b/>
          <w:bCs/>
          <w:i/>
          <w:iCs/>
          <w:noProof/>
          <w:szCs w:val="22"/>
          <w:lang w:eastAsia="en-US"/>
        </w:rPr>
        <w:t>?</w:t>
      </w:r>
    </w:p>
    <w:p w14:paraId="42283DF9" w14:textId="77777777" w:rsidR="00864BF4" w:rsidRPr="004155BD" w:rsidRDefault="00864BF4" w:rsidP="0026710B">
      <w:pPr>
        <w:spacing w:after="160" w:line="259" w:lineRule="auto"/>
        <w:ind w:left="1560"/>
        <w:jc w:val="both"/>
        <w:rPr>
          <w:rFonts w:ascii="Calibri" w:eastAsia="Calibri" w:hAnsi="Calibri"/>
          <w:b/>
          <w:bCs/>
          <w:i/>
          <w:iCs/>
          <w:noProof/>
          <w:szCs w:val="22"/>
          <w:lang w:eastAsia="en-US"/>
        </w:rPr>
      </w:pPr>
    </w:p>
    <w:p w14:paraId="1CDE5133" w14:textId="77777777" w:rsidR="00864BF4" w:rsidRPr="004155BD" w:rsidRDefault="00864BF4" w:rsidP="00623339">
      <w:pPr>
        <w:tabs>
          <w:tab w:val="left" w:pos="4678"/>
        </w:tabs>
        <w:spacing w:after="160" w:line="259" w:lineRule="auto"/>
        <w:ind w:left="851"/>
        <w:rPr>
          <w:rFonts w:ascii="Calibri" w:eastAsia="Calibri" w:hAnsi="Calibri"/>
          <w:bCs/>
          <w:i/>
          <w:iCs/>
          <w:noProof/>
          <w:color w:val="C00000"/>
          <w:sz w:val="18"/>
          <w:szCs w:val="22"/>
        </w:rPr>
      </w:pPr>
      <w:r w:rsidRPr="004155BD">
        <w:rPr>
          <w:rFonts w:ascii="Calibri" w:eastAsia="Calibri" w:hAnsi="Calibri"/>
          <w:b/>
          <w:bCs/>
          <w:i/>
          <w:iCs/>
          <w:noProof/>
          <w:szCs w:val="22"/>
        </w:rPr>
        <mc:AlternateContent>
          <mc:Choice Requires="wps">
            <w:drawing>
              <wp:anchor distT="0" distB="0" distL="114300" distR="114300" simplePos="0" relativeHeight="251873280" behindDoc="0" locked="0" layoutInCell="1" allowOverlap="1" wp14:anchorId="1993F223" wp14:editId="5BBCF9DC">
                <wp:simplePos x="0" y="0"/>
                <wp:positionH relativeFrom="column">
                  <wp:posOffset>291628</wp:posOffset>
                </wp:positionH>
                <wp:positionV relativeFrom="paragraph">
                  <wp:posOffset>635</wp:posOffset>
                </wp:positionV>
                <wp:extent cx="130175" cy="130175"/>
                <wp:effectExtent l="0" t="0" r="3175" b="3175"/>
                <wp:wrapNone/>
                <wp:docPr id="437" name="Oval 43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B75CF2B" id="Oval 437" o:spid="_x0000_s1026" style="position:absolute;margin-left:22.95pt;margin-top:.05pt;width:10.25pt;height:10.25pt;z-index:251873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" fillcolor="#d0cece" stroked="f" strokeweight="1pt">
                <v:stroke joinstyle="miter"/>
              </v:oval>
            </w:pict>
          </mc:Fallback>
        </mc:AlternateContent>
      </w:r>
      <w:r w:rsidRPr="004155BD">
        <w:rPr>
          <w:rFonts w:ascii="Calibri" w:eastAsia="Calibri" w:hAnsi="Calibri"/>
          <w:b/>
          <w:bCs/>
          <w:i/>
          <w:iCs/>
          <w:noProof/>
          <w:szCs w:val="22"/>
        </w:rPr>
        <w:t xml:space="preserve">…and compared to previous periods? </w:t>
      </w:r>
      <w:r w:rsidRPr="004155BD">
        <w:rPr>
          <w:rFonts w:ascii="Calibri" w:eastAsia="Calibri" w:hAnsi="Calibri"/>
          <w:bCs/>
          <w:i/>
          <w:iCs/>
          <w:noProof/>
          <w:color w:val="C00000"/>
          <w:sz w:val="18"/>
          <w:szCs w:val="22"/>
        </w:rPr>
        <w:t>[include for financial products where at least one previous periodic report was provided]</w:t>
      </w:r>
    </w:p>
    <w:p w14:paraId="17DDDFE8" w14:textId="77777777" w:rsidR="00864BF4" w:rsidRPr="004155BD" w:rsidRDefault="00864BF4" w:rsidP="0026710B">
      <w:pPr>
        <w:spacing w:after="160" w:line="259" w:lineRule="auto"/>
        <w:ind w:left="851"/>
        <w:jc w:val="both"/>
        <w:rPr>
          <w:rFonts w:ascii="Calibri" w:eastAsia="Calibri" w:hAnsi="Calibri"/>
          <w:b/>
          <w:bCs/>
          <w:i/>
          <w:iCs/>
          <w:noProof/>
          <w:szCs w:val="22"/>
          <w:lang w:eastAsia="en-US"/>
        </w:rPr>
      </w:pPr>
    </w:p>
    <w:p w14:paraId="35E37A9C" w14:textId="77777777" w:rsidR="00864BF4" w:rsidRPr="004155BD" w:rsidRDefault="00864BF4" w:rsidP="00623339">
      <w:pPr>
        <w:spacing w:after="160" w:line="259" w:lineRule="auto"/>
        <w:ind w:left="851"/>
        <w:jc w:val="both"/>
        <w:rPr>
          <w:rFonts w:ascii="Calibri" w:eastAsia="Calibri" w:hAnsi="Calibri"/>
          <w:b/>
          <w:bCs/>
          <w:i/>
          <w:iCs/>
          <w:noProof/>
          <w:szCs w:val="22"/>
          <w:lang w:eastAsia="en-US"/>
        </w:rPr>
      </w:pPr>
      <w:r w:rsidRPr="004155BD">
        <w:rPr>
          <w:rFonts w:ascii="Calibri" w:hAnsi="Calibri" w:cs="Calibri"/>
          <w:noProof/>
          <w:sz w:val="18"/>
          <w:szCs w:val="18"/>
        </w:rPr>
        <mc:AlternateContent>
          <mc:Choice Requires="wps">
            <w:drawing>
              <wp:anchor distT="0" distB="0" distL="114300" distR="114300" simplePos="0" relativeHeight="251870208" behindDoc="0" locked="0" layoutInCell="1" allowOverlap="1" wp14:anchorId="7BCA6242" wp14:editId="1E28690D">
                <wp:simplePos x="0" y="0"/>
                <wp:positionH relativeFrom="page">
                  <wp:posOffset>635</wp:posOffset>
                </wp:positionH>
                <wp:positionV relativeFrom="margin">
                  <wp:posOffset>1449705</wp:posOffset>
                </wp:positionV>
                <wp:extent cx="1217295" cy="2336800"/>
                <wp:effectExtent l="0" t="0" r="1905" b="6350"/>
                <wp:wrapSquare wrapText="bothSides"/>
                <wp:docPr id="438" name="Rectangle 438"/>
                <wp:cNvGraphicFramePr/>
                <a:graphic xmlns:a="http://schemas.openxmlformats.org/drawingml/2006/main">
                  <a:graphicData uri="http://schemas.microsoft.com/office/word/2010/wordprocessingShape">
                    <wps:wsp>
                      <wps:cNvSpPr/>
                      <wps:spPr>
                        <a:xfrm>
                          <a:off x="0" y="0"/>
                          <a:ext cx="1217295" cy="2336800"/>
                        </a:xfrm>
                        <a:prstGeom prst="rect">
                          <a:avLst/>
                        </a:prstGeom>
                        <a:solidFill>
                          <a:sysClr val="window" lastClr="FFFFFF">
                            <a:lumMod val="95000"/>
                          </a:sysClr>
                        </a:solidFill>
                        <a:ln w="12700" cap="flat" cmpd="sng" algn="ctr">
                          <a:noFill/>
                          <a:prstDash val="solid"/>
                          <a:miter lim="800000"/>
                        </a:ln>
                        <a:effectLst/>
                      </wps:spPr>
                      <wps:txbx>
                        <w:txbxContent>
                          <w:p w14:paraId="7E179DD5" w14:textId="77777777" w:rsidR="00864BF4" w:rsidRPr="006857A9" w:rsidRDefault="00864BF4" w:rsidP="00A74F3E">
                            <w:pPr>
                              <w:ind w:left="-142" w:right="-266"/>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A6242" id="Rectangle 438" o:spid="_x0000_s1067" style="position:absolute;left:0;text-align:left;margin-left:.05pt;margin-top:114.15pt;width:95.85pt;height:184pt;z-index:25187020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" fillcolor="#f2f2f2" stroked="f" strokeweight="1pt">
                <v:textbox inset="4mm,1mm,7mm">
                  <w:txbxContent>
                    <w:p w14:paraId="7E179DD5" w14:textId="77777777" w:rsidR="00864BF4" w:rsidRPr="006857A9" w:rsidRDefault="00864BF4" w:rsidP="00A74F3E">
                      <w:pPr>
                        <w:ind w:left="-142" w:right="-266"/>
                        <w:rPr>
                          <w:rFonts w:asciiTheme="minorHAnsi" w:hAnsiTheme="minorHAnsi" w:cstheme="minorHAnsi"/>
                          <w:color w:val="000000"/>
                          <w:sz w:val="20"/>
                        </w:rPr>
                      </w:pPr>
                      <w:r w:rsidRPr="006857A9">
                        <w:rPr>
                          <w:rFonts w:asciiTheme="minorHAnsi" w:hAnsiTheme="minorHAnsi" w:cstheme="minorHAnsi"/>
                          <w:b/>
                          <w:bCs/>
                          <w:color w:val="000000"/>
                          <w:sz w:val="20"/>
                        </w:rPr>
                        <w:t xml:space="preserve">Principal adverse impacts </w:t>
                      </w:r>
                      <w:r w:rsidRPr="006857A9">
                        <w:rPr>
                          <w:rFonts w:asciiTheme="minorHAnsi" w:hAnsiTheme="minorHAnsi" w:cstheme="minorHAnsi"/>
                          <w:color w:val="000000"/>
                          <w:sz w:val="20"/>
                        </w:rPr>
                        <w:t>are the most significant negative impacts of investment decisions on sustainability factors relating to environmental, social and employee matters, respect for human rights, anti‐corruption and anti‐bribery matters.</w:t>
                      </w:r>
                    </w:p>
                  </w:txbxContent>
                </v:textbox>
                <w10:wrap type="square" anchorx="page" anchory="margin"/>
              </v:rect>
            </w:pict>
          </mc:Fallback>
        </mc:AlternateContent>
      </w:r>
      <w:r w:rsidRPr="004155BD">
        <w:rPr>
          <w:rFonts w:ascii="Calibri" w:hAnsi="Calibri"/>
          <w:b/>
          <w:bCs/>
          <w:i/>
          <w:iCs/>
          <w:noProof/>
        </w:rPr>
        <mc:AlternateContent>
          <mc:Choice Requires="wps">
            <w:drawing>
              <wp:anchor distT="0" distB="0" distL="114300" distR="114300" simplePos="0" relativeHeight="251867136" behindDoc="0" locked="0" layoutInCell="1" allowOverlap="1" wp14:anchorId="0F52E0EE" wp14:editId="798BCFB1">
                <wp:simplePos x="0" y="0"/>
                <wp:positionH relativeFrom="column">
                  <wp:posOffset>353682</wp:posOffset>
                </wp:positionH>
                <wp:positionV relativeFrom="paragraph">
                  <wp:posOffset>197485</wp:posOffset>
                </wp:positionV>
                <wp:extent cx="9505" cy="1697628"/>
                <wp:effectExtent l="0" t="0" r="29210" b="36195"/>
                <wp:wrapNone/>
                <wp:docPr id="439" name="Straight Connector 439"/>
                <wp:cNvGraphicFramePr/>
                <a:graphic xmlns:a="http://schemas.openxmlformats.org/drawingml/2006/main">
                  <a:graphicData uri="http://schemas.microsoft.com/office/word/2010/wordprocessingShape">
                    <wps:wsp>
                      <wps:cNvCnPr/>
                      <wps:spPr>
                        <a:xfrm flipH="1">
                          <a:off x="0" y="0"/>
                          <a:ext cx="9505" cy="1697628"/>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22585B9" id="Straight Connector 439" o:spid="_x0000_s1026" style="position:absolute;flip:x;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5pt,15.55pt" to="28.6pt,1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" strokecolor="#e7e6e6" strokeweight="1pt">
                <v:stroke dashstyle="longDash" joinstyle="miter"/>
              </v:line>
            </w:pict>
          </mc:Fallback>
        </mc:AlternateContent>
      </w:r>
      <w:r w:rsidRPr="004155BD">
        <w:rPr>
          <w:rFonts w:ascii="Calibri" w:eastAsia="Calibri" w:hAnsi="Calibri"/>
          <w:b/>
          <w:bCs/>
          <w:i/>
          <w:iCs/>
          <w:noProof/>
          <w:szCs w:val="22"/>
        </w:rPr>
        <mc:AlternateContent>
          <mc:Choice Requires="wps">
            <w:drawing>
              <wp:anchor distT="0" distB="0" distL="114300" distR="114300" simplePos="0" relativeHeight="251874304" behindDoc="0" locked="0" layoutInCell="1" allowOverlap="1" wp14:anchorId="03ABB337" wp14:editId="6D06E679">
                <wp:simplePos x="0" y="0"/>
                <wp:positionH relativeFrom="column">
                  <wp:posOffset>304963</wp:posOffset>
                </wp:positionH>
                <wp:positionV relativeFrom="paragraph">
                  <wp:posOffset>63500</wp:posOffset>
                </wp:positionV>
                <wp:extent cx="130175" cy="130175"/>
                <wp:effectExtent l="0" t="0" r="3175" b="3175"/>
                <wp:wrapNone/>
                <wp:docPr id="1056" name="Oval 105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E535E7B" id="Oval 1056" o:spid="_x0000_s1026" style="position:absolute;margin-left:24pt;margin-top:5pt;width:10.25pt;height:10.25pt;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" fillcolor="#d0cece" stroked="f" strokeweight="1pt">
                <v:stroke joinstyle="miter"/>
              </v:oval>
            </w:pict>
          </mc:Fallback>
        </mc:AlternateContent>
      </w:r>
      <w:r w:rsidRPr="004155BD">
        <w:rPr>
          <w:rFonts w:ascii="Calibri" w:eastAsia="Calibri" w:hAnsi="Calibri"/>
          <w:b/>
          <w:bCs/>
          <w:i/>
          <w:iCs/>
          <w:noProof/>
          <w:szCs w:val="22"/>
          <w:lang w:eastAsia="en-US"/>
        </w:rPr>
        <w:t>How did the sustainable investments not cause significant harm</w:t>
      </w:r>
      <w:r w:rsidRPr="004155BD">
        <w:rPr>
          <w:rFonts w:ascii="Calibri" w:hAnsi="Calibri"/>
          <w:b/>
          <w:bCs/>
          <w:i/>
          <w:iCs/>
          <w:noProof/>
        </w:rPr>
        <w:t xml:space="preserve"> to any sustainable investment objective</w:t>
      </w:r>
      <w:r w:rsidRPr="004155BD">
        <w:rPr>
          <w:rFonts w:ascii="Calibri" w:eastAsia="Calibri" w:hAnsi="Calibri"/>
          <w:b/>
          <w:bCs/>
          <w:i/>
          <w:iCs/>
          <w:noProof/>
          <w:szCs w:val="22"/>
          <w:lang w:eastAsia="en-US"/>
        </w:rPr>
        <w:t xml:space="preserve">? </w:t>
      </w:r>
    </w:p>
    <w:p w14:paraId="72E37667" w14:textId="77777777" w:rsidR="00864BF4" w:rsidRPr="004155BD" w:rsidRDefault="00864BF4" w:rsidP="00F6408E">
      <w:pPr>
        <w:spacing w:after="160" w:line="259" w:lineRule="auto"/>
        <w:jc w:val="both"/>
        <w:rPr>
          <w:rFonts w:ascii="Calibri" w:eastAsia="Calibri" w:hAnsi="Calibri"/>
          <w:b/>
          <w:bCs/>
          <w:i/>
          <w:iCs/>
          <w:noProof/>
          <w:szCs w:val="22"/>
          <w:lang w:eastAsia="en-US"/>
        </w:rPr>
      </w:pPr>
    </w:p>
    <w:p w14:paraId="1B42556A" w14:textId="77777777" w:rsidR="00864BF4" w:rsidRPr="004155BD" w:rsidRDefault="00864BF4" w:rsidP="00623339">
      <w:pPr>
        <w:ind w:left="1276"/>
        <w:jc w:val="both"/>
        <w:rPr>
          <w:rFonts w:ascii="Calibri" w:hAnsi="Calibri" w:cs="Calibri"/>
          <w:bCs/>
          <w:i/>
          <w:iCs/>
          <w:noProof/>
        </w:rPr>
      </w:pPr>
      <w:r w:rsidRPr="004155BD">
        <w:rPr>
          <w:rFonts w:ascii="Calibri" w:hAnsi="Calibri" w:cs="Calibri"/>
          <w:b/>
          <w:bCs/>
          <w:i/>
          <w:iCs/>
          <w:noProof/>
        </w:rPr>
        <mc:AlternateContent>
          <mc:Choice Requires="wps">
            <w:drawing>
              <wp:anchor distT="0" distB="0" distL="114300" distR="114300" simplePos="0" relativeHeight="251866112" behindDoc="0" locked="0" layoutInCell="1" allowOverlap="1" wp14:anchorId="3CC49137" wp14:editId="5C03BC20">
                <wp:simplePos x="0" y="0"/>
                <wp:positionH relativeFrom="column">
                  <wp:posOffset>363188</wp:posOffset>
                </wp:positionH>
                <wp:positionV relativeFrom="paragraph">
                  <wp:posOffset>116394</wp:posOffset>
                </wp:positionV>
                <wp:extent cx="316871" cy="0"/>
                <wp:effectExtent l="0" t="0" r="26035" b="19050"/>
                <wp:wrapNone/>
                <wp:docPr id="441" name="Straight Connector 441"/>
                <wp:cNvGraphicFramePr/>
                <a:graphic xmlns:a="http://schemas.openxmlformats.org/drawingml/2006/main">
                  <a:graphicData uri="http://schemas.microsoft.com/office/word/2010/wordprocessingShape">
                    <wps:wsp>
                      <wps:cNvCnPr/>
                      <wps:spPr>
                        <a:xfrm flipH="1">
                          <a:off x="0" y="0"/>
                          <a:ext cx="316871"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47869C" id="Straight Connector 441" o:spid="_x0000_s1026" style="position:absolute;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pt,9.15pt" to="53.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" strokecolor="#e7e6e6" strokeweight="1pt">
                <v:stroke dashstyle="longDash" joinstyle="miter"/>
              </v:line>
            </w:pict>
          </mc:Fallback>
        </mc:AlternateContent>
      </w:r>
      <w:r w:rsidRPr="004155BD">
        <w:rPr>
          <w:rFonts w:ascii="Calibri" w:hAnsi="Calibri" w:cs="Calibri"/>
          <w:bCs/>
          <w:i/>
          <w:iCs/>
          <w:noProof/>
        </w:rPr>
        <w:t xml:space="preserve">How were the indicators for adverse impacts on sustainability factors taken into account? </w:t>
      </w:r>
    </w:p>
    <w:p w14:paraId="5AD3910F" w14:textId="77777777" w:rsidR="00864BF4" w:rsidRPr="004155BD" w:rsidRDefault="00864BF4" w:rsidP="0026710B">
      <w:pPr>
        <w:ind w:left="1134"/>
        <w:jc w:val="both"/>
        <w:rPr>
          <w:rFonts w:ascii="Calibri" w:hAnsi="Calibri" w:cs="Calibri"/>
          <w:i/>
          <w:noProof/>
        </w:rPr>
      </w:pPr>
    </w:p>
    <w:p w14:paraId="0170C638" w14:textId="77777777" w:rsidR="00864BF4" w:rsidRPr="004155BD" w:rsidRDefault="00864BF4" w:rsidP="00623339">
      <w:pPr>
        <w:ind w:left="1276"/>
        <w:jc w:val="both"/>
        <w:rPr>
          <w:rFonts w:ascii="Calibri" w:hAnsi="Calibri" w:cs="Calibri"/>
          <w:i/>
          <w:noProof/>
        </w:rPr>
      </w:pPr>
      <w:r w:rsidRPr="004155BD">
        <w:rPr>
          <w:rFonts w:ascii="Calibri" w:hAnsi="Calibri" w:cs="Calibri"/>
          <w:b/>
          <w:bCs/>
          <w:i/>
          <w:iCs/>
          <w:noProof/>
        </w:rPr>
        <mc:AlternateContent>
          <mc:Choice Requires="wps">
            <w:drawing>
              <wp:anchor distT="0" distB="0" distL="114300" distR="114300" simplePos="0" relativeHeight="251869184" behindDoc="0" locked="0" layoutInCell="1" allowOverlap="1" wp14:anchorId="16550CF7" wp14:editId="57DF2470">
                <wp:simplePos x="0" y="0"/>
                <wp:positionH relativeFrom="column">
                  <wp:posOffset>365178</wp:posOffset>
                </wp:positionH>
                <wp:positionV relativeFrom="paragraph">
                  <wp:posOffset>104964</wp:posOffset>
                </wp:positionV>
                <wp:extent cx="316865" cy="0"/>
                <wp:effectExtent l="0" t="0" r="26035" b="19050"/>
                <wp:wrapNone/>
                <wp:docPr id="442" name="Straight Connector 442"/>
                <wp:cNvGraphicFramePr/>
                <a:graphic xmlns:a="http://schemas.openxmlformats.org/drawingml/2006/main">
                  <a:graphicData uri="http://schemas.microsoft.com/office/word/2010/wordprocessingShape">
                    <wps:wsp>
                      <wps:cNvCnPr/>
                      <wps:spPr>
                        <a:xfrm flipH="1">
                          <a:off x="0" y="0"/>
                          <a:ext cx="316865" cy="0"/>
                        </a:xfrm>
                        <a:prstGeom prst="line">
                          <a:avLst/>
                        </a:prstGeom>
                        <a:noFill/>
                        <a:ln w="12700" cap="flat" cmpd="sng" algn="ctr">
                          <a:solidFill>
                            <a:srgbClr val="E7E6E6"/>
                          </a:solidFill>
                          <a:prstDash val="lg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1C28A44" id="Straight Connector 442" o:spid="_x0000_s1026" style="position:absolute;flip:x;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5pt,8.25pt" to="53.7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" strokecolor="#e7e6e6" strokeweight="1pt">
                <v:stroke dashstyle="longDash" joinstyle="miter"/>
              </v:line>
            </w:pict>
          </mc:Fallback>
        </mc:AlternateContent>
      </w:r>
      <w:r w:rsidRPr="004155BD">
        <w:rPr>
          <w:rFonts w:ascii="Calibri" w:hAnsi="Calibri" w:cs="Calibri"/>
          <w:bCs/>
          <w:i/>
          <w:iCs/>
          <w:noProof/>
        </w:rPr>
        <w:t>Were sustainable investments aligned with the OECD Guidelines for Multinational Enterprises and the UN Guiding Principles on Business and Human Rights? Details:</w:t>
      </w:r>
      <w:r w:rsidRPr="004155BD">
        <w:rPr>
          <w:rFonts w:ascii="Calibri" w:hAnsi="Calibri" w:cs="Calibri"/>
          <w:i/>
          <w:noProof/>
        </w:rPr>
        <w:t xml:space="preserve"> </w:t>
      </w:r>
    </w:p>
    <w:p w14:paraId="5E70F6AF" w14:textId="77777777" w:rsidR="00864BF4" w:rsidRPr="004155BD" w:rsidRDefault="00864BF4" w:rsidP="0026710B">
      <w:pPr>
        <w:jc w:val="both"/>
        <w:rPr>
          <w:rFonts w:ascii="Calibri" w:hAnsi="Calibri" w:cs="Calibri"/>
          <w:i/>
          <w:noProof/>
        </w:rPr>
      </w:pPr>
      <w:r w:rsidRPr="004155BD">
        <w:rPr>
          <w:rFonts w:ascii="Calibri" w:hAnsi="Calibri"/>
          <w:noProof/>
          <w:szCs w:val="24"/>
        </w:rPr>
        <w:drawing>
          <wp:anchor distT="0" distB="0" distL="114300" distR="114300" simplePos="0" relativeHeight="251871232" behindDoc="0" locked="0" layoutInCell="1" allowOverlap="1" wp14:anchorId="2685CC2F" wp14:editId="75F6E556">
            <wp:simplePos x="0" y="0"/>
            <wp:positionH relativeFrom="column">
              <wp:posOffset>-1697143</wp:posOffset>
            </wp:positionH>
            <wp:positionV relativeFrom="paragraph">
              <wp:posOffset>192405</wp:posOffset>
            </wp:positionV>
            <wp:extent cx="1704975" cy="600075"/>
            <wp:effectExtent l="0" t="0" r="9525" b="9525"/>
            <wp:wrapSquare wrapText="bothSides"/>
            <wp:docPr id="444" name="Graphic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1704975" cy="600075"/>
                    </a:xfrm>
                    <a:prstGeom prst="rect">
                      <a:avLst/>
                    </a:prstGeom>
                  </pic:spPr>
                </pic:pic>
              </a:graphicData>
            </a:graphic>
          </wp:anchor>
        </w:drawing>
      </w:r>
    </w:p>
    <w:p w14:paraId="2EB47516" w14:textId="77777777" w:rsidR="00864BF4" w:rsidRPr="004155BD" w:rsidRDefault="00864BF4" w:rsidP="0026710B">
      <w:pPr>
        <w:spacing w:after="160" w:line="259" w:lineRule="auto"/>
        <w:ind w:left="284"/>
        <w:jc w:val="both"/>
        <w:rPr>
          <w:rFonts w:ascii="Calibri" w:eastAsia="Calibri" w:hAnsi="Calibri"/>
          <w:b/>
          <w:bCs/>
          <w:noProof/>
          <w:sz w:val="24"/>
        </w:rPr>
      </w:pPr>
      <w:r w:rsidRPr="004155BD">
        <w:rPr>
          <w:rFonts w:ascii="Calibri" w:eastAsia="Calibri" w:hAnsi="Calibri"/>
          <w:b/>
          <w:bCs/>
          <w:noProof/>
          <w:sz w:val="24"/>
          <w:szCs w:val="24"/>
          <w:lang w:eastAsia="en-US"/>
        </w:rPr>
        <w:t xml:space="preserve">How did this financial product consider principal adverse impacts on sustainability factors? </w:t>
      </w:r>
      <w:r w:rsidRPr="004155BD">
        <w:rPr>
          <w:rFonts w:ascii="Calibri" w:eastAsia="Calibri" w:hAnsi="Calibri" w:cs="Calibri"/>
          <w:bCs/>
          <w:i/>
          <w:iCs/>
          <w:noProof/>
          <w:color w:val="C00000"/>
          <w:sz w:val="18"/>
          <w:szCs w:val="16"/>
          <w:lang w:eastAsia="en-US"/>
        </w:rPr>
        <w:t xml:space="preserve">[include section if the financial product considered principal adverse impacts on sustainability factors] </w:t>
      </w:r>
    </w:p>
    <w:p w14:paraId="5BFCA64E" w14:textId="77777777" w:rsidR="00864BF4" w:rsidRPr="004155BD" w:rsidRDefault="00864BF4" w:rsidP="0026710B">
      <w:pPr>
        <w:spacing w:after="160" w:line="259" w:lineRule="auto"/>
        <w:ind w:left="284"/>
        <w:rPr>
          <w:rFonts w:ascii="Calibri" w:eastAsia="Calibri" w:hAnsi="Calibri"/>
          <w:b/>
          <w:bCs/>
          <w:noProof/>
          <w:sz w:val="24"/>
        </w:rPr>
      </w:pPr>
      <w:r w:rsidRPr="004155BD">
        <w:rPr>
          <w:noProof/>
        </w:rPr>
        <w:drawing>
          <wp:anchor distT="0" distB="0" distL="114300" distR="114300" simplePos="0" relativeHeight="251890688" behindDoc="0" locked="0" layoutInCell="1" allowOverlap="1" wp14:anchorId="1BC91246" wp14:editId="0BCECEFD">
            <wp:simplePos x="0" y="0"/>
            <wp:positionH relativeFrom="page">
              <wp:align>left</wp:align>
            </wp:positionH>
            <wp:positionV relativeFrom="paragraph">
              <wp:posOffset>387379</wp:posOffset>
            </wp:positionV>
            <wp:extent cx="1704975" cy="600075"/>
            <wp:effectExtent l="0" t="0" r="9525" b="9525"/>
            <wp:wrapSquare wrapText="bothSides"/>
            <wp:docPr id="94" name="Graphic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1704975" cy="600075"/>
                    </a:xfrm>
                    <a:prstGeom prst="rect">
                      <a:avLst/>
                    </a:prstGeom>
                  </pic:spPr>
                </pic:pic>
              </a:graphicData>
            </a:graphic>
          </wp:anchor>
        </w:drawing>
      </w:r>
    </w:p>
    <w:p w14:paraId="0684EBF6" w14:textId="77777777" w:rsidR="00864BF4" w:rsidRPr="004155BD" w:rsidRDefault="00864BF4" w:rsidP="0026710B">
      <w:pPr>
        <w:spacing w:after="160" w:line="259" w:lineRule="auto"/>
        <w:ind w:left="284"/>
        <w:rPr>
          <w:rFonts w:ascii="Calibri" w:eastAsia="Calibri" w:hAnsi="Calibri"/>
          <w:b/>
          <w:bCs/>
          <w:noProof/>
          <w:sz w:val="24"/>
        </w:rPr>
      </w:pPr>
    </w:p>
    <w:p w14:paraId="345CE5E1" w14:textId="77777777" w:rsidR="00864BF4" w:rsidRPr="004155BD" w:rsidRDefault="00864BF4" w:rsidP="0026710B">
      <w:pPr>
        <w:spacing w:after="160" w:line="259" w:lineRule="auto"/>
        <w:ind w:left="284"/>
        <w:rPr>
          <w:rFonts w:ascii="Calibri" w:eastAsia="Calibri" w:hAnsi="Calibri"/>
          <w:b/>
          <w:bCs/>
          <w:noProof/>
          <w:sz w:val="24"/>
        </w:rPr>
      </w:pPr>
      <w:r w:rsidRPr="004155BD">
        <w:rPr>
          <w:rFonts w:ascii="Calibri" w:eastAsia="Calibri" w:hAnsi="Calibri"/>
          <w:b/>
          <w:bCs/>
          <w:noProof/>
          <w:sz w:val="24"/>
        </w:rPr>
        <w:t>What were the top investments of this financial product?</w:t>
      </w:r>
    </w:p>
    <w:p w14:paraId="6AEBB457" w14:textId="77777777" w:rsidR="00864BF4" w:rsidRPr="004155BD" w:rsidRDefault="00864BF4" w:rsidP="0026710B">
      <w:pPr>
        <w:spacing w:after="160" w:line="259" w:lineRule="auto"/>
        <w:ind w:left="284"/>
        <w:rPr>
          <w:rFonts w:ascii="Calibri" w:eastAsia="Calibri" w:hAnsi="Calibri"/>
          <w:b/>
          <w:bCs/>
          <w:noProof/>
          <w:sz w:val="24"/>
        </w:rPr>
      </w:pPr>
      <w:r w:rsidRPr="004155BD">
        <w:rPr>
          <w:rFonts w:ascii="Calibri" w:eastAsia="Calibri" w:hAnsi="Calibri"/>
          <w:b/>
          <w:bCs/>
          <w:noProof/>
          <w:sz w:val="24"/>
        </w:rPr>
        <mc:AlternateContent>
          <mc:Choice Requires="wps">
            <w:drawing>
              <wp:anchor distT="0" distB="0" distL="114300" distR="114300" simplePos="0" relativeHeight="251876352" behindDoc="0" locked="0" layoutInCell="1" allowOverlap="1" wp14:anchorId="17E7854C" wp14:editId="27F16FBB">
                <wp:simplePos x="0" y="0"/>
                <wp:positionH relativeFrom="page">
                  <wp:posOffset>13970</wp:posOffset>
                </wp:positionH>
                <wp:positionV relativeFrom="margin">
                  <wp:posOffset>5928360</wp:posOffset>
                </wp:positionV>
                <wp:extent cx="1217295" cy="1635125"/>
                <wp:effectExtent l="0" t="0" r="1905" b="3175"/>
                <wp:wrapSquare wrapText="bothSides"/>
                <wp:docPr id="1063" name="Rectangle 1063"/>
                <wp:cNvGraphicFramePr/>
                <a:graphic xmlns:a="http://schemas.openxmlformats.org/drawingml/2006/main">
                  <a:graphicData uri="http://schemas.microsoft.com/office/word/2010/wordprocessingShape">
                    <wps:wsp>
                      <wps:cNvSpPr/>
                      <wps:spPr>
                        <a:xfrm>
                          <a:off x="0" y="0"/>
                          <a:ext cx="1217295" cy="1635125"/>
                        </a:xfrm>
                        <a:prstGeom prst="rect">
                          <a:avLst/>
                        </a:prstGeom>
                        <a:solidFill>
                          <a:sysClr val="window" lastClr="FFFFFF">
                            <a:lumMod val="95000"/>
                          </a:sysClr>
                        </a:solidFill>
                        <a:ln w="12700" cap="flat" cmpd="sng" algn="ctr">
                          <a:noFill/>
                          <a:prstDash val="solid"/>
                          <a:miter lim="800000"/>
                        </a:ln>
                        <a:effectLst/>
                      </wps:spPr>
                      <wps:txbx>
                        <w:txbxContent>
                          <w:p w14:paraId="395957FA" w14:textId="77777777" w:rsidR="00864BF4" w:rsidRPr="00D20A03" w:rsidRDefault="00864BF4" w:rsidP="0026710B">
                            <w:pPr>
                              <w:ind w:left="-142" w:right="-273"/>
                              <w:rPr>
                                <w:rFonts w:asciiTheme="minorHAnsi" w:hAnsiTheme="minorHAnsi" w:cstheme="minorHAnsi"/>
                                <w:color w:val="000000"/>
                                <w:sz w:val="20"/>
                              </w:rPr>
                            </w:pPr>
                            <w:r w:rsidRPr="00D20A03">
                              <w:rPr>
                                <w:rFonts w:asciiTheme="minorHAnsi" w:hAnsiTheme="minorHAnsi" w:cstheme="minorHAnsi"/>
                                <w:color w:val="000000"/>
                                <w:sz w:val="20"/>
                              </w:rPr>
                              <w:t xml:space="preserve">The list includes the investments constituting </w:t>
                            </w:r>
                            <w:r w:rsidRPr="00D20A03">
                              <w:rPr>
                                <w:rFonts w:asciiTheme="minorHAnsi" w:hAnsiTheme="minorHAnsi" w:cstheme="minorHAnsi"/>
                                <w:b/>
                                <w:color w:val="000000"/>
                                <w:sz w:val="20"/>
                              </w:rPr>
                              <w:t>the greatest proportion of investments</w:t>
                            </w:r>
                            <w:r w:rsidRPr="00D20A03">
                              <w:rPr>
                                <w:rFonts w:asciiTheme="minorHAnsi" w:hAnsiTheme="minorHAnsi" w:cstheme="minorHAnsi"/>
                                <w:color w:val="000000"/>
                                <w:sz w:val="20"/>
                              </w:rPr>
                              <w:t xml:space="preserve"> of the financial product during the reference period which is: </w:t>
                            </w:r>
                            <w:r w:rsidRPr="002848CD">
                              <w:rPr>
                                <w:rFonts w:asciiTheme="minorHAnsi" w:hAnsiTheme="minorHAnsi" w:cstheme="minorHAnsi"/>
                                <w:i/>
                                <w:iCs/>
                                <w:color w:val="C00000"/>
                                <w:sz w:val="20"/>
                              </w:rPr>
                              <w:t>[complete]</w:t>
                            </w:r>
                            <w:r w:rsidRPr="00D20A03">
                              <w:rPr>
                                <w:rFonts w:asciiTheme="minorHAnsi" w:hAnsiTheme="minorHAnsi" w:cstheme="minorHAnsi"/>
                                <w:color w:val="C00000"/>
                                <w:sz w:val="20"/>
                              </w:rPr>
                              <w:t xml:space="preserve"> </w:t>
                            </w:r>
                          </w:p>
                          <w:p w14:paraId="3390D57B" w14:textId="77777777" w:rsidR="00864BF4" w:rsidRPr="007A7DCA"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7854C" id="Rectangle 1063" o:spid="_x0000_s1068" style="position:absolute;left:0;text-align:left;margin-left:1.1pt;margin-top:466.8pt;width:95.85pt;height:128.75pt;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" fillcolor="#f2f2f2" stroked="f" strokeweight="1pt">
                <v:textbox inset="4mm,1mm,7mm">
                  <w:txbxContent>
                    <w:p w14:paraId="395957FA" w14:textId="77777777" w:rsidR="00864BF4" w:rsidRPr="00D20A03" w:rsidRDefault="00864BF4" w:rsidP="0026710B">
                      <w:pPr>
                        <w:ind w:left="-142" w:right="-273"/>
                        <w:rPr>
                          <w:rFonts w:asciiTheme="minorHAnsi" w:hAnsiTheme="minorHAnsi" w:cstheme="minorHAnsi"/>
                          <w:color w:val="000000"/>
                          <w:sz w:val="20"/>
                        </w:rPr>
                      </w:pPr>
                      <w:r w:rsidRPr="00D20A03">
                        <w:rPr>
                          <w:rFonts w:asciiTheme="minorHAnsi" w:hAnsiTheme="minorHAnsi" w:cstheme="minorHAnsi"/>
                          <w:color w:val="000000"/>
                          <w:sz w:val="20"/>
                        </w:rPr>
                        <w:t xml:space="preserve">The list includes the investments constituting </w:t>
                      </w:r>
                      <w:r w:rsidRPr="00D20A03">
                        <w:rPr>
                          <w:rFonts w:asciiTheme="minorHAnsi" w:hAnsiTheme="minorHAnsi" w:cstheme="minorHAnsi"/>
                          <w:b/>
                          <w:color w:val="000000"/>
                          <w:sz w:val="20"/>
                        </w:rPr>
                        <w:t>the greatest proportion of investments</w:t>
                      </w:r>
                      <w:r w:rsidRPr="00D20A03">
                        <w:rPr>
                          <w:rFonts w:asciiTheme="minorHAnsi" w:hAnsiTheme="minorHAnsi" w:cstheme="minorHAnsi"/>
                          <w:color w:val="000000"/>
                          <w:sz w:val="20"/>
                        </w:rPr>
                        <w:t xml:space="preserve"> of the financial product during the reference period which is: </w:t>
                      </w:r>
                      <w:r w:rsidRPr="002848CD">
                        <w:rPr>
                          <w:rFonts w:asciiTheme="minorHAnsi" w:hAnsiTheme="minorHAnsi" w:cstheme="minorHAnsi"/>
                          <w:i/>
                          <w:iCs/>
                          <w:color w:val="C00000"/>
                          <w:sz w:val="20"/>
                        </w:rPr>
                        <w:t>[complete]</w:t>
                      </w:r>
                      <w:r w:rsidRPr="00D20A03">
                        <w:rPr>
                          <w:rFonts w:asciiTheme="minorHAnsi" w:hAnsiTheme="minorHAnsi" w:cstheme="minorHAnsi"/>
                          <w:color w:val="C00000"/>
                          <w:sz w:val="20"/>
                        </w:rPr>
                        <w:t xml:space="preserve"> </w:t>
                      </w:r>
                    </w:p>
                    <w:p w14:paraId="3390D57B" w14:textId="77777777" w:rsidR="00864BF4" w:rsidRPr="007A7DCA" w:rsidRDefault="00864BF4" w:rsidP="0026710B">
                      <w:pPr>
                        <w:rPr>
                          <w:color w:val="000000"/>
                        </w:rPr>
                      </w:pPr>
                    </w:p>
                  </w:txbxContent>
                </v:textbox>
                <w10:wrap type="square" anchorx="page" anchory="margin"/>
              </v:rect>
            </w:pict>
          </mc:Fallback>
        </mc:AlternateContent>
      </w:r>
    </w:p>
    <w:tbl>
      <w:tblPr>
        <w:tblpPr w:leftFromText="180" w:rightFromText="180" w:vertAnchor="text" w:horzAnchor="page" w:tblpX="2281" w:tblpY="41"/>
        <w:tblW w:w="7939" w:type="dxa"/>
        <w:shd w:val="clear" w:color="auto" w:fill="FFFFFF"/>
        <w:tblLook w:val="04A0" w:firstRow="1" w:lastRow="0" w:firstColumn="1" w:lastColumn="0" w:noHBand="0" w:noVBand="1"/>
      </w:tblPr>
      <w:tblGrid>
        <w:gridCol w:w="2657"/>
        <w:gridCol w:w="1616"/>
        <w:gridCol w:w="1465"/>
        <w:gridCol w:w="2201"/>
      </w:tblGrid>
      <w:tr w:rsidR="00864BF4" w:rsidRPr="004155BD" w14:paraId="037C89D7" w14:textId="77777777" w:rsidTr="0056270E">
        <w:tc>
          <w:tcPr>
            <w:tcW w:w="0" w:type="auto"/>
            <w:tcBorders>
              <w:bottom w:val="single" w:sz="4" w:space="0" w:color="auto"/>
            </w:tcBorders>
            <w:shd w:val="clear" w:color="auto" w:fill="FFFFFF"/>
          </w:tcPr>
          <w:p w14:paraId="6F725202" w14:textId="77777777" w:rsidR="00864BF4" w:rsidRPr="004155BD" w:rsidRDefault="00864BF4" w:rsidP="0056270E">
            <w:pPr>
              <w:spacing w:after="160" w:line="259" w:lineRule="auto"/>
              <w:ind w:left="31"/>
              <w:jc w:val="center"/>
              <w:rPr>
                <w:rFonts w:ascii="Calibri" w:eastAsia="Calibri" w:hAnsi="Calibri"/>
                <w:b/>
                <w:bCs/>
                <w:iCs/>
                <w:noProof/>
                <w:sz w:val="20"/>
              </w:rPr>
            </w:pPr>
            <w:r w:rsidRPr="004155BD">
              <w:rPr>
                <w:rFonts w:ascii="Calibri" w:eastAsia="Calibri" w:hAnsi="Calibri"/>
                <w:b/>
                <w:bCs/>
                <w:iCs/>
                <w:noProof/>
                <w:sz w:val="20"/>
              </w:rPr>
              <w:t>Largest investments</w:t>
            </w:r>
          </w:p>
        </w:tc>
        <w:tc>
          <w:tcPr>
            <w:tcW w:w="0" w:type="auto"/>
            <w:tcBorders>
              <w:bottom w:val="single" w:sz="4" w:space="0" w:color="auto"/>
            </w:tcBorders>
            <w:shd w:val="clear" w:color="auto" w:fill="FFFFFF"/>
          </w:tcPr>
          <w:p w14:paraId="0FC0FFDB" w14:textId="77777777" w:rsidR="00864BF4" w:rsidRPr="004155BD" w:rsidRDefault="00864BF4" w:rsidP="0056270E">
            <w:pPr>
              <w:spacing w:after="160" w:line="259" w:lineRule="auto"/>
              <w:ind w:left="28"/>
              <w:jc w:val="center"/>
              <w:rPr>
                <w:rFonts w:ascii="Calibri" w:eastAsia="Calibri" w:hAnsi="Calibri"/>
                <w:b/>
                <w:bCs/>
                <w:iCs/>
                <w:noProof/>
                <w:sz w:val="20"/>
              </w:rPr>
            </w:pPr>
            <w:r w:rsidRPr="004155BD">
              <w:rPr>
                <w:rFonts w:ascii="Calibri" w:eastAsia="Calibri" w:hAnsi="Calibri"/>
                <w:b/>
                <w:bCs/>
                <w:iCs/>
                <w:noProof/>
                <w:sz w:val="20"/>
              </w:rPr>
              <w:t>Sector</w:t>
            </w:r>
          </w:p>
        </w:tc>
        <w:tc>
          <w:tcPr>
            <w:tcW w:w="0" w:type="auto"/>
            <w:tcBorders>
              <w:bottom w:val="single" w:sz="4" w:space="0" w:color="auto"/>
            </w:tcBorders>
            <w:shd w:val="clear" w:color="auto" w:fill="FFFFFF"/>
          </w:tcPr>
          <w:p w14:paraId="7A242209" w14:textId="77777777" w:rsidR="00864BF4" w:rsidRPr="004155BD" w:rsidRDefault="00864BF4" w:rsidP="0056270E">
            <w:pPr>
              <w:spacing w:after="160" w:line="259" w:lineRule="auto"/>
              <w:ind w:left="-48"/>
              <w:jc w:val="center"/>
              <w:rPr>
                <w:rFonts w:ascii="Calibri" w:eastAsia="Calibri" w:hAnsi="Calibri"/>
                <w:b/>
                <w:bCs/>
                <w:iCs/>
                <w:noProof/>
                <w:sz w:val="20"/>
              </w:rPr>
            </w:pPr>
            <w:r w:rsidRPr="004155BD">
              <w:rPr>
                <w:rFonts w:ascii="Calibri" w:eastAsia="Calibri" w:hAnsi="Calibri"/>
                <w:b/>
                <w:bCs/>
                <w:iCs/>
                <w:noProof/>
                <w:sz w:val="20"/>
              </w:rPr>
              <w:t>% Assets</w:t>
            </w:r>
          </w:p>
        </w:tc>
        <w:tc>
          <w:tcPr>
            <w:tcW w:w="0" w:type="auto"/>
            <w:tcBorders>
              <w:bottom w:val="single" w:sz="4" w:space="0" w:color="auto"/>
            </w:tcBorders>
            <w:shd w:val="clear" w:color="auto" w:fill="FFFFFF"/>
          </w:tcPr>
          <w:p w14:paraId="573ABD49" w14:textId="77777777" w:rsidR="00864BF4" w:rsidRPr="004155BD" w:rsidRDefault="00864BF4" w:rsidP="0056270E">
            <w:pPr>
              <w:spacing w:after="160" w:line="259" w:lineRule="auto"/>
              <w:ind w:left="170"/>
              <w:jc w:val="center"/>
              <w:rPr>
                <w:rFonts w:ascii="Calibri" w:eastAsia="Calibri" w:hAnsi="Calibri"/>
                <w:b/>
                <w:bCs/>
                <w:iCs/>
                <w:noProof/>
                <w:sz w:val="20"/>
              </w:rPr>
            </w:pPr>
            <w:r w:rsidRPr="004155BD">
              <w:rPr>
                <w:rFonts w:ascii="Calibri" w:eastAsia="Calibri" w:hAnsi="Calibri"/>
                <w:b/>
                <w:bCs/>
                <w:iCs/>
                <w:noProof/>
                <w:sz w:val="20"/>
              </w:rPr>
              <w:t>Country</w:t>
            </w:r>
          </w:p>
        </w:tc>
      </w:tr>
      <w:tr w:rsidR="00864BF4" w:rsidRPr="004155BD" w14:paraId="18A8B91D" w14:textId="77777777" w:rsidTr="0056270E">
        <w:trPr>
          <w:trHeight w:hRule="exact" w:val="284"/>
        </w:trPr>
        <w:tc>
          <w:tcPr>
            <w:tcW w:w="284" w:type="dxa"/>
            <w:tcBorders>
              <w:top w:val="single" w:sz="4" w:space="0" w:color="auto"/>
              <w:right w:val="single" w:sz="4" w:space="0" w:color="auto"/>
            </w:tcBorders>
            <w:shd w:val="clear" w:color="auto" w:fill="FFFFFF"/>
          </w:tcPr>
          <w:p w14:paraId="5BC0BB4B"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top w:val="single" w:sz="4" w:space="0" w:color="auto"/>
              <w:left w:val="single" w:sz="4" w:space="0" w:color="auto"/>
            </w:tcBorders>
            <w:shd w:val="clear" w:color="auto" w:fill="FFFFFF"/>
          </w:tcPr>
          <w:p w14:paraId="0BDE2350"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top w:val="single" w:sz="4" w:space="0" w:color="auto"/>
            </w:tcBorders>
            <w:shd w:val="clear" w:color="auto" w:fill="FFFFFF"/>
          </w:tcPr>
          <w:p w14:paraId="63FD593A"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top w:val="single" w:sz="4" w:space="0" w:color="auto"/>
            </w:tcBorders>
            <w:shd w:val="clear" w:color="auto" w:fill="FFFFFF"/>
          </w:tcPr>
          <w:p w14:paraId="0954E382"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1EFE1D5D" w14:textId="77777777" w:rsidTr="0056270E">
        <w:trPr>
          <w:trHeight w:hRule="exact" w:val="284"/>
        </w:trPr>
        <w:tc>
          <w:tcPr>
            <w:tcW w:w="284" w:type="dxa"/>
            <w:tcBorders>
              <w:right w:val="single" w:sz="4" w:space="0" w:color="auto"/>
            </w:tcBorders>
            <w:shd w:val="clear" w:color="auto" w:fill="FFFFFF"/>
          </w:tcPr>
          <w:p w14:paraId="1BD23A92"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6B1DACE2"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6C7E3CA1"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41E8E74C"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0A672D52" w14:textId="77777777" w:rsidTr="0056270E">
        <w:trPr>
          <w:trHeight w:hRule="exact" w:val="284"/>
        </w:trPr>
        <w:tc>
          <w:tcPr>
            <w:tcW w:w="284" w:type="dxa"/>
            <w:tcBorders>
              <w:right w:val="single" w:sz="4" w:space="0" w:color="auto"/>
            </w:tcBorders>
            <w:shd w:val="clear" w:color="auto" w:fill="FFFFFF"/>
          </w:tcPr>
          <w:p w14:paraId="15B92898"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7B56FE58"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53687FD6"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6AFD16F9"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702144D5" w14:textId="77777777" w:rsidTr="0056270E">
        <w:trPr>
          <w:trHeight w:hRule="exact" w:val="284"/>
        </w:trPr>
        <w:tc>
          <w:tcPr>
            <w:tcW w:w="284" w:type="dxa"/>
            <w:tcBorders>
              <w:right w:val="single" w:sz="4" w:space="0" w:color="auto"/>
            </w:tcBorders>
            <w:shd w:val="clear" w:color="auto" w:fill="FFFFFF"/>
          </w:tcPr>
          <w:p w14:paraId="334254C4"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12BAC2F7"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1D63674"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31F3C6E0"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5E193A84" w14:textId="77777777" w:rsidTr="0056270E">
        <w:trPr>
          <w:trHeight w:hRule="exact" w:val="284"/>
        </w:trPr>
        <w:tc>
          <w:tcPr>
            <w:tcW w:w="284" w:type="dxa"/>
            <w:tcBorders>
              <w:right w:val="single" w:sz="4" w:space="0" w:color="auto"/>
            </w:tcBorders>
            <w:shd w:val="clear" w:color="auto" w:fill="FFFFFF"/>
          </w:tcPr>
          <w:p w14:paraId="475A87D4"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7719B1F2"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FCC7A44"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527B452A"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4BFCD1A1" w14:textId="77777777" w:rsidTr="0056270E">
        <w:trPr>
          <w:trHeight w:hRule="exact" w:val="284"/>
        </w:trPr>
        <w:tc>
          <w:tcPr>
            <w:tcW w:w="284" w:type="dxa"/>
            <w:tcBorders>
              <w:right w:val="single" w:sz="4" w:space="0" w:color="auto"/>
            </w:tcBorders>
            <w:shd w:val="clear" w:color="auto" w:fill="FFFFFF"/>
          </w:tcPr>
          <w:p w14:paraId="08E6C721"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1871E30E"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64204E0D"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465F2AE1"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6A01B973" w14:textId="77777777" w:rsidTr="0056270E">
        <w:trPr>
          <w:trHeight w:hRule="exact" w:val="284"/>
        </w:trPr>
        <w:tc>
          <w:tcPr>
            <w:tcW w:w="284" w:type="dxa"/>
            <w:tcBorders>
              <w:right w:val="single" w:sz="4" w:space="0" w:color="auto"/>
            </w:tcBorders>
            <w:shd w:val="clear" w:color="auto" w:fill="FFFFFF"/>
          </w:tcPr>
          <w:p w14:paraId="3D02E9CD"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33D02EEC"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54A4D838"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5307B6EE"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74D7643F" w14:textId="77777777" w:rsidTr="0056270E">
        <w:trPr>
          <w:trHeight w:hRule="exact" w:val="284"/>
        </w:trPr>
        <w:tc>
          <w:tcPr>
            <w:tcW w:w="284" w:type="dxa"/>
            <w:tcBorders>
              <w:right w:val="single" w:sz="4" w:space="0" w:color="auto"/>
            </w:tcBorders>
            <w:shd w:val="clear" w:color="auto" w:fill="FFFFFF"/>
          </w:tcPr>
          <w:p w14:paraId="5F346DAE"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7960A48B"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0B955DC3"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7C3ABFA7"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1C7172AD" w14:textId="77777777" w:rsidTr="0056270E">
        <w:trPr>
          <w:trHeight w:hRule="exact" w:val="284"/>
        </w:trPr>
        <w:tc>
          <w:tcPr>
            <w:tcW w:w="284" w:type="dxa"/>
            <w:tcBorders>
              <w:right w:val="single" w:sz="4" w:space="0" w:color="auto"/>
            </w:tcBorders>
            <w:shd w:val="clear" w:color="auto" w:fill="FFFFFF"/>
          </w:tcPr>
          <w:p w14:paraId="062DCB63"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25E04A3E"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88CE59F"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4051C7F9"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243636A4" w14:textId="77777777" w:rsidTr="0056270E">
        <w:trPr>
          <w:trHeight w:hRule="exact" w:val="284"/>
        </w:trPr>
        <w:tc>
          <w:tcPr>
            <w:tcW w:w="284" w:type="dxa"/>
            <w:tcBorders>
              <w:right w:val="single" w:sz="4" w:space="0" w:color="auto"/>
            </w:tcBorders>
            <w:shd w:val="clear" w:color="auto" w:fill="FFFFFF"/>
          </w:tcPr>
          <w:p w14:paraId="47491ACF"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5A96475F"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523CEEFD"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06A933D5"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569E5FCB" w14:textId="77777777" w:rsidTr="0056270E">
        <w:trPr>
          <w:trHeight w:hRule="exact" w:val="284"/>
        </w:trPr>
        <w:tc>
          <w:tcPr>
            <w:tcW w:w="284" w:type="dxa"/>
            <w:tcBorders>
              <w:right w:val="single" w:sz="4" w:space="0" w:color="auto"/>
            </w:tcBorders>
            <w:shd w:val="clear" w:color="auto" w:fill="FFFFFF"/>
          </w:tcPr>
          <w:p w14:paraId="4EDAF743"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414C9C55"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33163E4C"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7760C625"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7DFF42C5" w14:textId="77777777" w:rsidTr="0056270E">
        <w:trPr>
          <w:trHeight w:hRule="exact" w:val="284"/>
        </w:trPr>
        <w:tc>
          <w:tcPr>
            <w:tcW w:w="284" w:type="dxa"/>
            <w:tcBorders>
              <w:right w:val="single" w:sz="4" w:space="0" w:color="auto"/>
            </w:tcBorders>
            <w:shd w:val="clear" w:color="auto" w:fill="FFFFFF"/>
          </w:tcPr>
          <w:p w14:paraId="14CDCD62"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364CEBE3"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400241A6"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319D6382"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783014BF" w14:textId="77777777" w:rsidTr="0056270E">
        <w:trPr>
          <w:trHeight w:hRule="exact" w:val="284"/>
        </w:trPr>
        <w:tc>
          <w:tcPr>
            <w:tcW w:w="284" w:type="dxa"/>
            <w:tcBorders>
              <w:right w:val="single" w:sz="4" w:space="0" w:color="auto"/>
            </w:tcBorders>
            <w:shd w:val="clear" w:color="auto" w:fill="FFFFFF"/>
          </w:tcPr>
          <w:p w14:paraId="44B189E2"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6A0388ED"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4A8E688"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7EA0C199"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67D25F96" w14:textId="77777777" w:rsidTr="0056270E">
        <w:trPr>
          <w:trHeight w:hRule="exact" w:val="284"/>
        </w:trPr>
        <w:tc>
          <w:tcPr>
            <w:tcW w:w="284" w:type="dxa"/>
            <w:tcBorders>
              <w:right w:val="single" w:sz="4" w:space="0" w:color="auto"/>
            </w:tcBorders>
            <w:shd w:val="clear" w:color="auto" w:fill="FFFFFF"/>
          </w:tcPr>
          <w:p w14:paraId="6798E17D"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6F0F6D39"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3DDE045D"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095A49EB" w14:textId="77777777" w:rsidR="00864BF4" w:rsidRPr="004155BD" w:rsidRDefault="00864BF4" w:rsidP="0056270E">
            <w:pPr>
              <w:spacing w:after="160" w:line="259" w:lineRule="auto"/>
              <w:ind w:left="851"/>
              <w:rPr>
                <w:rFonts w:ascii="Calibri" w:eastAsia="Calibri" w:hAnsi="Calibri"/>
                <w:b/>
                <w:bCs/>
                <w:i/>
                <w:iCs/>
                <w:noProof/>
                <w:sz w:val="20"/>
              </w:rPr>
            </w:pPr>
          </w:p>
        </w:tc>
      </w:tr>
      <w:tr w:rsidR="00864BF4" w:rsidRPr="004155BD" w14:paraId="45230612" w14:textId="77777777" w:rsidTr="0056270E">
        <w:trPr>
          <w:trHeight w:hRule="exact" w:val="284"/>
        </w:trPr>
        <w:tc>
          <w:tcPr>
            <w:tcW w:w="284" w:type="dxa"/>
            <w:tcBorders>
              <w:right w:val="single" w:sz="4" w:space="0" w:color="auto"/>
            </w:tcBorders>
            <w:shd w:val="clear" w:color="auto" w:fill="FFFFFF"/>
          </w:tcPr>
          <w:p w14:paraId="0CA9E592"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tcBorders>
              <w:left w:val="single" w:sz="4" w:space="0" w:color="auto"/>
            </w:tcBorders>
            <w:shd w:val="clear" w:color="auto" w:fill="FFFFFF"/>
          </w:tcPr>
          <w:p w14:paraId="6CD8D0FA"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54D5F6D6" w14:textId="77777777" w:rsidR="00864BF4" w:rsidRPr="004155BD" w:rsidRDefault="00864BF4" w:rsidP="0056270E">
            <w:pPr>
              <w:spacing w:after="160" w:line="259" w:lineRule="auto"/>
              <w:ind w:left="851"/>
              <w:rPr>
                <w:rFonts w:ascii="Calibri" w:eastAsia="Calibri" w:hAnsi="Calibri"/>
                <w:b/>
                <w:bCs/>
                <w:i/>
                <w:iCs/>
                <w:noProof/>
                <w:sz w:val="20"/>
              </w:rPr>
            </w:pPr>
          </w:p>
        </w:tc>
        <w:tc>
          <w:tcPr>
            <w:tcW w:w="284" w:type="dxa"/>
            <w:shd w:val="clear" w:color="auto" w:fill="FFFFFF"/>
          </w:tcPr>
          <w:p w14:paraId="2F6B5EDD" w14:textId="77777777" w:rsidR="00864BF4" w:rsidRPr="004155BD" w:rsidRDefault="00864BF4" w:rsidP="0056270E">
            <w:pPr>
              <w:spacing w:after="160" w:line="259" w:lineRule="auto"/>
              <w:ind w:left="851"/>
              <w:rPr>
                <w:rFonts w:ascii="Calibri" w:eastAsia="Calibri" w:hAnsi="Calibri"/>
                <w:b/>
                <w:bCs/>
                <w:i/>
                <w:iCs/>
                <w:noProof/>
                <w:sz w:val="20"/>
              </w:rPr>
            </w:pPr>
          </w:p>
        </w:tc>
      </w:tr>
    </w:tbl>
    <w:p w14:paraId="6BACCCCF" w14:textId="77777777" w:rsidR="00864BF4" w:rsidRPr="004155BD" w:rsidRDefault="00864BF4" w:rsidP="0026710B">
      <w:pPr>
        <w:spacing w:after="160" w:line="259" w:lineRule="auto"/>
        <w:ind w:left="851"/>
        <w:rPr>
          <w:rFonts w:ascii="Calibri" w:eastAsia="Calibri" w:hAnsi="Calibri"/>
          <w:b/>
          <w:bCs/>
          <w:i/>
          <w:iCs/>
          <w:noProof/>
          <w:sz w:val="20"/>
        </w:rPr>
      </w:pPr>
    </w:p>
    <w:p w14:paraId="5F3A0D18" w14:textId="77777777" w:rsidR="00864BF4" w:rsidRPr="004155BD" w:rsidRDefault="00864BF4" w:rsidP="0026710B">
      <w:pPr>
        <w:spacing w:after="160" w:line="259" w:lineRule="auto"/>
        <w:ind w:left="1571" w:firstLine="589"/>
        <w:rPr>
          <w:rFonts w:ascii="Calibri" w:eastAsia="Calibri" w:hAnsi="Calibri"/>
          <w:b/>
          <w:bCs/>
          <w:noProof/>
          <w:sz w:val="24"/>
        </w:rPr>
      </w:pPr>
    </w:p>
    <w:p w14:paraId="51154123" w14:textId="77777777" w:rsidR="00864BF4" w:rsidRDefault="00864BF4" w:rsidP="0026710B">
      <w:pPr>
        <w:spacing w:after="160" w:line="259" w:lineRule="auto"/>
        <w:ind w:left="284"/>
        <w:jc w:val="both"/>
        <w:rPr>
          <w:rFonts w:ascii="Calibri" w:eastAsia="Calibri" w:hAnsi="Calibri"/>
          <w:b/>
          <w:bCs/>
          <w:noProof/>
          <w:sz w:val="24"/>
        </w:rPr>
      </w:pPr>
      <w:r w:rsidRPr="004155BD">
        <w:rPr>
          <w:noProof/>
        </w:rPr>
        <w:drawing>
          <wp:anchor distT="0" distB="0" distL="114300" distR="114300" simplePos="0" relativeHeight="251891712" behindDoc="0" locked="0" layoutInCell="1" allowOverlap="1" wp14:anchorId="74581878" wp14:editId="72AFB4FE">
            <wp:simplePos x="0" y="0"/>
            <wp:positionH relativeFrom="leftMargin">
              <wp:posOffset>0</wp:posOffset>
            </wp:positionH>
            <wp:positionV relativeFrom="paragraph">
              <wp:posOffset>84976</wp:posOffset>
            </wp:positionV>
            <wp:extent cx="1695450" cy="600075"/>
            <wp:effectExtent l="0" t="0" r="0" b="9525"/>
            <wp:wrapSquare wrapText="bothSides"/>
            <wp:docPr id="95" name="Graphic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extLst>
                        <a:ext uri="{28A0092B-C50C-407E-A947-70E740481C1C}">
                          <a14:useLocalDpi xmlns:a14="http://schemas.microsoft.com/office/drawing/2010/main" val="0"/>
                        </a:ext>
                        <a:ext uri="{96DAC541-7B7A-43D3-8B79-37D633B846F1}">
                          <asvg:svgBlip xmlns:asvg="http://schemas.microsoft.com/office/drawing/2016/SVG/main" r:embed="rId78"/>
                        </a:ext>
                      </a:extLst>
                    </a:blip>
                    <a:stretch>
                      <a:fillRect/>
                    </a:stretch>
                  </pic:blipFill>
                  <pic:spPr>
                    <a:xfrm>
                      <a:off x="0" y="0"/>
                      <a:ext cx="1695450" cy="600075"/>
                    </a:xfrm>
                    <a:prstGeom prst="rect">
                      <a:avLst/>
                    </a:prstGeom>
                  </pic:spPr>
                </pic:pic>
              </a:graphicData>
            </a:graphic>
          </wp:anchor>
        </w:drawing>
      </w:r>
    </w:p>
    <w:p w14:paraId="3770B960" w14:textId="77777777" w:rsidR="00864BF4" w:rsidRPr="004155BD" w:rsidRDefault="00864BF4" w:rsidP="0026710B">
      <w:pPr>
        <w:spacing w:after="160" w:line="259" w:lineRule="auto"/>
        <w:ind w:left="284"/>
        <w:jc w:val="both"/>
        <w:rPr>
          <w:rFonts w:ascii="Calibri" w:eastAsia="Calibri" w:hAnsi="Calibri"/>
          <w:b/>
          <w:bCs/>
          <w:noProof/>
          <w:sz w:val="24"/>
        </w:rPr>
      </w:pPr>
      <w:r w:rsidRPr="004155BD">
        <w:rPr>
          <w:rFonts w:ascii="Calibri" w:eastAsia="Calibri" w:hAnsi="Calibri"/>
          <w:b/>
          <w:bCs/>
          <w:noProof/>
          <w:sz w:val="24"/>
        </w:rPr>
        <w:t>What was the proportion of sustainability-related investments?</w:t>
      </w:r>
    </w:p>
    <w:p w14:paraId="7A8473A9" w14:textId="77777777" w:rsidR="00864BF4" w:rsidRPr="004155BD" w:rsidRDefault="00864BF4" w:rsidP="0026710B">
      <w:pPr>
        <w:spacing w:after="160" w:line="259" w:lineRule="auto"/>
        <w:rPr>
          <w:rFonts w:ascii="Calibri" w:eastAsia="Calibri" w:hAnsi="Calibri"/>
          <w:b/>
          <w:bCs/>
          <w:noProof/>
          <w:sz w:val="24"/>
        </w:rPr>
      </w:pPr>
      <w:r w:rsidRPr="004155BD">
        <w:rPr>
          <w:rFonts w:ascii="Calibri" w:eastAsia="Calibri" w:hAnsi="Calibri"/>
          <w:b/>
          <w:bCs/>
          <w:i/>
          <w:iCs/>
          <w:noProof/>
          <w:szCs w:val="22"/>
        </w:rPr>
        <mc:AlternateContent>
          <mc:Choice Requires="wps">
            <w:drawing>
              <wp:anchor distT="0" distB="0" distL="114300" distR="114300" simplePos="0" relativeHeight="251877376" behindDoc="0" locked="0" layoutInCell="1" allowOverlap="1" wp14:anchorId="59BF68C9" wp14:editId="1F23D23F">
                <wp:simplePos x="0" y="0"/>
                <wp:positionH relativeFrom="column">
                  <wp:posOffset>307177</wp:posOffset>
                </wp:positionH>
                <wp:positionV relativeFrom="paragraph">
                  <wp:posOffset>309245</wp:posOffset>
                </wp:positionV>
                <wp:extent cx="130175" cy="130175"/>
                <wp:effectExtent l="0" t="0" r="3175" b="3175"/>
                <wp:wrapNone/>
                <wp:docPr id="1065" name="Oval 106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557A85" id="Oval 1065" o:spid="_x0000_s1026" style="position:absolute;margin-left:24.2pt;margin-top:24.35pt;width:10.25pt;height:10.25pt;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" fillcolor="#d0cece" stroked="f" strokeweight="1pt">
                <v:stroke joinstyle="miter"/>
              </v:oval>
            </w:pict>
          </mc:Fallback>
        </mc:AlternateContent>
      </w:r>
    </w:p>
    <w:p w14:paraId="465607CA" w14:textId="77777777" w:rsidR="00864BF4" w:rsidRPr="004155BD" w:rsidRDefault="00864BF4" w:rsidP="00623339">
      <w:pPr>
        <w:spacing w:after="160" w:line="259" w:lineRule="auto"/>
        <w:ind w:left="851" w:hanging="11"/>
        <w:rPr>
          <w:rFonts w:ascii="Calibri" w:eastAsia="Calibri" w:hAnsi="Calibri"/>
          <w:b/>
          <w:noProof/>
          <w:szCs w:val="22"/>
        </w:rPr>
      </w:pPr>
      <w:r w:rsidRPr="004155BD">
        <w:rPr>
          <w:rFonts w:ascii="Calibri" w:eastAsia="Calibri" w:hAnsi="Calibri"/>
          <w:noProof/>
          <w:szCs w:val="24"/>
        </w:rPr>
        <mc:AlternateContent>
          <mc:Choice Requires="wps">
            <w:drawing>
              <wp:anchor distT="0" distB="0" distL="114300" distR="114300" simplePos="0" relativeHeight="251897856" behindDoc="0" locked="0" layoutInCell="1" allowOverlap="1" wp14:anchorId="3C456B97" wp14:editId="79306202">
                <wp:simplePos x="0" y="0"/>
                <wp:positionH relativeFrom="page">
                  <wp:align>left</wp:align>
                </wp:positionH>
                <wp:positionV relativeFrom="page">
                  <wp:posOffset>4067033</wp:posOffset>
                </wp:positionV>
                <wp:extent cx="1200150" cy="6509982"/>
                <wp:effectExtent l="0" t="0" r="0" b="5715"/>
                <wp:wrapSquare wrapText="bothSides"/>
                <wp:docPr id="1076" name="Rectangle 1076"/>
                <wp:cNvGraphicFramePr/>
                <a:graphic xmlns:a="http://schemas.openxmlformats.org/drawingml/2006/main">
                  <a:graphicData uri="http://schemas.microsoft.com/office/word/2010/wordprocessingShape">
                    <wps:wsp>
                      <wps:cNvSpPr/>
                      <wps:spPr>
                        <a:xfrm>
                          <a:off x="0" y="0"/>
                          <a:ext cx="1200150" cy="6509982"/>
                        </a:xfrm>
                        <a:prstGeom prst="rect">
                          <a:avLst/>
                        </a:prstGeom>
                        <a:solidFill>
                          <a:sysClr val="window" lastClr="FFFFFF">
                            <a:lumMod val="95000"/>
                          </a:sysClr>
                        </a:solidFill>
                        <a:ln w="12700" cap="flat" cmpd="sng" algn="ctr">
                          <a:noFill/>
                          <a:prstDash val="solid"/>
                          <a:miter lim="800000"/>
                        </a:ln>
                        <a:effectLst/>
                      </wps:spPr>
                      <wps:txbx>
                        <w:txbxContent>
                          <w:p w14:paraId="6F45E9ED" w14:textId="77777777" w:rsidR="00864BF4" w:rsidRPr="00755EEE" w:rsidRDefault="00864BF4" w:rsidP="00A74F3E">
                            <w:pPr>
                              <w:spacing w:after="0"/>
                              <w:ind w:left="-142" w:right="-324"/>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 xml:space="preserve">for </w:t>
                            </w:r>
                            <w:r w:rsidRPr="00F51807">
                              <w:rPr>
                                <w:rFonts w:ascii="Calibri" w:eastAsia="Calibri" w:hAnsi="Calibri"/>
                                <w:bCs/>
                                <w:i/>
                                <w:iCs/>
                                <w:color w:val="C00000"/>
                                <w:sz w:val="18"/>
                                <w:lang w:eastAsia="en-US"/>
                              </w:rPr>
                              <w:t>the</w:t>
                            </w:r>
                            <w:r>
                              <w:rPr>
                                <w:rFonts w:ascii="Calibri" w:eastAsia="Calibri" w:hAnsi="Calibri"/>
                                <w:bCs/>
                                <w:i/>
                                <w:iCs/>
                                <w:color w:val="C00000"/>
                                <w:sz w:val="18"/>
                                <w:lang w:eastAsia="en-US"/>
                              </w:rPr>
                              <w:t xml:space="preserve"> </w:t>
                            </w:r>
                            <w:r w:rsidRPr="00755EEE">
                              <w:rPr>
                                <w:rFonts w:ascii="Calibri" w:eastAsia="Calibri" w:hAnsi="Calibri"/>
                                <w:bCs/>
                                <w:i/>
                                <w:iCs/>
                                <w:color w:val="C00000"/>
                                <w:sz w:val="18"/>
                                <w:lang w:eastAsia="en-US"/>
                              </w:rPr>
                              <w:t>financial products referred to in Article 5 , first paragraph, of Regulation (EU) 2020/852</w:t>
                            </w:r>
                            <w:r>
                              <w:rPr>
                                <w:rFonts w:ascii="Calibri" w:eastAsia="Calibri" w:hAnsi="Calibri"/>
                                <w:bCs/>
                                <w:i/>
                                <w:iCs/>
                                <w:color w:val="C00000"/>
                                <w:sz w:val="18"/>
                                <w:lang w:eastAsia="en-US"/>
                              </w:rPr>
                              <w:t>.</w:t>
                            </w:r>
                          </w:p>
                          <w:p w14:paraId="682C21E1" w14:textId="77777777" w:rsidR="00864BF4" w:rsidRPr="00AC5959" w:rsidRDefault="00864BF4" w:rsidP="00974B98">
                            <w:pPr>
                              <w:ind w:left="-142" w:right="-170"/>
                              <w:rPr>
                                <w:rFonts w:asciiTheme="minorHAnsi" w:hAnsiTheme="minorHAnsi" w:cstheme="minorHAnsi"/>
                                <w:color w:val="000000"/>
                                <w:sz w:val="20"/>
                              </w:rPr>
                            </w:pPr>
                            <w:r>
                              <w:rPr>
                                <w:rFonts w:asciiTheme="minorHAnsi" w:hAnsiTheme="minorHAnsi" w:cstheme="minorHAnsi"/>
                                <w:color w:val="000000"/>
                                <w:sz w:val="20"/>
                              </w:rPr>
                              <w:t>To comply with the EU Taxonomy, t</w:t>
                            </w:r>
                            <w:r w:rsidRPr="00AC5959">
                              <w:rPr>
                                <w:rFonts w:asciiTheme="minorHAnsi" w:hAnsiTheme="minorHAnsi" w:cstheme="minorHAnsi"/>
                                <w:color w:val="000000"/>
                                <w:sz w:val="20"/>
                              </w:rPr>
                              <w:t xml:space="preserve">he criteria for </w:t>
                            </w:r>
                            <w:r w:rsidRPr="00AC5959">
                              <w:rPr>
                                <w:rFonts w:asciiTheme="minorHAnsi" w:hAnsiTheme="minorHAnsi" w:cstheme="minorHAnsi"/>
                                <w:b/>
                                <w:bCs/>
                                <w:color w:val="000000"/>
                                <w:sz w:val="20"/>
                              </w:rPr>
                              <w:t>fossil gas</w:t>
                            </w:r>
                            <w:r w:rsidRPr="00AC5959">
                              <w:rPr>
                                <w:rFonts w:asciiTheme="minorHAnsi" w:hAnsiTheme="minorHAnsi" w:cstheme="minorHAnsi"/>
                                <w:color w:val="000000"/>
                                <w:sz w:val="20"/>
                              </w:rPr>
                              <w:t xml:space="preserve"> include limitations on emissions and switching to fully renewable power or low-carbon fuels by the end of 2035. For </w:t>
                            </w:r>
                            <w:r w:rsidRPr="00AC5959">
                              <w:rPr>
                                <w:rFonts w:asciiTheme="minorHAnsi" w:hAnsiTheme="minorHAnsi" w:cstheme="minorHAnsi"/>
                                <w:b/>
                                <w:bCs/>
                                <w:color w:val="000000"/>
                                <w:sz w:val="20"/>
                              </w:rPr>
                              <w:t>nuclear energy</w:t>
                            </w:r>
                            <w:r w:rsidRPr="00AC5959">
                              <w:rPr>
                                <w:rFonts w:asciiTheme="minorHAnsi" w:hAnsiTheme="minorHAnsi" w:cstheme="minorHAnsi"/>
                                <w:color w:val="000000"/>
                                <w:sz w:val="20"/>
                              </w:rPr>
                              <w:t>, the criteria include comprehensive safety and waste management rules.</w:t>
                            </w:r>
                          </w:p>
                          <w:p w14:paraId="001CAD74" w14:textId="77777777" w:rsidR="00864BF4" w:rsidRDefault="00864BF4" w:rsidP="00A74F3E">
                            <w:pPr>
                              <w:ind w:left="-142" w:right="-465"/>
                              <w:rPr>
                                <w:rFonts w:asciiTheme="minorHAnsi" w:hAnsiTheme="minorHAnsi" w:cstheme="minorHAnsi"/>
                                <w:bCs/>
                                <w:color w:val="000000"/>
                                <w:sz w:val="20"/>
                              </w:rPr>
                            </w:pPr>
                            <w:r w:rsidRPr="00755EEE">
                              <w:rPr>
                                <w:rFonts w:asciiTheme="minorHAnsi" w:hAnsiTheme="minorHAnsi" w:cstheme="minorHAnsi"/>
                                <w:b/>
                                <w:bCs/>
                                <w:color w:val="000000"/>
                                <w:sz w:val="20"/>
                              </w:rPr>
                              <w:t>Enabling</w:t>
                            </w:r>
                            <w:r w:rsidRPr="005A4750">
                              <w:rPr>
                                <w:rFonts w:asciiTheme="minorHAnsi" w:hAnsiTheme="minorHAnsi" w:cstheme="minorHAnsi"/>
                                <w:b/>
                                <w:bCs/>
                                <w:color w:val="000000"/>
                                <w:sz w:val="20"/>
                              </w:rPr>
                              <w:t xml:space="preserve"> activities </w:t>
                            </w:r>
                            <w:r w:rsidRPr="005A4750">
                              <w:rPr>
                                <w:rFonts w:asciiTheme="minorHAnsi" w:hAnsiTheme="minorHAnsi" w:cstheme="minorHAnsi"/>
                                <w:bCs/>
                                <w:color w:val="000000"/>
                                <w:sz w:val="20"/>
                              </w:rPr>
                              <w:t>directly enable other activities to make a substantial contributio</w:t>
                            </w:r>
                            <w:r>
                              <w:rPr>
                                <w:rFonts w:asciiTheme="minorHAnsi" w:hAnsiTheme="minorHAnsi" w:cstheme="minorHAnsi"/>
                                <w:bCs/>
                                <w:color w:val="000000"/>
                                <w:sz w:val="20"/>
                              </w:rPr>
                              <w:t>n to an environmental objective</w:t>
                            </w:r>
                          </w:p>
                          <w:p w14:paraId="6736E027" w14:textId="63744AE3" w:rsidR="00864BF4" w:rsidRPr="005A4750" w:rsidRDefault="00864BF4" w:rsidP="00A74F3E">
                            <w:pPr>
                              <w:ind w:left="-142" w:right="-392"/>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Transitional activities are activities</w:t>
                            </w:r>
                            <w:r w:rsidRPr="005A4750">
                              <w:rPr>
                                <w:rFonts w:asciiTheme="minorHAnsi" w:hAnsiTheme="minorHAnsi" w:cstheme="minorHAnsi"/>
                                <w:bCs/>
                                <w:color w:val="000000"/>
                                <w:sz w:val="20"/>
                              </w:rPr>
                              <w:t xml:space="preserve"> for which low-carbon alternatives are not yet available and </w:t>
                            </w:r>
                            <w:r w:rsidR="00F46EB3">
                              <w:rPr>
                                <w:rFonts w:asciiTheme="minorHAnsi" w:hAnsiTheme="minorHAnsi" w:cstheme="minorHAnsi"/>
                                <w:bCs/>
                                <w:color w:val="000000"/>
                                <w:sz w:val="20"/>
                              </w:rPr>
                              <w:t xml:space="preserve"> among others</w:t>
                            </w:r>
                            <w:r w:rsidRPr="005A4750">
                              <w:rPr>
                                <w:rFonts w:asciiTheme="minorHAnsi" w:hAnsiTheme="minorHAnsi" w:cstheme="minorHAnsi"/>
                                <w:bCs/>
                                <w:color w:val="000000"/>
                                <w:sz w:val="20"/>
                              </w:rPr>
                              <w:t xml:space="preserve"> have greenhouse gas emission levels corresponding to the best performance.</w:t>
                            </w:r>
                          </w:p>
                          <w:p w14:paraId="3F422E08" w14:textId="77777777" w:rsidR="00864BF4" w:rsidRPr="005A4750" w:rsidRDefault="00864BF4" w:rsidP="00A74F3E">
                            <w:pPr>
                              <w:rPr>
                                <w:rFonts w:asciiTheme="minorHAnsi" w:hAnsiTheme="minorHAnsi" w:cstheme="minorHAnsi"/>
                                <w:bCs/>
                                <w:color w:val="000000"/>
                                <w:sz w:val="20"/>
                              </w:rPr>
                            </w:pPr>
                          </w:p>
                          <w:p w14:paraId="68ECC66A" w14:textId="77777777" w:rsidR="00864BF4" w:rsidRPr="005A4750" w:rsidRDefault="00864BF4" w:rsidP="00A74F3E">
                            <w:pPr>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56B97" id="Rectangle 1076" o:spid="_x0000_s1069" style="position:absolute;left:0;text-align:left;margin-left:0;margin-top:320.25pt;width:94.5pt;height:512.6pt;z-index:25189785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" fillcolor="#f2f2f2" stroked="f" strokeweight="1pt">
                <v:textbox inset="4mm,1mm,7mm">
                  <w:txbxContent>
                    <w:p w14:paraId="6F45E9ED" w14:textId="77777777" w:rsidR="00864BF4" w:rsidRPr="00755EEE" w:rsidRDefault="00864BF4" w:rsidP="00A74F3E">
                      <w:pPr>
                        <w:spacing w:after="0"/>
                        <w:ind w:left="-142" w:right="-324"/>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 xml:space="preserve">for </w:t>
                      </w:r>
                      <w:r w:rsidRPr="00F51807">
                        <w:rPr>
                          <w:rFonts w:ascii="Calibri" w:eastAsia="Calibri" w:hAnsi="Calibri"/>
                          <w:bCs/>
                          <w:i/>
                          <w:iCs/>
                          <w:color w:val="C00000"/>
                          <w:sz w:val="18"/>
                          <w:lang w:eastAsia="en-US"/>
                        </w:rPr>
                        <w:t>the</w:t>
                      </w:r>
                      <w:r>
                        <w:rPr>
                          <w:rFonts w:ascii="Calibri" w:eastAsia="Calibri" w:hAnsi="Calibri"/>
                          <w:bCs/>
                          <w:i/>
                          <w:iCs/>
                          <w:color w:val="C00000"/>
                          <w:sz w:val="18"/>
                          <w:lang w:eastAsia="en-US"/>
                        </w:rPr>
                        <w:t xml:space="preserve"> </w:t>
                      </w:r>
                      <w:r w:rsidRPr="00755EEE">
                        <w:rPr>
                          <w:rFonts w:ascii="Calibri" w:eastAsia="Calibri" w:hAnsi="Calibri"/>
                          <w:bCs/>
                          <w:i/>
                          <w:iCs/>
                          <w:color w:val="C00000"/>
                          <w:sz w:val="18"/>
                          <w:lang w:eastAsia="en-US"/>
                        </w:rPr>
                        <w:t>financial products referred to in Article 5 , first paragraph, of Regulation (EU) 2020/852</w:t>
                      </w:r>
                      <w:r>
                        <w:rPr>
                          <w:rFonts w:ascii="Calibri" w:eastAsia="Calibri" w:hAnsi="Calibri"/>
                          <w:bCs/>
                          <w:i/>
                          <w:iCs/>
                          <w:color w:val="C00000"/>
                          <w:sz w:val="18"/>
                          <w:lang w:eastAsia="en-US"/>
                        </w:rPr>
                        <w:t>.</w:t>
                      </w:r>
                    </w:p>
                    <w:p w14:paraId="682C21E1" w14:textId="77777777" w:rsidR="00864BF4" w:rsidRPr="00AC5959" w:rsidRDefault="00864BF4" w:rsidP="00974B98">
                      <w:pPr>
                        <w:ind w:left="-142" w:right="-170"/>
                        <w:rPr>
                          <w:rFonts w:asciiTheme="minorHAnsi" w:hAnsiTheme="minorHAnsi" w:cstheme="minorHAnsi"/>
                          <w:color w:val="000000"/>
                          <w:sz w:val="20"/>
                        </w:rPr>
                      </w:pPr>
                      <w:r>
                        <w:rPr>
                          <w:rFonts w:asciiTheme="minorHAnsi" w:hAnsiTheme="minorHAnsi" w:cstheme="minorHAnsi"/>
                          <w:color w:val="000000"/>
                          <w:sz w:val="20"/>
                        </w:rPr>
                        <w:t>To comply with the EU Taxonomy, t</w:t>
                      </w:r>
                      <w:r w:rsidRPr="00AC5959">
                        <w:rPr>
                          <w:rFonts w:asciiTheme="minorHAnsi" w:hAnsiTheme="minorHAnsi" w:cstheme="minorHAnsi"/>
                          <w:color w:val="000000"/>
                          <w:sz w:val="20"/>
                        </w:rPr>
                        <w:t xml:space="preserve">he criteria for </w:t>
                      </w:r>
                      <w:r w:rsidRPr="00AC5959">
                        <w:rPr>
                          <w:rFonts w:asciiTheme="minorHAnsi" w:hAnsiTheme="minorHAnsi" w:cstheme="minorHAnsi"/>
                          <w:b/>
                          <w:bCs/>
                          <w:color w:val="000000"/>
                          <w:sz w:val="20"/>
                        </w:rPr>
                        <w:t>fossil gas</w:t>
                      </w:r>
                      <w:r w:rsidRPr="00AC5959">
                        <w:rPr>
                          <w:rFonts w:asciiTheme="minorHAnsi" w:hAnsiTheme="minorHAnsi" w:cstheme="minorHAnsi"/>
                          <w:color w:val="000000"/>
                          <w:sz w:val="20"/>
                        </w:rPr>
                        <w:t xml:space="preserve"> include limitations on emissions and switching to fully renewable power or low-carbon fuels by the end of 2035. For </w:t>
                      </w:r>
                      <w:r w:rsidRPr="00AC5959">
                        <w:rPr>
                          <w:rFonts w:asciiTheme="minorHAnsi" w:hAnsiTheme="minorHAnsi" w:cstheme="minorHAnsi"/>
                          <w:b/>
                          <w:bCs/>
                          <w:color w:val="000000"/>
                          <w:sz w:val="20"/>
                        </w:rPr>
                        <w:t>nuclear energy</w:t>
                      </w:r>
                      <w:r w:rsidRPr="00AC5959">
                        <w:rPr>
                          <w:rFonts w:asciiTheme="minorHAnsi" w:hAnsiTheme="minorHAnsi" w:cstheme="minorHAnsi"/>
                          <w:color w:val="000000"/>
                          <w:sz w:val="20"/>
                        </w:rPr>
                        <w:t>, the criteria include comprehensive safety and waste management rules.</w:t>
                      </w:r>
                    </w:p>
                    <w:p w14:paraId="001CAD74" w14:textId="77777777" w:rsidR="00864BF4" w:rsidRDefault="00864BF4" w:rsidP="00A74F3E">
                      <w:pPr>
                        <w:ind w:left="-142" w:right="-465"/>
                        <w:rPr>
                          <w:rFonts w:asciiTheme="minorHAnsi" w:hAnsiTheme="minorHAnsi" w:cstheme="minorHAnsi"/>
                          <w:bCs/>
                          <w:color w:val="000000"/>
                          <w:sz w:val="20"/>
                        </w:rPr>
                      </w:pPr>
                      <w:r w:rsidRPr="00755EEE">
                        <w:rPr>
                          <w:rFonts w:asciiTheme="minorHAnsi" w:hAnsiTheme="minorHAnsi" w:cstheme="minorHAnsi"/>
                          <w:b/>
                          <w:bCs/>
                          <w:color w:val="000000"/>
                          <w:sz w:val="20"/>
                        </w:rPr>
                        <w:t>Enabling</w:t>
                      </w:r>
                      <w:r w:rsidRPr="005A4750">
                        <w:rPr>
                          <w:rFonts w:asciiTheme="minorHAnsi" w:hAnsiTheme="minorHAnsi" w:cstheme="minorHAnsi"/>
                          <w:b/>
                          <w:bCs/>
                          <w:color w:val="000000"/>
                          <w:sz w:val="20"/>
                        </w:rPr>
                        <w:t xml:space="preserve"> activities </w:t>
                      </w:r>
                      <w:r w:rsidRPr="005A4750">
                        <w:rPr>
                          <w:rFonts w:asciiTheme="minorHAnsi" w:hAnsiTheme="minorHAnsi" w:cstheme="minorHAnsi"/>
                          <w:bCs/>
                          <w:color w:val="000000"/>
                          <w:sz w:val="20"/>
                        </w:rPr>
                        <w:t>directly enable other activities to make a substantial contributio</w:t>
                      </w:r>
                      <w:r>
                        <w:rPr>
                          <w:rFonts w:asciiTheme="minorHAnsi" w:hAnsiTheme="minorHAnsi" w:cstheme="minorHAnsi"/>
                          <w:bCs/>
                          <w:color w:val="000000"/>
                          <w:sz w:val="20"/>
                        </w:rPr>
                        <w:t>n to an environmental objective</w:t>
                      </w:r>
                    </w:p>
                    <w:p w14:paraId="6736E027" w14:textId="63744AE3" w:rsidR="00864BF4" w:rsidRPr="005A4750" w:rsidRDefault="00864BF4" w:rsidP="00A74F3E">
                      <w:pPr>
                        <w:ind w:left="-142" w:right="-392"/>
                        <w:rPr>
                          <w:rFonts w:asciiTheme="minorHAnsi" w:hAnsiTheme="minorHAnsi" w:cstheme="minorHAnsi"/>
                          <w:bCs/>
                          <w:color w:val="000000"/>
                          <w:sz w:val="20"/>
                          <w:highlight w:val="yellow"/>
                        </w:rPr>
                      </w:pPr>
                      <w:r w:rsidRPr="005A4750">
                        <w:rPr>
                          <w:rFonts w:asciiTheme="minorHAnsi" w:hAnsiTheme="minorHAnsi" w:cstheme="minorHAnsi"/>
                          <w:b/>
                          <w:bCs/>
                          <w:color w:val="000000"/>
                          <w:sz w:val="20"/>
                        </w:rPr>
                        <w:t>Transitional activities are activities</w:t>
                      </w:r>
                      <w:r w:rsidRPr="005A4750">
                        <w:rPr>
                          <w:rFonts w:asciiTheme="minorHAnsi" w:hAnsiTheme="minorHAnsi" w:cstheme="minorHAnsi"/>
                          <w:bCs/>
                          <w:color w:val="000000"/>
                          <w:sz w:val="20"/>
                        </w:rPr>
                        <w:t xml:space="preserve"> for which low-carbon alternatives are not yet available and </w:t>
                      </w:r>
                      <w:r w:rsidR="00F46EB3">
                        <w:rPr>
                          <w:rFonts w:asciiTheme="minorHAnsi" w:hAnsiTheme="minorHAnsi" w:cstheme="minorHAnsi"/>
                          <w:bCs/>
                          <w:color w:val="000000"/>
                          <w:sz w:val="20"/>
                        </w:rPr>
                        <w:t xml:space="preserve"> among others</w:t>
                      </w:r>
                      <w:r w:rsidRPr="005A4750">
                        <w:rPr>
                          <w:rFonts w:asciiTheme="minorHAnsi" w:hAnsiTheme="minorHAnsi" w:cstheme="minorHAnsi"/>
                          <w:bCs/>
                          <w:color w:val="000000"/>
                          <w:sz w:val="20"/>
                        </w:rPr>
                        <w:t xml:space="preserve"> have greenhouse gas emission levels corresponding to the best performance.</w:t>
                      </w:r>
                    </w:p>
                    <w:p w14:paraId="3F422E08" w14:textId="77777777" w:rsidR="00864BF4" w:rsidRPr="005A4750" w:rsidRDefault="00864BF4" w:rsidP="00A74F3E">
                      <w:pPr>
                        <w:rPr>
                          <w:rFonts w:asciiTheme="minorHAnsi" w:hAnsiTheme="minorHAnsi" w:cstheme="minorHAnsi"/>
                          <w:bCs/>
                          <w:color w:val="000000"/>
                          <w:sz w:val="20"/>
                        </w:rPr>
                      </w:pPr>
                    </w:p>
                    <w:p w14:paraId="68ECC66A" w14:textId="77777777" w:rsidR="00864BF4" w:rsidRPr="005A4750" w:rsidRDefault="00864BF4" w:rsidP="00A74F3E">
                      <w:pPr>
                        <w:rPr>
                          <w:rFonts w:asciiTheme="minorHAnsi" w:hAnsiTheme="minorHAnsi" w:cstheme="minorHAnsi"/>
                          <w:color w:val="000000"/>
                        </w:rPr>
                      </w:pPr>
                    </w:p>
                  </w:txbxContent>
                </v:textbox>
                <w10:wrap type="square" anchorx="page" anchory="page"/>
              </v:rect>
            </w:pict>
          </mc:Fallback>
        </mc:AlternateContent>
      </w:r>
      <w:r w:rsidRPr="004155BD">
        <w:rPr>
          <w:rFonts w:ascii="Calibri" w:hAnsi="Calibri"/>
          <w:noProof/>
          <w:szCs w:val="24"/>
        </w:rPr>
        <mc:AlternateContent>
          <mc:Choice Requires="wps">
            <w:drawing>
              <wp:anchor distT="0" distB="0" distL="114300" distR="114300" simplePos="0" relativeHeight="251875328" behindDoc="0" locked="0" layoutInCell="1" allowOverlap="1" wp14:anchorId="23088EF1" wp14:editId="1A6073EB">
                <wp:simplePos x="0" y="0"/>
                <wp:positionH relativeFrom="page">
                  <wp:posOffset>15077</wp:posOffset>
                </wp:positionH>
                <wp:positionV relativeFrom="margin">
                  <wp:posOffset>1118858</wp:posOffset>
                </wp:positionV>
                <wp:extent cx="1226185" cy="729615"/>
                <wp:effectExtent l="0" t="0" r="0" b="0"/>
                <wp:wrapSquare wrapText="bothSides"/>
                <wp:docPr id="1064" name="Rectangle 1064"/>
                <wp:cNvGraphicFramePr/>
                <a:graphic xmlns:a="http://schemas.openxmlformats.org/drawingml/2006/main">
                  <a:graphicData uri="http://schemas.microsoft.com/office/word/2010/wordprocessingShape">
                    <wps:wsp>
                      <wps:cNvSpPr/>
                      <wps:spPr>
                        <a:xfrm>
                          <a:off x="0" y="0"/>
                          <a:ext cx="1226185" cy="729615"/>
                        </a:xfrm>
                        <a:prstGeom prst="rect">
                          <a:avLst/>
                        </a:prstGeom>
                        <a:solidFill>
                          <a:sysClr val="window" lastClr="FFFFFF">
                            <a:lumMod val="95000"/>
                          </a:sysClr>
                        </a:solidFill>
                        <a:ln w="12700" cap="flat" cmpd="sng" algn="ctr">
                          <a:noFill/>
                          <a:prstDash val="solid"/>
                          <a:miter lim="800000"/>
                        </a:ln>
                        <a:effectLst/>
                      </wps:spPr>
                      <wps:txbx>
                        <w:txbxContent>
                          <w:p w14:paraId="267BBC7C" w14:textId="77777777" w:rsidR="00864BF4" w:rsidRPr="006857A9" w:rsidRDefault="00864BF4" w:rsidP="00A74F3E">
                            <w:pPr>
                              <w:ind w:left="-142" w:right="-353"/>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73FA9B43" w14:textId="77777777" w:rsidR="00864BF4" w:rsidRPr="00776340" w:rsidRDefault="00864BF4" w:rsidP="0026710B">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088EF1" id="Rectangle 1064" o:spid="_x0000_s1070" style="position:absolute;left:0;text-align:left;margin-left:1.2pt;margin-top:88.1pt;width:96.55pt;height:57.45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" fillcolor="#f2f2f2" stroked="f" strokeweight="1pt">
                <v:textbox inset="4mm,1mm,7mm">
                  <w:txbxContent>
                    <w:p w14:paraId="267BBC7C" w14:textId="77777777" w:rsidR="00864BF4" w:rsidRPr="006857A9" w:rsidRDefault="00864BF4" w:rsidP="00A74F3E">
                      <w:pPr>
                        <w:ind w:left="-142" w:right="-353"/>
                        <w:rPr>
                          <w:rFonts w:asciiTheme="minorHAnsi" w:hAnsiTheme="minorHAnsi" w:cstheme="minorHAnsi"/>
                          <w:b/>
                          <w:bCs/>
                          <w:color w:val="000000"/>
                          <w:sz w:val="20"/>
                        </w:rPr>
                      </w:pPr>
                      <w:r w:rsidRPr="006857A9">
                        <w:rPr>
                          <w:rFonts w:asciiTheme="minorHAnsi" w:hAnsiTheme="minorHAnsi" w:cstheme="minorHAnsi"/>
                          <w:b/>
                          <w:bCs/>
                          <w:color w:val="000000"/>
                          <w:sz w:val="20"/>
                        </w:rPr>
                        <w:t xml:space="preserve">Asset allocation </w:t>
                      </w:r>
                      <w:r w:rsidRPr="006857A9">
                        <w:rPr>
                          <w:rFonts w:asciiTheme="minorHAnsi" w:hAnsiTheme="minorHAnsi" w:cstheme="minorHAnsi"/>
                          <w:bCs/>
                          <w:color w:val="000000"/>
                          <w:sz w:val="20"/>
                        </w:rPr>
                        <w:t>describes the share of investments in specific assets.</w:t>
                      </w:r>
                    </w:p>
                    <w:p w14:paraId="73FA9B43" w14:textId="77777777" w:rsidR="00864BF4" w:rsidRPr="00776340" w:rsidRDefault="00864BF4" w:rsidP="0026710B">
                      <w:pPr>
                        <w:rPr>
                          <w:color w:val="000000"/>
                        </w:rPr>
                      </w:pPr>
                    </w:p>
                  </w:txbxContent>
                </v:textbox>
                <w10:wrap type="square" anchorx="page" anchory="margin"/>
              </v:rect>
            </w:pict>
          </mc:Fallback>
        </mc:AlternateContent>
      </w:r>
      <w:r w:rsidRPr="004155BD">
        <w:rPr>
          <w:rFonts w:ascii="Calibri" w:eastAsia="Calibri" w:hAnsi="Calibri"/>
          <w:b/>
          <w:bCs/>
          <w:noProof/>
          <w:sz w:val="24"/>
          <w:szCs w:val="24"/>
        </w:rPr>
        <mc:AlternateContent>
          <mc:Choice Requires="wps">
            <w:drawing>
              <wp:anchor distT="0" distB="0" distL="114300" distR="114300" simplePos="0" relativeHeight="251878400" behindDoc="0" locked="0" layoutInCell="1" allowOverlap="1" wp14:anchorId="014BB2FA" wp14:editId="501DC190">
                <wp:simplePos x="0" y="0"/>
                <wp:positionH relativeFrom="margin">
                  <wp:posOffset>308610</wp:posOffset>
                </wp:positionH>
                <wp:positionV relativeFrom="paragraph">
                  <wp:posOffset>337185</wp:posOffset>
                </wp:positionV>
                <wp:extent cx="5114290" cy="1910080"/>
                <wp:effectExtent l="0" t="0" r="0" b="0"/>
                <wp:wrapSquare wrapText="bothSides"/>
                <wp:docPr id="1071" name="Rectangle 1071"/>
                <wp:cNvGraphicFramePr/>
                <a:graphic xmlns:a="http://schemas.openxmlformats.org/drawingml/2006/main">
                  <a:graphicData uri="http://schemas.microsoft.com/office/word/2010/wordprocessingShape">
                    <wps:wsp>
                      <wps:cNvSpPr/>
                      <wps:spPr>
                        <a:xfrm>
                          <a:off x="0" y="0"/>
                          <a:ext cx="5114290" cy="1910080"/>
                        </a:xfrm>
                        <a:prstGeom prst="rect">
                          <a:avLst/>
                        </a:prstGeom>
                        <a:solidFill>
                          <a:srgbClr val="EA933B">
                            <a:lumMod val="20000"/>
                            <a:lumOff val="80000"/>
                          </a:srgbClr>
                        </a:solidFill>
                        <a:ln w="12700" cap="flat" cmpd="sng" algn="ctr">
                          <a:noFill/>
                          <a:prstDash val="solid"/>
                          <a:miter lim="800000"/>
                        </a:ln>
                        <a:effectLst/>
                      </wps:spPr>
                      <wps:txbx>
                        <w:txbxContent>
                          <w:p w14:paraId="17F5523F" w14:textId="77777777" w:rsidR="00864BF4" w:rsidRPr="00E43DA5" w:rsidRDefault="00864BF4" w:rsidP="0026710B">
                            <w:pPr>
                              <w:ind w:right="1542"/>
                              <w:rPr>
                                <w:rFonts w:asciiTheme="minorHAnsi" w:hAnsiTheme="minorHAnsi" w:cstheme="minorHAnsi"/>
                                <w:i/>
                                <w:color w:val="C00000"/>
                                <w:sz w:val="18"/>
                              </w:rPr>
                            </w:pP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3961048B" w14:textId="77777777" w:rsidR="00864BF4" w:rsidRDefault="00864BF4" w:rsidP="0026710B">
                            <w:pPr>
                              <w:jc w:val="center"/>
                            </w:pPr>
                          </w:p>
                          <w:p w14:paraId="59F8112D" w14:textId="77777777" w:rsidR="00864BF4" w:rsidRDefault="00864BF4" w:rsidP="0026710B">
                            <w:pPr>
                              <w:jc w:val="center"/>
                            </w:pPr>
                          </w:p>
                          <w:p w14:paraId="1CB7CC88" w14:textId="77777777" w:rsidR="00864BF4" w:rsidRDefault="00864BF4" w:rsidP="0026710B">
                            <w:pPr>
                              <w:jc w:val="center"/>
                            </w:pPr>
                          </w:p>
                          <w:p w14:paraId="522E476F" w14:textId="77777777" w:rsidR="00864BF4" w:rsidRDefault="00864BF4" w:rsidP="0026710B">
                            <w:pPr>
                              <w:jc w:val="center"/>
                            </w:pPr>
                          </w:p>
                          <w:p w14:paraId="547758D8" w14:textId="77777777" w:rsidR="00864BF4" w:rsidRDefault="00864BF4" w:rsidP="0026710B">
                            <w:pPr>
                              <w:jc w:val="center"/>
                            </w:pPr>
                          </w:p>
                          <w:p w14:paraId="0198496A" w14:textId="77777777" w:rsidR="00864BF4" w:rsidRDefault="00864BF4" w:rsidP="0026710B">
                            <w:pPr>
                              <w:jc w:val="center"/>
                            </w:pPr>
                          </w:p>
                          <w:p w14:paraId="4A450D0C" w14:textId="77777777" w:rsidR="00864BF4" w:rsidRDefault="00864BF4" w:rsidP="0026710B">
                            <w:pPr>
                              <w:jc w:val="center"/>
                            </w:pPr>
                          </w:p>
                          <w:p w14:paraId="56125F46" w14:textId="77777777" w:rsidR="00864BF4" w:rsidRDefault="00864BF4" w:rsidP="0026710B">
                            <w:pPr>
                              <w:jc w:val="center"/>
                            </w:pPr>
                          </w:p>
                          <w:p w14:paraId="19DDE489" w14:textId="77777777" w:rsidR="00864BF4" w:rsidRDefault="00864BF4" w:rsidP="0026710B">
                            <w:pPr>
                              <w:jc w:val="center"/>
                            </w:pPr>
                          </w:p>
                          <w:p w14:paraId="70952905" w14:textId="77777777" w:rsidR="00864BF4" w:rsidRPr="000D37D3" w:rsidRDefault="00864BF4" w:rsidP="002671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BB2FA" id="Rectangle 1071" o:spid="_x0000_s1071" style="position:absolute;left:0;text-align:left;margin-left:24.3pt;margin-top:26.55pt;width:402.7pt;height:150.4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" fillcolor="#fbe9d8" stroked="f" strokeweight="1pt">
                <v:textbox>
                  <w:txbxContent>
                    <w:p w14:paraId="17F5523F" w14:textId="77777777" w:rsidR="00864BF4" w:rsidRPr="00E43DA5" w:rsidRDefault="00864BF4" w:rsidP="0026710B">
                      <w:pPr>
                        <w:ind w:right="1542"/>
                        <w:rPr>
                          <w:rFonts w:asciiTheme="minorHAnsi" w:hAnsiTheme="minorHAnsi" w:cstheme="minorHAnsi"/>
                          <w:i/>
                          <w:color w:val="C00000"/>
                          <w:sz w:val="18"/>
                        </w:rPr>
                      </w:pPr>
                      <w:r w:rsidRPr="00E43DA5">
                        <w:rPr>
                          <w:rFonts w:asciiTheme="minorHAnsi" w:hAnsiTheme="minorHAnsi" w:cstheme="minorHAnsi"/>
                          <w:i/>
                          <w:color w:val="C00000"/>
                          <w:sz w:val="18"/>
                        </w:rPr>
                        <w:t xml:space="preserve">[Include only relevant boxes, </w:t>
                      </w:r>
                      <w:r w:rsidRPr="00E43DA5">
                        <w:rPr>
                          <w:rFonts w:asciiTheme="minorHAnsi" w:hAnsiTheme="minorHAnsi" w:cstheme="minorHAnsi"/>
                          <w:i/>
                          <w:color w:val="C00000"/>
                          <w:sz w:val="18"/>
                          <w:szCs w:val="18"/>
                        </w:rPr>
                        <w:t>remove irrelevant ones for the financial product]</w:t>
                      </w:r>
                      <w:r w:rsidRPr="00E43DA5">
                        <w:rPr>
                          <w:rFonts w:asciiTheme="minorHAnsi" w:hAnsiTheme="minorHAnsi" w:cstheme="minorHAnsi"/>
                          <w:i/>
                          <w:color w:val="C00000"/>
                          <w:sz w:val="18"/>
                        </w:rPr>
                        <w:t xml:space="preserve"> </w:t>
                      </w:r>
                    </w:p>
                    <w:p w14:paraId="3961048B" w14:textId="77777777" w:rsidR="00864BF4" w:rsidRDefault="00864BF4" w:rsidP="0026710B">
                      <w:pPr>
                        <w:jc w:val="center"/>
                      </w:pPr>
                    </w:p>
                    <w:p w14:paraId="59F8112D" w14:textId="77777777" w:rsidR="00864BF4" w:rsidRDefault="00864BF4" w:rsidP="0026710B">
                      <w:pPr>
                        <w:jc w:val="center"/>
                      </w:pPr>
                    </w:p>
                    <w:p w14:paraId="1CB7CC88" w14:textId="77777777" w:rsidR="00864BF4" w:rsidRDefault="00864BF4" w:rsidP="0026710B">
                      <w:pPr>
                        <w:jc w:val="center"/>
                      </w:pPr>
                    </w:p>
                    <w:p w14:paraId="522E476F" w14:textId="77777777" w:rsidR="00864BF4" w:rsidRDefault="00864BF4" w:rsidP="0026710B">
                      <w:pPr>
                        <w:jc w:val="center"/>
                      </w:pPr>
                    </w:p>
                    <w:p w14:paraId="547758D8" w14:textId="77777777" w:rsidR="00864BF4" w:rsidRDefault="00864BF4" w:rsidP="0026710B">
                      <w:pPr>
                        <w:jc w:val="center"/>
                      </w:pPr>
                    </w:p>
                    <w:p w14:paraId="0198496A" w14:textId="77777777" w:rsidR="00864BF4" w:rsidRDefault="00864BF4" w:rsidP="0026710B">
                      <w:pPr>
                        <w:jc w:val="center"/>
                      </w:pPr>
                    </w:p>
                    <w:p w14:paraId="4A450D0C" w14:textId="77777777" w:rsidR="00864BF4" w:rsidRDefault="00864BF4" w:rsidP="0026710B">
                      <w:pPr>
                        <w:jc w:val="center"/>
                      </w:pPr>
                    </w:p>
                    <w:p w14:paraId="56125F46" w14:textId="77777777" w:rsidR="00864BF4" w:rsidRDefault="00864BF4" w:rsidP="0026710B">
                      <w:pPr>
                        <w:jc w:val="center"/>
                      </w:pPr>
                    </w:p>
                    <w:p w14:paraId="19DDE489" w14:textId="77777777" w:rsidR="00864BF4" w:rsidRDefault="00864BF4" w:rsidP="0026710B">
                      <w:pPr>
                        <w:jc w:val="center"/>
                      </w:pPr>
                    </w:p>
                    <w:p w14:paraId="70952905" w14:textId="77777777" w:rsidR="00864BF4" w:rsidRPr="000D37D3" w:rsidRDefault="00864BF4" w:rsidP="0026710B">
                      <w:pPr>
                        <w:jc w:val="center"/>
                      </w:pPr>
                    </w:p>
                  </w:txbxContent>
                </v:textbox>
                <w10:wrap type="square" anchorx="margin"/>
              </v:rect>
            </w:pict>
          </mc:Fallback>
        </mc:AlternateContent>
      </w:r>
      <w:r w:rsidRPr="004155BD">
        <w:rPr>
          <w:rFonts w:ascii="Calibri" w:eastAsia="Calibri" w:hAnsi="Calibri"/>
          <w:b/>
          <w:bCs/>
          <w:noProof/>
          <w:sz w:val="24"/>
          <w:szCs w:val="24"/>
        </w:rPr>
        <mc:AlternateContent>
          <mc:Choice Requires="wps">
            <w:drawing>
              <wp:anchor distT="0" distB="0" distL="114300" distR="114300" simplePos="0" relativeHeight="251880448" behindDoc="0" locked="0" layoutInCell="1" allowOverlap="1" wp14:anchorId="2097999E" wp14:editId="72ECFB57">
                <wp:simplePos x="0" y="0"/>
                <wp:positionH relativeFrom="margin">
                  <wp:posOffset>4230074</wp:posOffset>
                </wp:positionH>
                <wp:positionV relativeFrom="paragraph">
                  <wp:posOffset>337581</wp:posOffset>
                </wp:positionV>
                <wp:extent cx="1194435" cy="1835150"/>
                <wp:effectExtent l="0" t="0" r="5715" b="0"/>
                <wp:wrapSquare wrapText="bothSides"/>
                <wp:docPr id="1072" name="Text Box 1072"/>
                <wp:cNvGraphicFramePr/>
                <a:graphic xmlns:a="http://schemas.openxmlformats.org/drawingml/2006/main">
                  <a:graphicData uri="http://schemas.microsoft.com/office/word/2010/wordprocessingShape">
                    <wps:wsp>
                      <wps:cNvSpPr txBox="1"/>
                      <wps:spPr>
                        <a:xfrm>
                          <a:off x="0" y="0"/>
                          <a:ext cx="1194435" cy="1835150"/>
                        </a:xfrm>
                        <a:prstGeom prst="rect">
                          <a:avLst/>
                        </a:prstGeom>
                        <a:solidFill>
                          <a:srgbClr val="EA933B">
                            <a:lumMod val="20000"/>
                            <a:lumOff val="80000"/>
                          </a:srgbClr>
                        </a:solidFill>
                        <a:ln w="12700" cap="flat" cmpd="sng" algn="ctr">
                          <a:noFill/>
                          <a:prstDash val="solid"/>
                          <a:miter lim="800000"/>
                        </a:ln>
                        <a:effectLst/>
                      </wps:spPr>
                      <wps:txbx>
                        <w:txbxContent>
                          <w:p w14:paraId="10BE52E1" w14:textId="77777777" w:rsidR="00864BF4" w:rsidRPr="00E43DA5" w:rsidRDefault="00864BF4" w:rsidP="0026710B">
                            <w:pPr>
                              <w:rPr>
                                <w:rFonts w:asciiTheme="minorHAnsi" w:hAnsiTheme="minorHAnsi" w:cstheme="minorHAnsi"/>
                                <w:color w:val="000000"/>
                                <w:sz w:val="18"/>
                              </w:rPr>
                            </w:pPr>
                            <w:r w:rsidRPr="00E43DA5">
                              <w:rPr>
                                <w:rFonts w:asciiTheme="minorHAnsi" w:hAnsiTheme="minorHAnsi" w:cstheme="minorHAnsi"/>
                                <w:b/>
                                <w:bCs/>
                                <w:color w:val="000000"/>
                                <w:sz w:val="18"/>
                              </w:rPr>
                              <w:t>#1</w:t>
                            </w:r>
                            <w:r w:rsidRPr="00E43DA5">
                              <w:rPr>
                                <w:rFonts w:asciiTheme="minorHAnsi" w:hAnsiTheme="minorHAnsi" w:cstheme="minorHAnsi"/>
                                <w:color w:val="000000"/>
                                <w:sz w:val="18"/>
                              </w:rPr>
                              <w:t xml:space="preserve"> </w:t>
                            </w:r>
                            <w:r w:rsidRPr="00E43DA5">
                              <w:rPr>
                                <w:rFonts w:asciiTheme="minorHAnsi" w:hAnsiTheme="minorHAnsi" w:cstheme="minorHAnsi"/>
                                <w:b/>
                                <w:bCs/>
                                <w:color w:val="000000"/>
                                <w:sz w:val="18"/>
                              </w:rPr>
                              <w:t xml:space="preserve">Sustainable </w:t>
                            </w:r>
                            <w:r w:rsidRPr="00E43DA5">
                              <w:rPr>
                                <w:rFonts w:asciiTheme="minorHAnsi" w:hAnsiTheme="minorHAnsi" w:cstheme="minorHAnsi"/>
                                <w:color w:val="000000"/>
                                <w:sz w:val="18"/>
                              </w:rPr>
                              <w:t>covers sustainable investments with environmental or social objectives.</w:t>
                            </w:r>
                          </w:p>
                          <w:p w14:paraId="707E4552" w14:textId="77777777" w:rsidR="00864BF4" w:rsidRDefault="00864BF4" w:rsidP="0026710B">
                            <w:pPr>
                              <w:rPr>
                                <w:color w:val="000000"/>
                                <w:sz w:val="18"/>
                              </w:rPr>
                            </w:pPr>
                            <w:r w:rsidRPr="00E43DA5">
                              <w:rPr>
                                <w:rFonts w:asciiTheme="minorHAnsi" w:hAnsiTheme="minorHAnsi" w:cstheme="minorHAnsi"/>
                                <w:b/>
                                <w:bCs/>
                                <w:color w:val="000000"/>
                                <w:sz w:val="18"/>
                              </w:rPr>
                              <w:t>#2 Not sustainable</w:t>
                            </w:r>
                            <w:r w:rsidRPr="00E43DA5">
                              <w:rPr>
                                <w:rFonts w:asciiTheme="minorHAnsi" w:hAnsiTheme="minorHAnsi" w:cstheme="minorHAnsi"/>
                                <w:color w:val="000000"/>
                                <w:sz w:val="18"/>
                              </w:rPr>
                              <w:t xml:space="preserve"> includes investments which do not qualify as sustainable investments</w:t>
                            </w:r>
                            <w:r w:rsidRPr="00E51118">
                              <w:rPr>
                                <w:color w:val="000000"/>
                                <w:sz w:val="18"/>
                              </w:rPr>
                              <w:t>.</w:t>
                            </w:r>
                          </w:p>
                          <w:p w14:paraId="373654D9" w14:textId="77777777" w:rsidR="00864BF4" w:rsidRDefault="00864BF4" w:rsidP="002671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7999E" id="Text Box 1072" o:spid="_x0000_s1072" type="#_x0000_t202" style="position:absolute;left:0;text-align:left;margin-left:333.1pt;margin-top:26.6pt;width:94.05pt;height:144.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" fillcolor="#fbe9d8" stroked="f" strokeweight="1pt">
                <v:textbox>
                  <w:txbxContent>
                    <w:p w14:paraId="10BE52E1" w14:textId="77777777" w:rsidR="00864BF4" w:rsidRPr="00E43DA5" w:rsidRDefault="00864BF4" w:rsidP="0026710B">
                      <w:pPr>
                        <w:rPr>
                          <w:rFonts w:asciiTheme="minorHAnsi" w:hAnsiTheme="minorHAnsi" w:cstheme="minorHAnsi"/>
                          <w:color w:val="000000"/>
                          <w:sz w:val="18"/>
                        </w:rPr>
                      </w:pPr>
                      <w:r w:rsidRPr="00E43DA5">
                        <w:rPr>
                          <w:rFonts w:asciiTheme="minorHAnsi" w:hAnsiTheme="minorHAnsi" w:cstheme="minorHAnsi"/>
                          <w:b/>
                          <w:bCs/>
                          <w:color w:val="000000"/>
                          <w:sz w:val="18"/>
                        </w:rPr>
                        <w:t>#1</w:t>
                      </w:r>
                      <w:r w:rsidRPr="00E43DA5">
                        <w:rPr>
                          <w:rFonts w:asciiTheme="minorHAnsi" w:hAnsiTheme="minorHAnsi" w:cstheme="minorHAnsi"/>
                          <w:color w:val="000000"/>
                          <w:sz w:val="18"/>
                        </w:rPr>
                        <w:t xml:space="preserve"> </w:t>
                      </w:r>
                      <w:r w:rsidRPr="00E43DA5">
                        <w:rPr>
                          <w:rFonts w:asciiTheme="minorHAnsi" w:hAnsiTheme="minorHAnsi" w:cstheme="minorHAnsi"/>
                          <w:b/>
                          <w:bCs/>
                          <w:color w:val="000000"/>
                          <w:sz w:val="18"/>
                        </w:rPr>
                        <w:t xml:space="preserve">Sustainable </w:t>
                      </w:r>
                      <w:r w:rsidRPr="00E43DA5">
                        <w:rPr>
                          <w:rFonts w:asciiTheme="minorHAnsi" w:hAnsiTheme="minorHAnsi" w:cstheme="minorHAnsi"/>
                          <w:color w:val="000000"/>
                          <w:sz w:val="18"/>
                        </w:rPr>
                        <w:t>covers sustainable investments with environmental or social objectives.</w:t>
                      </w:r>
                    </w:p>
                    <w:p w14:paraId="707E4552" w14:textId="77777777" w:rsidR="00864BF4" w:rsidRDefault="00864BF4" w:rsidP="0026710B">
                      <w:pPr>
                        <w:rPr>
                          <w:color w:val="000000"/>
                          <w:sz w:val="18"/>
                        </w:rPr>
                      </w:pPr>
                      <w:r w:rsidRPr="00E43DA5">
                        <w:rPr>
                          <w:rFonts w:asciiTheme="minorHAnsi" w:hAnsiTheme="minorHAnsi" w:cstheme="minorHAnsi"/>
                          <w:b/>
                          <w:bCs/>
                          <w:color w:val="000000"/>
                          <w:sz w:val="18"/>
                        </w:rPr>
                        <w:t>#2 Not sustainable</w:t>
                      </w:r>
                      <w:r w:rsidRPr="00E43DA5">
                        <w:rPr>
                          <w:rFonts w:asciiTheme="minorHAnsi" w:hAnsiTheme="minorHAnsi" w:cstheme="minorHAnsi"/>
                          <w:color w:val="000000"/>
                          <w:sz w:val="18"/>
                        </w:rPr>
                        <w:t xml:space="preserve"> includes investments which do not qualify as sustainable investments</w:t>
                      </w:r>
                      <w:r w:rsidRPr="00E51118">
                        <w:rPr>
                          <w:color w:val="000000"/>
                          <w:sz w:val="18"/>
                        </w:rPr>
                        <w:t>.</w:t>
                      </w:r>
                    </w:p>
                    <w:p w14:paraId="373654D9" w14:textId="77777777" w:rsidR="00864BF4" w:rsidRDefault="00864BF4" w:rsidP="0026710B"/>
                  </w:txbxContent>
                </v:textbox>
                <w10:wrap type="square" anchorx="margin"/>
              </v:shape>
            </w:pict>
          </mc:Fallback>
        </mc:AlternateContent>
      </w:r>
      <w:r w:rsidRPr="004155BD">
        <w:rPr>
          <w:rFonts w:ascii="Calibri" w:eastAsia="Calibri" w:hAnsi="Calibri"/>
          <w:b/>
          <w:bCs/>
          <w:noProof/>
          <w:sz w:val="24"/>
          <w:szCs w:val="24"/>
        </w:rPr>
        <w:drawing>
          <wp:anchor distT="0" distB="0" distL="114300" distR="114300" simplePos="0" relativeHeight="251879424" behindDoc="0" locked="0" layoutInCell="1" allowOverlap="1" wp14:anchorId="08733A9C" wp14:editId="479C2BD8">
            <wp:simplePos x="0" y="0"/>
            <wp:positionH relativeFrom="margin">
              <wp:posOffset>384338</wp:posOffset>
            </wp:positionH>
            <wp:positionV relativeFrom="paragraph">
              <wp:posOffset>422275</wp:posOffset>
            </wp:positionV>
            <wp:extent cx="3849370" cy="1828800"/>
            <wp:effectExtent l="0" t="0" r="55880" b="0"/>
            <wp:wrapSquare wrapText="bothSides"/>
            <wp:docPr id="1073" name="Diagram 10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14:sizeRelH relativeFrom="margin">
              <wp14:pctWidth>0</wp14:pctWidth>
            </wp14:sizeRelH>
            <wp14:sizeRelV relativeFrom="margin">
              <wp14:pctHeight>0</wp14:pctHeight>
            </wp14:sizeRelV>
          </wp:anchor>
        </w:drawing>
      </w:r>
      <w:r w:rsidRPr="004155BD">
        <w:rPr>
          <w:rFonts w:ascii="Calibri" w:eastAsia="Calibri" w:hAnsi="Calibri"/>
          <w:b/>
          <w:bCs/>
          <w:i/>
          <w:iCs/>
          <w:noProof/>
          <w:szCs w:val="22"/>
        </w:rPr>
        <w:t>What was the asset allocation?</w:t>
      </w:r>
      <w:r w:rsidRPr="004155BD">
        <w:rPr>
          <w:rFonts w:ascii="Calibri" w:eastAsia="Calibri" w:hAnsi="Calibri"/>
          <w:b/>
          <w:noProof/>
          <w:szCs w:val="22"/>
        </w:rPr>
        <w:t xml:space="preserve"> </w:t>
      </w:r>
    </w:p>
    <w:p w14:paraId="6D75B1B6" w14:textId="77777777" w:rsidR="00864BF4" w:rsidRPr="004155BD" w:rsidRDefault="00864BF4" w:rsidP="0026710B">
      <w:pPr>
        <w:spacing w:after="160" w:line="259" w:lineRule="auto"/>
        <w:rPr>
          <w:rFonts w:ascii="Calibri" w:eastAsia="Calibri" w:hAnsi="Calibri"/>
          <w:b/>
          <w:bCs/>
          <w:noProof/>
          <w:sz w:val="24"/>
          <w:szCs w:val="24"/>
          <w:lang w:eastAsia="en-US"/>
        </w:rPr>
      </w:pPr>
    </w:p>
    <w:p w14:paraId="572F9172" w14:textId="77777777" w:rsidR="00864BF4" w:rsidRPr="004155BD" w:rsidRDefault="00864BF4" w:rsidP="00623339">
      <w:pPr>
        <w:spacing w:after="160" w:line="259" w:lineRule="auto"/>
        <w:jc w:val="both"/>
        <w:rPr>
          <w:rFonts w:ascii="Calibri" w:eastAsia="Calibri" w:hAnsi="Calibri"/>
          <w:b/>
          <w:bCs/>
          <w:i/>
          <w:iCs/>
          <w:noProof/>
          <w:szCs w:val="22"/>
        </w:rPr>
      </w:pPr>
    </w:p>
    <w:p w14:paraId="56EBA5D8" w14:textId="77777777" w:rsidR="00864BF4" w:rsidRPr="004155BD" w:rsidRDefault="00864BF4" w:rsidP="00623339">
      <w:pPr>
        <w:spacing w:after="160" w:line="259" w:lineRule="auto"/>
        <w:ind w:left="851"/>
        <w:jc w:val="both"/>
        <w:rPr>
          <w:rFonts w:ascii="Calibri" w:eastAsia="Calibri" w:hAnsi="Calibri"/>
          <w:b/>
          <w:bCs/>
          <w:i/>
          <w:iCs/>
          <w:noProof/>
          <w:szCs w:val="22"/>
        </w:rPr>
      </w:pPr>
      <w:r w:rsidRPr="004155BD">
        <w:rPr>
          <w:rFonts w:ascii="Calibri" w:eastAsia="Calibri" w:hAnsi="Calibri"/>
          <w:b/>
          <w:bCs/>
          <w:i/>
          <w:iCs/>
          <w:noProof/>
          <w:szCs w:val="22"/>
        </w:rPr>
        <mc:AlternateContent>
          <mc:Choice Requires="wps">
            <w:drawing>
              <wp:anchor distT="0" distB="0" distL="114300" distR="114300" simplePos="0" relativeHeight="251882496" behindDoc="0" locked="0" layoutInCell="1" allowOverlap="1" wp14:anchorId="4D4AC7A6" wp14:editId="48D9FE66">
                <wp:simplePos x="0" y="0"/>
                <wp:positionH relativeFrom="column">
                  <wp:posOffset>295747</wp:posOffset>
                </wp:positionH>
                <wp:positionV relativeFrom="paragraph">
                  <wp:posOffset>30480</wp:posOffset>
                </wp:positionV>
                <wp:extent cx="130175" cy="130175"/>
                <wp:effectExtent l="0" t="0" r="3175" b="3175"/>
                <wp:wrapNone/>
                <wp:docPr id="1074" name="Oval 107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4C960E" id="Oval 1074" o:spid="_x0000_s1026" style="position:absolute;margin-left:23.3pt;margin-top:2.4pt;width:10.25pt;height:10.25pt;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" fillcolor="#d0cece" stroked="f" strokeweight="1pt">
                <v:stroke joinstyle="miter"/>
              </v:oval>
            </w:pict>
          </mc:Fallback>
        </mc:AlternateContent>
      </w:r>
      <w:r w:rsidRPr="004155BD">
        <w:rPr>
          <w:rFonts w:ascii="Calibri" w:eastAsia="Calibri" w:hAnsi="Calibri"/>
          <w:b/>
          <w:bCs/>
          <w:i/>
          <w:iCs/>
          <w:noProof/>
          <w:szCs w:val="22"/>
        </w:rPr>
        <w:t>In which economic sectors were the investments made?</w:t>
      </w:r>
      <w:r w:rsidRPr="00623339">
        <w:rPr>
          <w:rFonts w:ascii="Calibri" w:eastAsia="Calibri" w:hAnsi="Calibri"/>
          <w:bCs/>
          <w:i/>
          <w:iCs/>
          <w:noProof/>
          <w:color w:val="C00000"/>
          <w:sz w:val="18"/>
          <w:lang w:eastAsia="en-US"/>
        </w:rPr>
        <w:t xml:space="preserve"> </w:t>
      </w:r>
      <w:r w:rsidRPr="00EC1666">
        <w:rPr>
          <w:rFonts w:ascii="Calibri" w:eastAsia="Calibri" w:hAnsi="Calibri"/>
          <w:bCs/>
          <w:i/>
          <w:iCs/>
          <w:noProof/>
          <w:color w:val="C00000"/>
          <w:sz w:val="18"/>
          <w:lang w:eastAsia="en-US"/>
        </w:rPr>
        <w:t>[include infor</w:t>
      </w:r>
      <w:r>
        <w:rPr>
          <w:rFonts w:ascii="Calibri" w:eastAsia="Calibri" w:hAnsi="Calibri"/>
          <w:bCs/>
          <w:i/>
          <w:iCs/>
          <w:noProof/>
          <w:color w:val="C00000"/>
          <w:sz w:val="18"/>
          <w:lang w:eastAsia="en-US"/>
        </w:rPr>
        <w:t xml:space="preserve">mation referred to in Article </w:t>
      </w:r>
      <w:r w:rsidRPr="00623339">
        <w:rPr>
          <w:rFonts w:ascii="Calibri" w:eastAsia="Calibri" w:hAnsi="Calibri"/>
          <w:bCs/>
          <w:i/>
          <w:iCs/>
          <w:noProof/>
          <w:color w:val="C00000"/>
          <w:sz w:val="18"/>
          <w:lang w:eastAsia="en-US"/>
        </w:rPr>
        <w:t>Article 61(c)</w:t>
      </w:r>
      <w:r w:rsidRPr="00EC1666">
        <w:rPr>
          <w:rFonts w:ascii="Calibri" w:eastAsia="Calibri" w:hAnsi="Calibri"/>
          <w:bCs/>
          <w:i/>
          <w:iCs/>
          <w:noProof/>
          <w:color w:val="C00000"/>
          <w:sz w:val="18"/>
          <w:lang w:eastAsia="en-US"/>
        </w:rPr>
        <w:t xml:space="preserve"> of this Regulation]</w:t>
      </w:r>
    </w:p>
    <w:p w14:paraId="29462ABC" w14:textId="77777777" w:rsidR="00864BF4" w:rsidRPr="004155BD" w:rsidRDefault="00864BF4" w:rsidP="0026710B">
      <w:pPr>
        <w:spacing w:after="0"/>
        <w:jc w:val="both"/>
        <w:rPr>
          <w:rFonts w:ascii="Calibri" w:eastAsia="Calibri" w:hAnsi="Calibri"/>
          <w:b/>
          <w:bCs/>
          <w:noProof/>
          <w:sz w:val="24"/>
          <w:szCs w:val="24"/>
          <w:lang w:eastAsia="en-US"/>
        </w:rPr>
      </w:pPr>
    </w:p>
    <w:p w14:paraId="03E22AEB" w14:textId="77777777" w:rsidR="00864BF4" w:rsidRPr="004155BD" w:rsidRDefault="00864BF4" w:rsidP="0026710B">
      <w:pPr>
        <w:spacing w:after="0"/>
        <w:jc w:val="both"/>
        <w:rPr>
          <w:rFonts w:ascii="Calibri" w:eastAsia="Calibri" w:hAnsi="Calibri"/>
          <w:b/>
          <w:bCs/>
          <w:noProof/>
          <w:sz w:val="24"/>
          <w:szCs w:val="24"/>
          <w:lang w:eastAsia="en-US"/>
        </w:rPr>
      </w:pPr>
    </w:p>
    <w:p w14:paraId="16952AD4" w14:textId="77777777" w:rsidR="00864BF4" w:rsidRPr="004155BD" w:rsidRDefault="00864BF4" w:rsidP="0026710B">
      <w:pPr>
        <w:spacing w:after="0"/>
        <w:jc w:val="both"/>
        <w:rPr>
          <w:rFonts w:ascii="Calibri" w:eastAsia="Calibri" w:hAnsi="Calibri"/>
          <w:b/>
          <w:bCs/>
          <w:noProof/>
          <w:sz w:val="24"/>
          <w:szCs w:val="24"/>
          <w:lang w:eastAsia="en-US"/>
        </w:rPr>
      </w:pPr>
    </w:p>
    <w:p w14:paraId="7398B5FE" w14:textId="77777777" w:rsidR="00864BF4" w:rsidRDefault="00864BF4" w:rsidP="00623339">
      <w:pPr>
        <w:spacing w:after="0"/>
        <w:ind w:left="284"/>
        <w:jc w:val="both"/>
        <w:rPr>
          <w:rFonts w:ascii="Calibri" w:eastAsia="Calibri" w:hAnsi="Calibri"/>
          <w:bCs/>
          <w:i/>
          <w:iCs/>
          <w:noProof/>
          <w:color w:val="C00000"/>
          <w:sz w:val="18"/>
          <w:lang w:eastAsia="en-US"/>
        </w:rPr>
      </w:pPr>
      <w:r w:rsidRPr="004155BD">
        <w:rPr>
          <w:noProof/>
        </w:rPr>
        <w:drawing>
          <wp:anchor distT="0" distB="0" distL="114300" distR="114300" simplePos="0" relativeHeight="251892736" behindDoc="0" locked="0" layoutInCell="1" allowOverlap="1" wp14:anchorId="6E0179C0" wp14:editId="49A8ADC4">
            <wp:simplePos x="0" y="0"/>
            <wp:positionH relativeFrom="leftMargin">
              <wp:posOffset>1394570</wp:posOffset>
            </wp:positionH>
            <wp:positionV relativeFrom="paragraph">
              <wp:posOffset>31983</wp:posOffset>
            </wp:positionV>
            <wp:extent cx="359410" cy="359410"/>
            <wp:effectExtent l="0" t="0" r="2540" b="2540"/>
            <wp:wrapSquare wrapText="bothSides"/>
            <wp:docPr id="1087"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Pr="004155BD">
        <w:rPr>
          <w:rFonts w:ascii="Calibri" w:eastAsia="Calibri" w:hAnsi="Calibri"/>
          <w:b/>
          <w:bCs/>
          <w:noProof/>
          <w:sz w:val="24"/>
          <w:szCs w:val="24"/>
          <w:lang w:eastAsia="en-US"/>
        </w:rPr>
        <w:t xml:space="preserve">To what extent were sustainable investments with an environmental objective aligned with the EU Taxonomy? </w:t>
      </w:r>
      <w:r w:rsidRPr="004155BD">
        <w:rPr>
          <w:rFonts w:ascii="Calibri" w:eastAsia="Calibri" w:hAnsi="Calibri"/>
          <w:bCs/>
          <w:i/>
          <w:iCs/>
          <w:noProof/>
          <w:color w:val="C00000"/>
          <w:sz w:val="18"/>
          <w:lang w:eastAsia="en-US"/>
        </w:rPr>
        <w:t xml:space="preserve">[include section for the financial products referred to in Article 5, first paragraph, of Regulation (EU) 2020/852 and include information in accordance with Article </w:t>
      </w:r>
      <w:r>
        <w:rPr>
          <w:rFonts w:ascii="Calibri" w:eastAsia="Calibri" w:hAnsi="Calibri"/>
          <w:bCs/>
          <w:i/>
          <w:iCs/>
          <w:noProof/>
          <w:color w:val="C00000"/>
          <w:sz w:val="18"/>
          <w:lang w:eastAsia="en-US"/>
        </w:rPr>
        <w:t>62</w:t>
      </w:r>
      <w:r w:rsidRPr="004155BD">
        <w:rPr>
          <w:rFonts w:ascii="Calibri" w:eastAsia="Calibri" w:hAnsi="Calibri"/>
          <w:bCs/>
          <w:i/>
          <w:iCs/>
          <w:noProof/>
          <w:color w:val="C00000"/>
          <w:sz w:val="18"/>
          <w:lang w:eastAsia="en-US"/>
        </w:rPr>
        <w:t xml:space="preserve"> of this Regulation]</w:t>
      </w:r>
    </w:p>
    <w:p w14:paraId="448ACD34" w14:textId="77777777" w:rsidR="00864BF4" w:rsidRDefault="00864BF4" w:rsidP="00623339">
      <w:pPr>
        <w:spacing w:after="0"/>
        <w:ind w:left="284"/>
        <w:jc w:val="both"/>
        <w:rPr>
          <w:rFonts w:ascii="Calibri" w:eastAsia="Calibri" w:hAnsi="Calibri"/>
          <w:bCs/>
          <w:i/>
          <w:iCs/>
          <w:noProof/>
          <w:color w:val="C00000"/>
          <w:sz w:val="18"/>
          <w:lang w:eastAsia="en-US"/>
        </w:rPr>
      </w:pPr>
    </w:p>
    <w:p w14:paraId="1BEF2E84" w14:textId="77777777" w:rsidR="00864BF4" w:rsidRDefault="00864BF4" w:rsidP="00623339">
      <w:pPr>
        <w:spacing w:after="0"/>
        <w:ind w:left="284"/>
        <w:jc w:val="both"/>
        <w:rPr>
          <w:rFonts w:ascii="Calibri" w:eastAsia="Calibri" w:hAnsi="Calibri"/>
          <w:bCs/>
          <w:i/>
          <w:iCs/>
          <w:noProof/>
          <w:color w:val="C00000"/>
          <w:sz w:val="18"/>
          <w:lang w:eastAsia="en-US"/>
        </w:rPr>
      </w:pPr>
    </w:p>
    <w:p w14:paraId="41D843A3" w14:textId="77777777" w:rsidR="00864BF4" w:rsidRPr="00B02E78" w:rsidRDefault="00864BF4" w:rsidP="00623339">
      <w:pPr>
        <w:spacing w:after="0"/>
        <w:ind w:left="851"/>
        <w:jc w:val="both"/>
        <w:rPr>
          <w:rFonts w:ascii="Calibri" w:eastAsia="Calibri" w:hAnsi="Calibri"/>
          <w:b/>
          <w:bCs/>
          <w:noProof/>
          <w:szCs w:val="24"/>
          <w:lang w:eastAsia="en-US"/>
        </w:rPr>
      </w:pPr>
      <w:r w:rsidRPr="00B02E78">
        <w:rPr>
          <w:rFonts w:ascii="Calibri" w:hAnsi="Calibri"/>
          <w:b/>
          <w:bCs/>
          <w:i/>
          <w:iCs/>
          <w:noProof/>
          <w:sz w:val="20"/>
        </w:rPr>
        <mc:AlternateContent>
          <mc:Choice Requires="wps">
            <w:drawing>
              <wp:anchor distT="0" distB="0" distL="114300" distR="114300" simplePos="0" relativeHeight="251900928" behindDoc="0" locked="0" layoutInCell="1" allowOverlap="1" wp14:anchorId="671F0B26" wp14:editId="2CFB8D91">
                <wp:simplePos x="0" y="0"/>
                <wp:positionH relativeFrom="column">
                  <wp:posOffset>286492</wp:posOffset>
                </wp:positionH>
                <wp:positionV relativeFrom="paragraph">
                  <wp:posOffset>55245</wp:posOffset>
                </wp:positionV>
                <wp:extent cx="130175" cy="130175"/>
                <wp:effectExtent l="0" t="0" r="3175" b="3175"/>
                <wp:wrapNone/>
                <wp:docPr id="48" name="Oval 48"/>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B0845B" id="Oval 48" o:spid="_x0000_s1026" style="position:absolute;margin-left:22.55pt;margin-top:4.35pt;width:10.25pt;height:10.2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" fillcolor="#d0cece" stroked="f" strokeweight="1pt">
                <v:stroke joinstyle="miter"/>
              </v:oval>
            </w:pict>
          </mc:Fallback>
        </mc:AlternateContent>
      </w:r>
      <w:r>
        <w:rPr>
          <w:rFonts w:ascii="Calibri" w:eastAsia="Calibri" w:hAnsi="Calibri"/>
          <w:b/>
          <w:bCs/>
          <w:noProof/>
          <w:szCs w:val="24"/>
          <w:lang w:eastAsia="en-US"/>
        </w:rPr>
        <w:t>Did</w:t>
      </w:r>
      <w:r w:rsidRPr="00B02E78">
        <w:rPr>
          <w:rFonts w:ascii="Calibri" w:eastAsia="Calibri" w:hAnsi="Calibri"/>
          <w:b/>
          <w:bCs/>
          <w:noProof/>
          <w:szCs w:val="24"/>
          <w:lang w:eastAsia="en-US"/>
        </w:rPr>
        <w:t xml:space="preserve"> the financial product invest in fossil gas and</w:t>
      </w:r>
      <w:r>
        <w:rPr>
          <w:rFonts w:ascii="Calibri" w:eastAsia="Calibri" w:hAnsi="Calibri"/>
          <w:b/>
          <w:bCs/>
          <w:noProof/>
          <w:szCs w:val="24"/>
          <w:lang w:eastAsia="en-US"/>
        </w:rPr>
        <w:t>/or</w:t>
      </w:r>
      <w:r w:rsidRPr="00B02E78">
        <w:rPr>
          <w:rFonts w:ascii="Calibri" w:eastAsia="Calibri" w:hAnsi="Calibri"/>
          <w:b/>
          <w:bCs/>
          <w:noProof/>
          <w:szCs w:val="24"/>
          <w:lang w:eastAsia="en-US"/>
        </w:rPr>
        <w:t xml:space="preserve"> nuclear </w:t>
      </w:r>
      <w:r>
        <w:rPr>
          <w:rFonts w:ascii="Calibri" w:eastAsia="Calibri" w:hAnsi="Calibri"/>
          <w:b/>
          <w:bCs/>
          <w:noProof/>
          <w:szCs w:val="24"/>
          <w:lang w:eastAsia="en-US"/>
        </w:rPr>
        <w:t xml:space="preserve">energy related </w:t>
      </w:r>
      <w:r w:rsidRPr="00B02E78">
        <w:rPr>
          <w:rFonts w:ascii="Calibri" w:eastAsia="Calibri" w:hAnsi="Calibri"/>
          <w:b/>
          <w:bCs/>
          <w:noProof/>
          <w:szCs w:val="24"/>
          <w:lang w:eastAsia="en-US"/>
        </w:rPr>
        <w:t>activities</w:t>
      </w:r>
      <w:r>
        <w:rPr>
          <w:rFonts w:ascii="Calibri" w:eastAsia="Calibri" w:hAnsi="Calibri"/>
          <w:b/>
          <w:bCs/>
          <w:noProof/>
          <w:szCs w:val="24"/>
          <w:lang w:eastAsia="en-US"/>
        </w:rPr>
        <w:t xml:space="preserve"> complying with the EU Taxonomy</w:t>
      </w:r>
      <w:r>
        <w:rPr>
          <w:rStyle w:val="FootnoteReference"/>
          <w:rFonts w:eastAsia="Calibri"/>
          <w:b/>
          <w:bCs/>
          <w:noProof/>
          <w:lang w:eastAsia="en-US"/>
        </w:rPr>
        <w:footnoteReference w:id="16"/>
      </w:r>
      <w:r w:rsidRPr="00B02E78">
        <w:rPr>
          <w:rFonts w:ascii="Calibri" w:eastAsia="Calibri" w:hAnsi="Calibri"/>
          <w:b/>
          <w:bCs/>
          <w:noProof/>
          <w:szCs w:val="24"/>
          <w:lang w:eastAsia="en-US"/>
        </w:rPr>
        <w:t>?</w:t>
      </w:r>
    </w:p>
    <w:p w14:paraId="20A79B35" w14:textId="77777777" w:rsidR="00864BF4" w:rsidRDefault="00864BF4" w:rsidP="00623339">
      <w:pPr>
        <w:spacing w:after="0"/>
        <w:ind w:left="2410"/>
        <w:jc w:val="both"/>
        <w:rPr>
          <w:rFonts w:ascii="Calibri" w:eastAsia="Calibri" w:hAnsi="Calibri"/>
          <w:b/>
          <w:bCs/>
          <w:noProof/>
          <w:sz w:val="24"/>
          <w:szCs w:val="24"/>
          <w:lang w:eastAsia="en-US"/>
        </w:rPr>
      </w:pPr>
    </w:p>
    <w:p w14:paraId="58FA15AC" w14:textId="77777777" w:rsidR="00864BF4" w:rsidRPr="00995ADB" w:rsidRDefault="00864BF4" w:rsidP="00623339">
      <w:pPr>
        <w:spacing w:after="160" w:line="259" w:lineRule="auto"/>
        <w:ind w:left="993"/>
        <w:jc w:val="both"/>
        <w:rPr>
          <w:rFonts w:ascii="Calibri" w:eastAsia="Calibri" w:hAnsi="Calibri" w:cs="Calibri"/>
          <w:noProof/>
          <w:color w:val="000000"/>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901952" behindDoc="0" locked="0" layoutInCell="1" allowOverlap="1" wp14:anchorId="4972C892" wp14:editId="53855B29">
                <wp:simplePos x="0" y="0"/>
                <wp:positionH relativeFrom="column">
                  <wp:posOffset>778894</wp:posOffset>
                </wp:positionH>
                <wp:positionV relativeFrom="paragraph">
                  <wp:posOffset>12065</wp:posOffset>
                </wp:positionV>
                <wp:extent cx="179705" cy="193675"/>
                <wp:effectExtent l="0" t="0" r="0" b="0"/>
                <wp:wrapSquare wrapText="bothSides"/>
                <wp:docPr id="50" name="Rectangle 50"/>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FBADC" id="Rectangle 50" o:spid="_x0000_s1026" style="position:absolute;margin-left:61.35pt;margin-top:.95pt;width:14.15pt;height:15.2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" fillcolor="#f2f2f2" stroked="f" strokeweight="1pt">
                <w10:wrap type="square"/>
              </v:rect>
            </w:pict>
          </mc:Fallback>
        </mc:AlternateContent>
      </w:r>
      <w:r>
        <w:rPr>
          <w:rFonts w:ascii="Calibri" w:eastAsia="Calibri" w:hAnsi="Calibri"/>
          <w:b/>
          <w:bCs/>
          <w:noProof/>
          <w:sz w:val="24"/>
          <w:szCs w:val="24"/>
          <w:lang w:eastAsia="en-US"/>
        </w:rPr>
        <w:t xml:space="preserve"> </w:t>
      </w:r>
      <w:r w:rsidRPr="00EC1666">
        <w:rPr>
          <w:rFonts w:ascii="Calibri" w:eastAsia="Calibri" w:hAnsi="Calibri" w:cs="Calibri"/>
          <w:noProof/>
          <w:color w:val="000000"/>
          <w:szCs w:val="22"/>
          <w:lang w:eastAsia="en-US"/>
        </w:rPr>
        <w:t>Yes</w:t>
      </w:r>
      <w:r>
        <w:rPr>
          <w:rFonts w:ascii="Calibri" w:eastAsia="Calibri" w:hAnsi="Calibri" w:cs="Calibri"/>
          <w:noProof/>
          <w:color w:val="000000"/>
          <w:szCs w:val="22"/>
          <w:lang w:eastAsia="en-US"/>
        </w:rPr>
        <w:t xml:space="preserve">: </w:t>
      </w:r>
      <w:r w:rsidRPr="00EC1666">
        <w:rPr>
          <w:rFonts w:ascii="Calibri" w:eastAsia="Calibri" w:hAnsi="Calibri"/>
          <w:noProof/>
          <w:szCs w:val="22"/>
          <w:lang w:eastAsia="en-US"/>
        </w:rPr>
        <w:t xml:space="preserve"> </w:t>
      </w:r>
      <w:r>
        <w:rPr>
          <w:rFonts w:ascii="Calibri" w:eastAsia="Calibri" w:hAnsi="Calibri" w:cs="Calibri"/>
          <w:bCs/>
          <w:i/>
          <w:iCs/>
          <w:noProof/>
          <w:color w:val="C00000"/>
          <w:sz w:val="18"/>
          <w:szCs w:val="16"/>
          <w:lang w:eastAsia="en-US"/>
        </w:rPr>
        <w:t>[specify below, and details in the graphs of the box</w:t>
      </w:r>
      <w:r w:rsidRPr="00EC1666">
        <w:rPr>
          <w:rFonts w:ascii="Calibri" w:eastAsia="Calibri" w:hAnsi="Calibri" w:cs="Calibri"/>
          <w:bCs/>
          <w:i/>
          <w:iCs/>
          <w:noProof/>
          <w:color w:val="C00000"/>
          <w:sz w:val="18"/>
          <w:szCs w:val="16"/>
          <w:lang w:eastAsia="en-US"/>
        </w:rPr>
        <w:t>]</w:t>
      </w:r>
      <w:r w:rsidRPr="00EC1666" w:rsidDel="008D3CC8">
        <w:rPr>
          <w:rFonts w:ascii="Calibri" w:eastAsia="Calibri" w:hAnsi="Calibri" w:cs="Calibri"/>
          <w:bCs/>
          <w:i/>
          <w:iCs/>
          <w:noProof/>
          <w:color w:val="C00000"/>
          <w:sz w:val="18"/>
          <w:szCs w:val="16"/>
          <w:lang w:eastAsia="en-US"/>
        </w:rPr>
        <w:t xml:space="preserve"> </w:t>
      </w:r>
    </w:p>
    <w:p w14:paraId="0D1E4406" w14:textId="77777777" w:rsidR="00864BF4" w:rsidRDefault="00864BF4" w:rsidP="00623339">
      <w:pPr>
        <w:spacing w:after="160" w:line="259" w:lineRule="auto"/>
        <w:ind w:left="1843"/>
        <w:jc w:val="both"/>
        <w:rPr>
          <w:rFonts w:ascii="Calibri" w:eastAsia="Calibri" w:hAnsi="Calibri" w:cs="Calibri"/>
          <w:noProof/>
          <w:color w:val="000000"/>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905024" behindDoc="0" locked="0" layoutInCell="1" allowOverlap="1" wp14:anchorId="3E0710BB" wp14:editId="3019B1CC">
                <wp:simplePos x="0" y="0"/>
                <wp:positionH relativeFrom="column">
                  <wp:posOffset>2239017</wp:posOffset>
                </wp:positionH>
                <wp:positionV relativeFrom="paragraph">
                  <wp:posOffset>8255</wp:posOffset>
                </wp:positionV>
                <wp:extent cx="179705" cy="193675"/>
                <wp:effectExtent l="0" t="0" r="0" b="0"/>
                <wp:wrapSquare wrapText="bothSides"/>
                <wp:docPr id="51" name="Rectangle 51"/>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ECC7E4" id="Rectangle 51" o:spid="_x0000_s1026" style="position:absolute;margin-left:176.3pt;margin-top:.65pt;width:14.15pt;height:15.2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" fillcolor="#f2f2f2" stroked="f" strokeweight="1pt">
                <w10:wrap type="square"/>
              </v:rect>
            </w:pict>
          </mc:Fallback>
        </mc:AlternateContent>
      </w:r>
      <w:r w:rsidRPr="00EC1666">
        <w:rPr>
          <w:rFonts w:ascii="Calibri" w:eastAsia="Calibri" w:hAnsi="Calibri"/>
          <w:noProof/>
          <w:color w:val="000000"/>
          <w:szCs w:val="22"/>
        </w:rPr>
        <mc:AlternateContent>
          <mc:Choice Requires="wps">
            <w:drawing>
              <wp:anchor distT="0" distB="0" distL="114300" distR="114300" simplePos="0" relativeHeight="251904000" behindDoc="0" locked="0" layoutInCell="1" allowOverlap="1" wp14:anchorId="64C6AD1C" wp14:editId="34EBE862">
                <wp:simplePos x="0" y="0"/>
                <wp:positionH relativeFrom="column">
                  <wp:posOffset>1127181</wp:posOffset>
                </wp:positionH>
                <wp:positionV relativeFrom="paragraph">
                  <wp:posOffset>472</wp:posOffset>
                </wp:positionV>
                <wp:extent cx="179705" cy="193675"/>
                <wp:effectExtent l="0" t="0" r="0" b="0"/>
                <wp:wrapSquare wrapText="bothSides"/>
                <wp:docPr id="52" name="Rectangle 52"/>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56BDB" id="Rectangle 52" o:spid="_x0000_s1026" style="position:absolute;margin-left:88.75pt;margin-top:.05pt;width:14.15pt;height:15.2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" fillcolor="#f2f2f2" stroked="f" strokeweight="1pt">
                <w10:wrap type="square"/>
              </v:rect>
            </w:pict>
          </mc:Fallback>
        </mc:AlternateContent>
      </w:r>
      <w:r>
        <w:rPr>
          <w:rFonts w:ascii="Calibri" w:eastAsia="Calibri" w:hAnsi="Calibri" w:cs="Calibri"/>
          <w:noProof/>
          <w:color w:val="000000"/>
          <w:szCs w:val="22"/>
          <w:lang w:eastAsia="en-US"/>
        </w:rPr>
        <w:t xml:space="preserve">In fossil gas In nuclear energy </w:t>
      </w:r>
    </w:p>
    <w:p w14:paraId="5D245A2B" w14:textId="77777777" w:rsidR="00864BF4" w:rsidRPr="00A472E8" w:rsidRDefault="00864BF4" w:rsidP="00623339">
      <w:pPr>
        <w:spacing w:after="160" w:line="259" w:lineRule="auto"/>
        <w:ind w:left="993"/>
        <w:jc w:val="both"/>
        <w:rPr>
          <w:rFonts w:ascii="Calibri" w:eastAsia="Calibri" w:hAnsi="Calibri"/>
          <w:noProof/>
          <w:szCs w:val="22"/>
          <w:lang w:eastAsia="en-US"/>
        </w:rPr>
      </w:pPr>
      <w:r w:rsidRPr="00EC1666">
        <w:rPr>
          <w:rFonts w:ascii="Calibri" w:eastAsia="Calibri" w:hAnsi="Calibri"/>
          <w:noProof/>
          <w:color w:val="000000"/>
          <w:szCs w:val="22"/>
        </w:rPr>
        <mc:AlternateContent>
          <mc:Choice Requires="wps">
            <w:drawing>
              <wp:anchor distT="0" distB="0" distL="114300" distR="114300" simplePos="0" relativeHeight="251902976" behindDoc="0" locked="0" layoutInCell="1" allowOverlap="1" wp14:anchorId="593ECFF1" wp14:editId="59BC304F">
                <wp:simplePos x="0" y="0"/>
                <wp:positionH relativeFrom="column">
                  <wp:posOffset>780799</wp:posOffset>
                </wp:positionH>
                <wp:positionV relativeFrom="paragraph">
                  <wp:posOffset>-1270</wp:posOffset>
                </wp:positionV>
                <wp:extent cx="179705" cy="193675"/>
                <wp:effectExtent l="0" t="0" r="0" b="0"/>
                <wp:wrapSquare wrapText="bothSides"/>
                <wp:docPr id="53" name="Rectangle 53"/>
                <wp:cNvGraphicFramePr/>
                <a:graphic xmlns:a="http://schemas.openxmlformats.org/drawingml/2006/main">
                  <a:graphicData uri="http://schemas.microsoft.com/office/word/2010/wordprocessingShape">
                    <wps:wsp>
                      <wps:cNvSpPr/>
                      <wps:spPr>
                        <a:xfrm>
                          <a:off x="0" y="0"/>
                          <a:ext cx="179705" cy="193675"/>
                        </a:xfrm>
                        <a:prstGeom prst="rect">
                          <a:avLst/>
                        </a:prstGeom>
                        <a:solidFill>
                          <a:sysClr val="window" lastClr="FFFFFF">
                            <a:lumMod val="9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52576" id="Rectangle 53" o:spid="_x0000_s1026" style="position:absolute;margin-left:61.5pt;margin-top:-.1pt;width:14.15pt;height:15.2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" fillcolor="#f2f2f2" stroked="f" strokeweight="1pt">
                <w10:wrap type="square"/>
              </v:rect>
            </w:pict>
          </mc:Fallback>
        </mc:AlternateContent>
      </w:r>
      <w:r w:rsidRPr="00EC1666">
        <w:rPr>
          <w:rFonts w:ascii="Calibri" w:eastAsia="Calibri" w:hAnsi="Calibri" w:cs="Calibri"/>
          <w:noProof/>
          <w:color w:val="000000"/>
          <w:szCs w:val="22"/>
          <w:lang w:eastAsia="en-US"/>
        </w:rPr>
        <w:t>No</w:t>
      </w:r>
      <w:r>
        <w:rPr>
          <w:rFonts w:ascii="Calibri" w:eastAsia="Calibri" w:hAnsi="Calibri"/>
          <w:noProof/>
          <w:szCs w:val="22"/>
          <w:lang w:eastAsia="en-US"/>
        </w:rPr>
        <w:t xml:space="preserve"> </w:t>
      </w:r>
    </w:p>
    <w:p w14:paraId="56A4021B" w14:textId="77777777" w:rsidR="00864BF4" w:rsidRDefault="00864BF4" w:rsidP="00623339">
      <w:pPr>
        <w:spacing w:after="0"/>
        <w:ind w:left="284"/>
        <w:jc w:val="both"/>
        <w:rPr>
          <w:rFonts w:ascii="Calibri" w:eastAsia="Calibri" w:hAnsi="Calibri"/>
          <w:b/>
          <w:bCs/>
          <w:noProof/>
          <w:sz w:val="24"/>
          <w:szCs w:val="24"/>
          <w:lang w:eastAsia="en-US"/>
        </w:rPr>
      </w:pPr>
    </w:p>
    <w:p w14:paraId="6CF1A185" w14:textId="77777777" w:rsidR="00864BF4" w:rsidRDefault="00864BF4" w:rsidP="00623339">
      <w:pPr>
        <w:spacing w:after="0"/>
        <w:ind w:left="284"/>
        <w:jc w:val="both"/>
        <w:rPr>
          <w:rFonts w:ascii="Calibri" w:eastAsia="Calibri" w:hAnsi="Calibri"/>
          <w:b/>
          <w:bCs/>
          <w:noProof/>
          <w:sz w:val="24"/>
          <w:szCs w:val="24"/>
          <w:lang w:eastAsia="en-US"/>
        </w:rPr>
      </w:pPr>
      <w:r w:rsidRPr="004155BD">
        <w:rPr>
          <w:rFonts w:ascii="Calibri" w:eastAsia="Calibri" w:hAnsi="Calibri"/>
          <w:noProof/>
          <w:szCs w:val="24"/>
        </w:rPr>
        <mc:AlternateContent>
          <mc:Choice Requires="wps">
            <w:drawing>
              <wp:anchor distT="0" distB="0" distL="114300" distR="114300" simplePos="0" relativeHeight="251889664" behindDoc="0" locked="0" layoutInCell="1" allowOverlap="1" wp14:anchorId="239625C9" wp14:editId="523456C0">
                <wp:simplePos x="0" y="0"/>
                <wp:positionH relativeFrom="page">
                  <wp:posOffset>19050</wp:posOffset>
                </wp:positionH>
                <wp:positionV relativeFrom="page">
                  <wp:posOffset>1562100</wp:posOffset>
                </wp:positionV>
                <wp:extent cx="1181100" cy="5137150"/>
                <wp:effectExtent l="0" t="0" r="0" b="6350"/>
                <wp:wrapSquare wrapText="bothSides"/>
                <wp:docPr id="54" name="Rectangle 54"/>
                <wp:cNvGraphicFramePr/>
                <a:graphic xmlns:a="http://schemas.openxmlformats.org/drawingml/2006/main">
                  <a:graphicData uri="http://schemas.microsoft.com/office/word/2010/wordprocessingShape">
                    <wps:wsp>
                      <wps:cNvSpPr/>
                      <wps:spPr>
                        <a:xfrm>
                          <a:off x="0" y="0"/>
                          <a:ext cx="1181100" cy="5137150"/>
                        </a:xfrm>
                        <a:prstGeom prst="rect">
                          <a:avLst/>
                        </a:prstGeom>
                        <a:solidFill>
                          <a:sysClr val="window" lastClr="FFFFFF">
                            <a:lumMod val="95000"/>
                          </a:sysClr>
                        </a:solidFill>
                        <a:ln w="12700" cap="flat" cmpd="sng" algn="ctr">
                          <a:noFill/>
                          <a:prstDash val="solid"/>
                          <a:miter lim="800000"/>
                        </a:ln>
                        <a:effectLst/>
                      </wps:spPr>
                      <wps:txbx>
                        <w:txbxContent>
                          <w:p w14:paraId="57A67924" w14:textId="77777777" w:rsidR="00864BF4" w:rsidRDefault="00864BF4"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 xml:space="preserve">for </w:t>
                            </w:r>
                            <w:r w:rsidRPr="00755EEE">
                              <w:rPr>
                                <w:rFonts w:ascii="Calibri" w:eastAsia="Calibri" w:hAnsi="Calibri"/>
                                <w:bCs/>
                                <w:i/>
                                <w:iCs/>
                                <w:color w:val="C00000"/>
                                <w:sz w:val="18"/>
                                <w:lang w:eastAsia="en-US"/>
                              </w:rPr>
                              <w:t>the financial products referred to in Article 5, first paragraph, of Regulation (EU) 2020/852</w:t>
                            </w:r>
                          </w:p>
                          <w:p w14:paraId="28822BD4" w14:textId="77777777" w:rsidR="00864BF4" w:rsidRPr="005A4750" w:rsidRDefault="00864BF4"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24D81E03"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12042332"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43C7014B"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color w:val="000000"/>
                              </w:rPr>
                            </w:pPr>
                            <w:r w:rsidRPr="0020068D">
                              <w:rPr>
                                <w:rFonts w:asciiTheme="minorHAnsi" w:hAnsiTheme="minorHAnsi" w:cstheme="minorHAnsi"/>
                                <w:b/>
                                <w:bCs/>
                                <w:color w:val="000000"/>
                                <w:sz w:val="20"/>
                              </w:rPr>
                              <w:t>operational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p w14:paraId="448962B4" w14:textId="77777777" w:rsidR="00864BF4" w:rsidRPr="005A4750" w:rsidRDefault="00864BF4" w:rsidP="0026710B">
                            <w:pPr>
                              <w:spacing w:after="0"/>
                              <w:ind w:left="-142" w:right="-272"/>
                              <w:rPr>
                                <w:rFonts w:asciiTheme="minorHAnsi" w:hAnsiTheme="minorHAnsi" w:cstheme="minorHAnsi"/>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9625C9" id="Rectangle 54" o:spid="_x0000_s1073" style="position:absolute;left:0;text-align:left;margin-left:1.5pt;margin-top:123pt;width:93pt;height:404.5pt;z-index:25188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" fillcolor="#f2f2f2" stroked="f" strokeweight="1pt">
                <v:textbox inset="4mm,1mm,7mm">
                  <w:txbxContent>
                    <w:p w14:paraId="57A67924" w14:textId="77777777" w:rsidR="00864BF4" w:rsidRDefault="00864BF4" w:rsidP="0026710B">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Pr>
                          <w:rFonts w:ascii="Calibri" w:eastAsia="Calibri" w:hAnsi="Calibri"/>
                          <w:bCs/>
                          <w:i/>
                          <w:iCs/>
                          <w:color w:val="C00000"/>
                          <w:sz w:val="18"/>
                          <w:lang w:eastAsia="en-US"/>
                        </w:rPr>
                        <w:t xml:space="preserve">only </w:t>
                      </w:r>
                      <w:r w:rsidRPr="003A1C01">
                        <w:rPr>
                          <w:rFonts w:ascii="Calibri" w:eastAsia="Calibri" w:hAnsi="Calibri"/>
                          <w:bCs/>
                          <w:i/>
                          <w:iCs/>
                          <w:color w:val="C00000"/>
                          <w:sz w:val="18"/>
                          <w:lang w:eastAsia="en-US"/>
                        </w:rPr>
                        <w:t xml:space="preserve">for </w:t>
                      </w:r>
                      <w:r w:rsidRPr="00755EEE">
                        <w:rPr>
                          <w:rFonts w:ascii="Calibri" w:eastAsia="Calibri" w:hAnsi="Calibri"/>
                          <w:bCs/>
                          <w:i/>
                          <w:iCs/>
                          <w:color w:val="C00000"/>
                          <w:sz w:val="18"/>
                          <w:lang w:eastAsia="en-US"/>
                        </w:rPr>
                        <w:t>the financial products referred to in Article 5, first paragraph, of Regulation (EU) 2020/852</w:t>
                      </w:r>
                    </w:p>
                    <w:p w14:paraId="28822BD4" w14:textId="77777777" w:rsidR="00864BF4" w:rsidRPr="005A4750" w:rsidRDefault="00864BF4" w:rsidP="0026710B">
                      <w:pPr>
                        <w:spacing w:after="0"/>
                        <w:ind w:left="-142" w:right="-272"/>
                        <w:rPr>
                          <w:rFonts w:asciiTheme="minorHAnsi" w:hAnsiTheme="minorHAnsi" w:cstheme="minorHAnsi"/>
                          <w:bCs/>
                          <w:color w:val="000000"/>
                          <w:sz w:val="20"/>
                        </w:rPr>
                      </w:pPr>
                      <w:r w:rsidRPr="005A4750">
                        <w:rPr>
                          <w:rFonts w:asciiTheme="minorHAnsi" w:hAnsiTheme="minorHAnsi" w:cstheme="minorHAnsi"/>
                          <w:bCs/>
                          <w:color w:val="000000"/>
                          <w:sz w:val="20"/>
                        </w:rPr>
                        <w:t>Taxonomy-aligned activities are expressed as a share of:</w:t>
                      </w:r>
                    </w:p>
                    <w:p w14:paraId="24D81E03"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Cs/>
                          <w:color w:val="000000"/>
                          <w:sz w:val="20"/>
                        </w:rPr>
                        <w:t xml:space="preserve"> </w:t>
                      </w:r>
                      <w:r w:rsidRPr="005A4750">
                        <w:rPr>
                          <w:rFonts w:asciiTheme="minorHAnsi" w:hAnsiTheme="minorHAnsi" w:cstheme="minorHAnsi"/>
                          <w:b/>
                          <w:bCs/>
                          <w:color w:val="000000"/>
                          <w:sz w:val="20"/>
                        </w:rPr>
                        <w:t>turnover</w:t>
                      </w:r>
                      <w:r w:rsidRPr="005A4750">
                        <w:rPr>
                          <w:rFonts w:asciiTheme="minorHAnsi" w:hAnsiTheme="minorHAnsi" w:cstheme="minorHAnsi"/>
                          <w:bCs/>
                          <w:color w:val="000000"/>
                          <w:sz w:val="20"/>
                        </w:rPr>
                        <w:t xml:space="preserve"> reflect</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w:t>
                      </w:r>
                      <w:r>
                        <w:rPr>
                          <w:rFonts w:asciiTheme="minorHAnsi" w:hAnsiTheme="minorHAnsi" w:cstheme="minorHAnsi"/>
                          <w:bCs/>
                          <w:color w:val="000000"/>
                          <w:sz w:val="20"/>
                        </w:rPr>
                        <w:t xml:space="preserve"> share of revenue from </w:t>
                      </w:r>
                      <w:r w:rsidRPr="005A4750">
                        <w:rPr>
                          <w:rFonts w:asciiTheme="minorHAnsi" w:hAnsiTheme="minorHAnsi" w:cstheme="minorHAnsi"/>
                          <w:bCs/>
                          <w:color w:val="000000"/>
                          <w:sz w:val="20"/>
                        </w:rPr>
                        <w:t xml:space="preserve">green </w:t>
                      </w:r>
                      <w:r>
                        <w:rPr>
                          <w:rFonts w:asciiTheme="minorHAnsi" w:hAnsiTheme="minorHAnsi" w:cstheme="minorHAnsi"/>
                          <w:bCs/>
                          <w:color w:val="000000"/>
                          <w:sz w:val="20"/>
                        </w:rPr>
                        <w:t xml:space="preserve">activities </w:t>
                      </w:r>
                      <w:r w:rsidRPr="005A4750">
                        <w:rPr>
                          <w:rFonts w:asciiTheme="minorHAnsi" w:hAnsiTheme="minorHAnsi" w:cstheme="minorHAnsi"/>
                          <w:bCs/>
                          <w:color w:val="000000"/>
                          <w:sz w:val="20"/>
                        </w:rPr>
                        <w:t>of investee companies</w:t>
                      </w:r>
                    </w:p>
                    <w:p w14:paraId="12042332"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bCs/>
                          <w:color w:val="000000"/>
                          <w:sz w:val="20"/>
                        </w:rPr>
                      </w:pPr>
                      <w:r w:rsidRPr="005A4750">
                        <w:rPr>
                          <w:rFonts w:asciiTheme="minorHAnsi" w:hAnsiTheme="minorHAnsi" w:cstheme="minorHAnsi"/>
                          <w:b/>
                          <w:bCs/>
                          <w:color w:val="000000"/>
                          <w:sz w:val="20"/>
                        </w:rPr>
                        <w:t>capital expenditure</w:t>
                      </w:r>
                      <w:r w:rsidRPr="005A4750">
                        <w:rPr>
                          <w:rFonts w:asciiTheme="minorHAnsi" w:hAnsiTheme="minorHAnsi" w:cstheme="minorHAnsi"/>
                          <w:bCs/>
                          <w:color w:val="000000"/>
                          <w:sz w:val="20"/>
                        </w:rPr>
                        <w:t xml:space="preserve"> </w:t>
                      </w:r>
                      <w:r>
                        <w:rPr>
                          <w:rFonts w:asciiTheme="minorHAnsi" w:hAnsiTheme="minorHAnsi" w:cstheme="minorHAnsi"/>
                          <w:bCs/>
                          <w:color w:val="000000"/>
                          <w:sz w:val="20"/>
                        </w:rPr>
                        <w:t xml:space="preserve">(CapEx) </w:t>
                      </w:r>
                      <w:r w:rsidRPr="005A4750">
                        <w:rPr>
                          <w:rFonts w:asciiTheme="minorHAnsi" w:hAnsiTheme="minorHAnsi" w:cstheme="minorHAnsi"/>
                          <w:bCs/>
                          <w:color w:val="000000"/>
                          <w:sz w:val="20"/>
                        </w:rPr>
                        <w:t>show</w:t>
                      </w:r>
                      <w:r>
                        <w:rPr>
                          <w:rFonts w:asciiTheme="minorHAnsi" w:hAnsiTheme="minorHAnsi" w:cstheme="minorHAnsi"/>
                          <w:bCs/>
                          <w:color w:val="000000"/>
                          <w:sz w:val="20"/>
                        </w:rPr>
                        <w:t>ing</w:t>
                      </w:r>
                      <w:r w:rsidRPr="005A4750">
                        <w:rPr>
                          <w:rFonts w:asciiTheme="minorHAnsi" w:hAnsiTheme="minorHAnsi" w:cstheme="minorHAnsi"/>
                          <w:bCs/>
                          <w:color w:val="000000"/>
                          <w:sz w:val="20"/>
                        </w:rPr>
                        <w:t xml:space="preserve"> the green investments made by investee companies, </w:t>
                      </w:r>
                      <w:r>
                        <w:rPr>
                          <w:rFonts w:asciiTheme="minorHAnsi" w:hAnsiTheme="minorHAnsi" w:cstheme="minorHAnsi"/>
                          <w:bCs/>
                          <w:color w:val="000000"/>
                          <w:sz w:val="20"/>
                        </w:rPr>
                        <w:t>e.g.</w:t>
                      </w:r>
                      <w:r w:rsidRPr="005A4750">
                        <w:rPr>
                          <w:rFonts w:asciiTheme="minorHAnsi" w:hAnsiTheme="minorHAnsi" w:cstheme="minorHAnsi"/>
                          <w:bCs/>
                          <w:color w:val="000000"/>
                          <w:sz w:val="20"/>
                        </w:rPr>
                        <w:t xml:space="preserve"> for a transition to a green economy. </w:t>
                      </w:r>
                    </w:p>
                    <w:p w14:paraId="43C7014B" w14:textId="77777777" w:rsidR="00864BF4" w:rsidRPr="005A4750" w:rsidRDefault="00864BF4" w:rsidP="00864BF4">
                      <w:pPr>
                        <w:pStyle w:val="ListParagraph"/>
                        <w:numPr>
                          <w:ilvl w:val="0"/>
                          <w:numId w:val="20"/>
                        </w:numPr>
                        <w:spacing w:after="0"/>
                        <w:ind w:left="0" w:right="-272" w:hanging="142"/>
                        <w:contextualSpacing/>
                        <w:rPr>
                          <w:rFonts w:asciiTheme="minorHAnsi" w:hAnsiTheme="minorHAnsi" w:cstheme="minorHAnsi"/>
                          <w:color w:val="000000"/>
                        </w:rPr>
                      </w:pPr>
                      <w:r w:rsidRPr="0020068D">
                        <w:rPr>
                          <w:rFonts w:asciiTheme="minorHAnsi" w:hAnsiTheme="minorHAnsi" w:cstheme="minorHAnsi"/>
                          <w:b/>
                          <w:bCs/>
                          <w:color w:val="000000"/>
                          <w:sz w:val="20"/>
                        </w:rPr>
                        <w:t>operational expenditure</w:t>
                      </w:r>
                      <w:r w:rsidRPr="00B84967">
                        <w:rPr>
                          <w:rFonts w:asciiTheme="minorHAnsi" w:hAnsiTheme="minorHAnsi" w:cstheme="minorHAnsi"/>
                          <w:bCs/>
                          <w:color w:val="000000"/>
                          <w:sz w:val="20"/>
                        </w:rPr>
                        <w:t xml:space="preserve"> </w:t>
                      </w:r>
                      <w:r>
                        <w:rPr>
                          <w:rFonts w:asciiTheme="minorHAnsi" w:hAnsiTheme="minorHAnsi" w:cstheme="minorHAnsi"/>
                          <w:bCs/>
                          <w:color w:val="000000"/>
                          <w:sz w:val="20"/>
                        </w:rPr>
                        <w:t xml:space="preserve">(OpEx) </w:t>
                      </w:r>
                      <w:r w:rsidRPr="00B84967">
                        <w:rPr>
                          <w:rFonts w:asciiTheme="minorHAnsi" w:hAnsiTheme="minorHAnsi" w:cstheme="minorHAnsi"/>
                          <w:bCs/>
                          <w:color w:val="000000"/>
                          <w:sz w:val="20"/>
                        </w:rPr>
                        <w:t>reflect</w:t>
                      </w:r>
                      <w:r w:rsidRPr="00CA1086">
                        <w:rPr>
                          <w:rFonts w:asciiTheme="minorHAnsi" w:hAnsiTheme="minorHAnsi" w:cstheme="minorHAnsi"/>
                          <w:bCs/>
                          <w:color w:val="000000"/>
                          <w:sz w:val="20"/>
                        </w:rPr>
                        <w:t>ing</w:t>
                      </w:r>
                      <w:r w:rsidRPr="0020068D">
                        <w:rPr>
                          <w:rFonts w:asciiTheme="minorHAnsi" w:hAnsiTheme="minorHAnsi" w:cstheme="minorHAnsi"/>
                          <w:color w:val="000000"/>
                          <w:sz w:val="20"/>
                        </w:rPr>
                        <w:t xml:space="preserve"> green operational activities o</w:t>
                      </w:r>
                      <w:r w:rsidRPr="0020068D">
                        <w:rPr>
                          <w:rFonts w:asciiTheme="minorHAnsi" w:hAnsiTheme="minorHAnsi" w:cstheme="minorHAnsi"/>
                          <w:bCs/>
                          <w:color w:val="000000"/>
                          <w:sz w:val="20"/>
                        </w:rPr>
                        <w:t xml:space="preserve">f investee </w:t>
                      </w:r>
                      <w:r w:rsidRPr="005A4750">
                        <w:rPr>
                          <w:rFonts w:asciiTheme="minorHAnsi" w:hAnsiTheme="minorHAnsi" w:cstheme="minorHAnsi"/>
                          <w:bCs/>
                          <w:color w:val="000000"/>
                          <w:sz w:val="20"/>
                        </w:rPr>
                        <w:t>companies.</w:t>
                      </w:r>
                    </w:p>
                    <w:p w14:paraId="448962B4" w14:textId="77777777" w:rsidR="00864BF4" w:rsidRPr="005A4750" w:rsidRDefault="00864BF4" w:rsidP="0026710B">
                      <w:pPr>
                        <w:spacing w:after="0"/>
                        <w:ind w:left="-142" w:right="-272"/>
                        <w:rPr>
                          <w:rFonts w:asciiTheme="minorHAnsi" w:hAnsiTheme="minorHAnsi" w:cstheme="minorHAnsi"/>
                          <w:color w:val="000000"/>
                        </w:rPr>
                      </w:pPr>
                    </w:p>
                  </w:txbxContent>
                </v:textbox>
                <w10:wrap type="square" anchorx="page" anchory="page"/>
              </v:rect>
            </w:pict>
          </mc:Fallback>
        </mc:AlternateContent>
      </w:r>
    </w:p>
    <w:p w14:paraId="0CCE51BF" w14:textId="77777777" w:rsidR="00864BF4" w:rsidRDefault="00864BF4" w:rsidP="00623339">
      <w:pPr>
        <w:spacing w:after="0"/>
        <w:ind w:left="284"/>
        <w:jc w:val="both"/>
        <w:rPr>
          <w:rFonts w:ascii="Calibri" w:eastAsia="Calibri" w:hAnsi="Calibri"/>
          <w:b/>
          <w:bCs/>
          <w:noProof/>
          <w:sz w:val="24"/>
          <w:szCs w:val="24"/>
          <w:lang w:eastAsia="en-US"/>
        </w:rPr>
      </w:pPr>
    </w:p>
    <w:p w14:paraId="6222CB8D" w14:textId="77777777" w:rsidR="00864BF4" w:rsidRPr="004155BD" w:rsidRDefault="00864BF4" w:rsidP="00623339">
      <w:pPr>
        <w:spacing w:after="0"/>
        <w:ind w:left="284"/>
        <w:jc w:val="both"/>
        <w:rPr>
          <w:rFonts w:ascii="Calibri" w:eastAsia="Calibri" w:hAnsi="Calibri"/>
          <w:b/>
          <w:bCs/>
          <w:noProof/>
          <w:sz w:val="24"/>
          <w:szCs w:val="24"/>
          <w:lang w:eastAsia="en-US"/>
        </w:rPr>
      </w:pPr>
    </w:p>
    <w:tbl>
      <w:tblPr>
        <w:tblStyle w:val="PlainTable11"/>
        <w:tblpPr w:leftFromText="180" w:rightFromText="180" w:vertAnchor="text" w:horzAnchor="margin" w:tblpXSpec="right" w:tblpY="579"/>
        <w:tblW w:w="79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AE9D7"/>
        <w:tblLook w:val="04A0" w:firstRow="1" w:lastRow="0" w:firstColumn="1" w:lastColumn="0" w:noHBand="0" w:noVBand="1"/>
      </w:tblPr>
      <w:tblGrid>
        <w:gridCol w:w="3876"/>
        <w:gridCol w:w="4094"/>
      </w:tblGrid>
      <w:tr w:rsidR="00864BF4" w:rsidRPr="004155BD" w14:paraId="6867829F" w14:textId="77777777" w:rsidTr="00120378">
        <w:trPr>
          <w:cnfStyle w:val="100000000000" w:firstRow="1" w:lastRow="0" w:firstColumn="0" w:lastColumn="0" w:oddVBand="0" w:evenVBand="0" w:oddHBand="0"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7970" w:type="dxa"/>
            <w:gridSpan w:val="2"/>
            <w:shd w:val="clear" w:color="auto" w:fill="FAE9D7"/>
            <w:hideMark/>
          </w:tcPr>
          <w:p w14:paraId="6BE7BEC8" w14:textId="77777777" w:rsidR="00864BF4" w:rsidRDefault="00864BF4" w:rsidP="005134BF">
            <w:pPr>
              <w:spacing w:after="160" w:line="256" w:lineRule="auto"/>
              <w:jc w:val="both"/>
              <w:rPr>
                <w:rFonts w:ascii="Calibri" w:hAnsi="Calibri" w:cs="Calibri"/>
                <w:i/>
                <w:iCs/>
                <w:noProof/>
                <w:sz w:val="18"/>
                <w:lang w:val="en-GB" w:eastAsia="en-US"/>
              </w:rPr>
            </w:pPr>
            <w:r w:rsidRPr="004155BD">
              <w:rPr>
                <w:rFonts w:ascii="Calibri" w:hAnsi="Calibri" w:cs="Calibri"/>
                <w:i/>
                <w:iCs/>
                <w:noProof/>
                <w:sz w:val="18"/>
                <w:lang w:val="en-GB" w:eastAsia="en-US"/>
              </w:rPr>
              <w:t>The graphs below show in green the percentage of investments that were aligned with the EU Taxonomy. As there is no appropriate methodology to determine the taxonomy-alignment of sovereign bonds*, the first graph shows the Taxonomy alignment in relation to all the investments of the financial product including sovereign bonds, while the second graph shows the Taxonomy alignment only in relation to the investments of the financial product other than sovereign bonds.</w:t>
            </w:r>
          </w:p>
          <w:p w14:paraId="348EE156" w14:textId="2FA22DBE" w:rsidR="00864BF4" w:rsidRPr="004155BD" w:rsidRDefault="00864BF4" w:rsidP="005134BF">
            <w:pPr>
              <w:spacing w:after="160" w:line="256" w:lineRule="auto"/>
              <w:jc w:val="both"/>
              <w:rPr>
                <w:rFonts w:ascii="Calibri" w:eastAsia="Calibri" w:hAnsi="Calibri"/>
                <w:i/>
                <w:noProof/>
                <w:color w:val="FAE9D7"/>
                <w:sz w:val="18"/>
                <w:lang w:val="en-GB"/>
              </w:rPr>
            </w:pPr>
            <w:r w:rsidRPr="0082150B">
              <w:rPr>
                <w:rFonts w:ascii="Calibri" w:hAnsi="Calibri" w:cs="Calibri"/>
                <w:b w:val="0"/>
                <w:bCs w:val="0"/>
                <w:noProof/>
                <w:color w:val="C00000"/>
                <w:sz w:val="18"/>
                <w:lang w:val="en-GB"/>
              </w:rPr>
              <w:t>[</w:t>
            </w:r>
            <w:r w:rsidRPr="0082150B">
              <w:rPr>
                <w:rFonts w:ascii="Calibri" w:hAnsi="Calibri" w:cs="Calibri"/>
                <w:b w:val="0"/>
                <w:bCs w:val="0"/>
                <w:i/>
                <w:iCs/>
                <w:noProof/>
                <w:color w:val="C00000"/>
                <w:sz w:val="18"/>
                <w:lang w:val="en-GB"/>
              </w:rPr>
              <w:t>Include information on</w:t>
            </w:r>
            <w:r>
              <w:rPr>
                <w:rFonts w:ascii="Calibri" w:hAnsi="Calibri" w:cs="Calibri"/>
                <w:b w:val="0"/>
                <w:bCs w:val="0"/>
                <w:i/>
                <w:iCs/>
                <w:noProof/>
                <w:color w:val="C00000"/>
                <w:sz w:val="18"/>
                <w:lang w:val="en-GB"/>
              </w:rPr>
              <w:t xml:space="preserve"> </w:t>
            </w:r>
            <w:r>
              <w:rPr>
                <w:rFonts w:ascii="Calibri" w:eastAsia="Calibri" w:hAnsi="Calibri" w:cs="Calibri"/>
                <w:b w:val="0"/>
                <w:bCs w:val="0"/>
                <w:i/>
                <w:iCs/>
                <w:noProof/>
                <w:color w:val="C00000"/>
                <w:sz w:val="18"/>
                <w:szCs w:val="16"/>
                <w:lang w:eastAsia="en-US"/>
              </w:rPr>
              <w:t>Taxonomy aligned</w:t>
            </w:r>
            <w:r w:rsidRPr="0082150B">
              <w:rPr>
                <w:rFonts w:ascii="Calibri" w:hAnsi="Calibri" w:cs="Calibri"/>
                <w:b w:val="0"/>
                <w:bCs w:val="0"/>
                <w:i/>
                <w:iCs/>
                <w:noProof/>
                <w:color w:val="C00000"/>
                <w:sz w:val="18"/>
                <w:lang w:val="en-GB"/>
              </w:rPr>
              <w:t xml:space="preserve"> fossil gas and nuclear energy </w:t>
            </w:r>
            <w:r>
              <w:rPr>
                <w:rFonts w:ascii="Calibri" w:hAnsi="Calibri" w:cs="Calibri"/>
                <w:b w:val="0"/>
                <w:bCs w:val="0"/>
                <w:i/>
                <w:iCs/>
                <w:noProof/>
                <w:color w:val="C00000"/>
                <w:sz w:val="18"/>
                <w:lang w:val="en-GB"/>
              </w:rPr>
              <w:t xml:space="preserve">and </w:t>
            </w:r>
            <w:r w:rsidR="00F83E20">
              <w:rPr>
                <w:rFonts w:ascii="Calibri" w:hAnsi="Calibri" w:cs="Calibri"/>
                <w:b w:val="0"/>
                <w:bCs w:val="0"/>
                <w:i/>
                <w:iCs/>
                <w:noProof/>
                <w:color w:val="C00000"/>
                <w:sz w:val="18"/>
                <w:lang w:val="en-GB"/>
              </w:rPr>
              <w:t xml:space="preserve">the </w:t>
            </w:r>
            <w:r>
              <w:rPr>
                <w:rFonts w:ascii="Calibri" w:hAnsi="Calibri" w:cs="Calibri"/>
                <w:b w:val="0"/>
                <w:bCs w:val="0"/>
                <w:i/>
                <w:iCs/>
                <w:noProof/>
                <w:color w:val="C00000"/>
                <w:sz w:val="18"/>
                <w:lang w:val="en-GB"/>
              </w:rPr>
              <w:t xml:space="preserve">explanatory text in the left hand margin on the previous page </w:t>
            </w:r>
            <w:r w:rsidRPr="0082150B">
              <w:rPr>
                <w:rFonts w:ascii="Calibri" w:hAnsi="Calibri" w:cs="Calibri"/>
                <w:b w:val="0"/>
                <w:bCs w:val="0"/>
                <w:i/>
                <w:iCs/>
                <w:noProof/>
                <w:color w:val="C00000"/>
                <w:sz w:val="18"/>
                <w:lang w:val="en-GB"/>
              </w:rPr>
              <w:t xml:space="preserve">only if the financial product invested in fossil gas </w:t>
            </w:r>
            <w:r w:rsidRPr="0082150B">
              <w:rPr>
                <w:rFonts w:ascii="Calibri" w:hAnsi="Calibri" w:cs="Calibri"/>
                <w:b w:val="0"/>
                <w:bCs w:val="0"/>
                <w:i/>
                <w:iCs/>
                <w:noProof/>
                <w:color w:val="C00000"/>
                <w:sz w:val="18"/>
                <w:szCs w:val="18"/>
                <w:lang w:val="en-GB"/>
              </w:rPr>
              <w:t>and/or nuclear energy Taxonomy-aligned economic activities during the reference period]</w:t>
            </w:r>
          </w:p>
        </w:tc>
      </w:tr>
      <w:tr w:rsidR="00864BF4" w:rsidRPr="004155BD" w14:paraId="4ADDBD20" w14:textId="77777777" w:rsidTr="00120378">
        <w:trPr>
          <w:cnfStyle w:val="000000100000" w:firstRow="0" w:lastRow="0" w:firstColumn="0" w:lastColumn="0" w:oddVBand="0" w:evenVBand="0" w:oddHBand="1" w:evenHBand="0" w:firstRowFirstColumn="0" w:firstRowLastColumn="0" w:lastRowFirstColumn="0" w:lastRowLastColumn="0"/>
          <w:trHeight w:val="2478"/>
        </w:trPr>
        <w:tc>
          <w:tcPr>
            <w:cnfStyle w:val="001000000000" w:firstRow="0" w:lastRow="0" w:firstColumn="1" w:lastColumn="0" w:oddVBand="0" w:evenVBand="0" w:oddHBand="0" w:evenHBand="0" w:firstRowFirstColumn="0" w:firstRowLastColumn="0" w:lastRowFirstColumn="0" w:lastRowLastColumn="0"/>
            <w:tcW w:w="3876" w:type="dxa"/>
            <w:shd w:val="clear" w:color="auto" w:fill="FAE9D7"/>
            <w:hideMark/>
          </w:tcPr>
          <w:p w14:paraId="660AFA8E" w14:textId="77777777" w:rsidR="00864BF4" w:rsidRPr="004155BD" w:rsidRDefault="00864BF4" w:rsidP="00120378">
            <w:pPr>
              <w:spacing w:after="0"/>
              <w:rPr>
                <w:rFonts w:ascii="Calibri" w:hAnsi="Calibri"/>
                <w:noProof/>
                <w:sz w:val="18"/>
                <w:szCs w:val="24"/>
                <w:lang w:val="en-GB" w:eastAsia="en-US"/>
              </w:rPr>
            </w:pPr>
            <w:r>
              <w:rPr>
                <w:noProof/>
              </w:rPr>
              <w:drawing>
                <wp:inline distT="0" distB="0" distL="0" distR="0" wp14:anchorId="3CF0EF93" wp14:editId="02239C7E">
                  <wp:extent cx="2320925" cy="2990850"/>
                  <wp:effectExtent l="0" t="0" r="3175" b="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r w:rsidRPr="004155BD">
              <w:rPr>
                <w:noProof/>
                <w:lang w:val="en-GB"/>
              </w:rPr>
              <w:t xml:space="preserve"> </w:t>
            </w:r>
          </w:p>
        </w:tc>
        <w:tc>
          <w:tcPr>
            <w:tcW w:w="4094" w:type="dxa"/>
            <w:shd w:val="clear" w:color="auto" w:fill="FAE9D7"/>
          </w:tcPr>
          <w:p w14:paraId="4E3B0FE6" w14:textId="77777777" w:rsidR="00864BF4" w:rsidRPr="004155BD" w:rsidRDefault="00864BF4" w:rsidP="00120378">
            <w:pPr>
              <w:suppressAutoHyphens/>
              <w:autoSpaceDN w:val="0"/>
              <w:spacing w:after="0"/>
              <w:ind w:left="720"/>
              <w:textAlignment w:val="baseline"/>
              <w:cnfStyle w:val="000000100000" w:firstRow="0" w:lastRow="0" w:firstColumn="0" w:lastColumn="0" w:oddVBand="0" w:evenVBand="0" w:oddHBand="1" w:evenHBand="0" w:firstRowFirstColumn="0" w:firstRowLastColumn="0" w:lastRowFirstColumn="0" w:lastRowLastColumn="0"/>
              <w:rPr>
                <w:rFonts w:ascii="Calibri" w:eastAsia="Calibri" w:hAnsi="Calibri"/>
                <w:bCs/>
                <w:i/>
                <w:iCs/>
                <w:noProof/>
                <w:color w:val="C00000"/>
                <w:sz w:val="18"/>
                <w:szCs w:val="22"/>
                <w:lang w:val="en-GB" w:eastAsia="en-US"/>
              </w:rPr>
            </w:pPr>
            <w:r w:rsidRPr="00A25F19">
              <w:rPr>
                <w:noProof/>
                <w:color w:val="FFFFFF" w:themeColor="background1"/>
              </w:rPr>
              <w:drawing>
                <wp:anchor distT="0" distB="0" distL="114300" distR="114300" simplePos="0" relativeHeight="251907072" behindDoc="0" locked="0" layoutInCell="1" allowOverlap="1" wp14:anchorId="2B374931" wp14:editId="02FFB838">
                  <wp:simplePos x="0" y="0"/>
                  <wp:positionH relativeFrom="column">
                    <wp:posOffset>-34534</wp:posOffset>
                  </wp:positionH>
                  <wp:positionV relativeFrom="paragraph">
                    <wp:posOffset>105</wp:posOffset>
                  </wp:positionV>
                  <wp:extent cx="2455545" cy="2978150"/>
                  <wp:effectExtent l="0" t="0" r="1905" b="12700"/>
                  <wp:wrapTopAndBottom/>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14:sizeRelH relativeFrom="margin">
                    <wp14:pctWidth>0</wp14:pctWidth>
                  </wp14:sizeRelH>
                  <wp14:sizeRelV relativeFrom="margin">
                    <wp14:pctHeight>0</wp14:pctHeight>
                  </wp14:sizeRelV>
                </wp:anchor>
              </w:drawing>
            </w:r>
          </w:p>
        </w:tc>
      </w:tr>
      <w:tr w:rsidR="00864BF4" w:rsidRPr="004155BD" w14:paraId="0F9F31C9" w14:textId="77777777" w:rsidTr="00120378">
        <w:trPr>
          <w:trHeight w:val="269"/>
        </w:trPr>
        <w:tc>
          <w:tcPr>
            <w:cnfStyle w:val="001000000000" w:firstRow="0" w:lastRow="0" w:firstColumn="1" w:lastColumn="0" w:oddVBand="0" w:evenVBand="0" w:oddHBand="0" w:evenHBand="0" w:firstRowFirstColumn="0" w:firstRowLastColumn="0" w:lastRowFirstColumn="0" w:lastRowLastColumn="0"/>
            <w:tcW w:w="7970" w:type="dxa"/>
            <w:gridSpan w:val="2"/>
            <w:shd w:val="clear" w:color="auto" w:fill="FAE9D7"/>
          </w:tcPr>
          <w:p w14:paraId="37AD54E9" w14:textId="77777777" w:rsidR="00864BF4" w:rsidRPr="004155BD" w:rsidRDefault="00864BF4" w:rsidP="006F29A3">
            <w:pPr>
              <w:spacing w:after="0" w:line="256" w:lineRule="auto"/>
              <w:ind w:left="37"/>
              <w:rPr>
                <w:noProof/>
                <w:lang w:val="en-GB"/>
              </w:rPr>
            </w:pPr>
            <w:r w:rsidRPr="00965A52">
              <w:rPr>
                <w:rFonts w:ascii="Calibri" w:hAnsi="Calibri"/>
                <w:b w:val="0"/>
                <w:noProof/>
                <w:sz w:val="18"/>
                <w:szCs w:val="24"/>
                <w:lang w:eastAsia="en-US"/>
              </w:rPr>
              <w:t xml:space="preserve">* </w:t>
            </w:r>
            <w:r>
              <w:rPr>
                <w:rFonts w:ascii="Calibri" w:hAnsi="Calibri"/>
                <w:b w:val="0"/>
                <w:noProof/>
                <w:sz w:val="18"/>
                <w:szCs w:val="24"/>
                <w:lang w:eastAsia="en-US"/>
              </w:rPr>
              <w:t xml:space="preserve"> </w:t>
            </w:r>
            <w:r w:rsidRPr="008001BE">
              <w:rPr>
                <w:rFonts w:ascii="Calibri" w:hAnsi="Calibri" w:cs="Calibri"/>
                <w:b w:val="0"/>
                <w:i/>
                <w:iCs/>
                <w:noProof/>
                <w:sz w:val="18"/>
                <w:lang w:eastAsia="en-US"/>
              </w:rPr>
              <w:t xml:space="preserve"> For the purpose of these graphs,</w:t>
            </w:r>
            <w:r w:rsidRPr="00D22D85">
              <w:rPr>
                <w:rFonts w:ascii="Calibri" w:hAnsi="Calibri" w:cs="Calibri"/>
                <w:b w:val="0"/>
                <w:i/>
                <w:iCs/>
                <w:noProof/>
                <w:sz w:val="18"/>
                <w:lang w:eastAsia="en-US"/>
              </w:rPr>
              <w:t xml:space="preserve"> ‘</w:t>
            </w:r>
            <w:r>
              <w:rPr>
                <w:rFonts w:ascii="Calibri" w:hAnsi="Calibri" w:cs="Calibri"/>
                <w:b w:val="0"/>
                <w:i/>
                <w:iCs/>
                <w:noProof/>
                <w:sz w:val="18"/>
                <w:lang w:eastAsia="en-US"/>
              </w:rPr>
              <w:t xml:space="preserve">sovereign bonds’ consist of all </w:t>
            </w:r>
            <w:r w:rsidRPr="00965A52">
              <w:rPr>
                <w:rFonts w:ascii="Calibri" w:hAnsi="Calibri" w:cs="Calibri"/>
                <w:b w:val="0"/>
                <w:i/>
                <w:iCs/>
                <w:noProof/>
                <w:sz w:val="18"/>
                <w:lang w:eastAsia="en-US"/>
              </w:rPr>
              <w:t>sovereign exposures</w:t>
            </w:r>
            <w:r>
              <w:rPr>
                <w:rFonts w:ascii="Calibri" w:hAnsi="Calibri" w:cs="Calibri"/>
                <w:b w:val="0"/>
                <w:i/>
                <w:iCs/>
                <w:noProof/>
                <w:sz w:val="18"/>
                <w:lang w:eastAsia="en-US"/>
              </w:rPr>
              <w:t>.</w:t>
            </w:r>
          </w:p>
        </w:tc>
      </w:tr>
    </w:tbl>
    <w:p w14:paraId="694595E7" w14:textId="77777777" w:rsidR="00864BF4" w:rsidRPr="004155BD" w:rsidRDefault="00864BF4" w:rsidP="0026710B">
      <w:pPr>
        <w:autoSpaceDE w:val="0"/>
        <w:autoSpaceDN w:val="0"/>
        <w:adjustRightInd w:val="0"/>
        <w:spacing w:after="0"/>
        <w:rPr>
          <w:rFonts w:cs="Arial"/>
          <w:noProof/>
          <w:color w:val="000000"/>
          <w:sz w:val="18"/>
          <w:szCs w:val="18"/>
          <w:lang w:eastAsia="en-US"/>
        </w:rPr>
      </w:pPr>
    </w:p>
    <w:p w14:paraId="2D94AD5D" w14:textId="77777777" w:rsidR="00864BF4" w:rsidRPr="004155BD" w:rsidRDefault="00864BF4" w:rsidP="00C32C03">
      <w:pPr>
        <w:jc w:val="both"/>
        <w:rPr>
          <w:rFonts w:ascii="Calibri" w:hAnsi="Calibri"/>
          <w:b/>
          <w:bCs/>
          <w:i/>
          <w:iCs/>
          <w:noProof/>
        </w:rPr>
      </w:pPr>
      <w:r w:rsidRPr="004155BD">
        <w:rPr>
          <w:rFonts w:ascii="Calibri" w:eastAsia="Calibri" w:hAnsi="Calibri"/>
          <w:noProof/>
          <w:szCs w:val="24"/>
        </w:rPr>
        <mc:AlternateContent>
          <mc:Choice Requires="wps">
            <w:drawing>
              <wp:anchor distT="0" distB="0" distL="114300" distR="114300" simplePos="0" relativeHeight="251899904" behindDoc="0" locked="0" layoutInCell="1" allowOverlap="1" wp14:anchorId="274AF78A" wp14:editId="02072FA6">
                <wp:simplePos x="0" y="0"/>
                <wp:positionH relativeFrom="page">
                  <wp:posOffset>0</wp:posOffset>
                </wp:positionH>
                <wp:positionV relativeFrom="margin">
                  <wp:posOffset>5735955</wp:posOffset>
                </wp:positionV>
                <wp:extent cx="1200150" cy="3848100"/>
                <wp:effectExtent l="0" t="0" r="0" b="0"/>
                <wp:wrapSquare wrapText="bothSides"/>
                <wp:docPr id="1041" name="Rectangle 1041"/>
                <wp:cNvGraphicFramePr/>
                <a:graphic xmlns:a="http://schemas.openxmlformats.org/drawingml/2006/main">
                  <a:graphicData uri="http://schemas.microsoft.com/office/word/2010/wordprocessingShape">
                    <wps:wsp>
                      <wps:cNvSpPr/>
                      <wps:spPr>
                        <a:xfrm>
                          <a:off x="0" y="0"/>
                          <a:ext cx="1200150" cy="3848100"/>
                        </a:xfrm>
                        <a:prstGeom prst="rect">
                          <a:avLst/>
                        </a:prstGeom>
                        <a:solidFill>
                          <a:sysClr val="window" lastClr="FFFFFF">
                            <a:lumMod val="95000"/>
                          </a:sysClr>
                        </a:solidFill>
                        <a:ln w="12700" cap="flat" cmpd="sng" algn="ctr">
                          <a:noFill/>
                          <a:prstDash val="solid"/>
                          <a:miter lim="800000"/>
                        </a:ln>
                        <a:effectLst/>
                      </wps:spPr>
                      <wps:txbx>
                        <w:txbxContent>
                          <w:p w14:paraId="3B0EF984" w14:textId="77777777" w:rsidR="00864BF4" w:rsidRDefault="00864BF4" w:rsidP="001044C7">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 xml:space="preserve">for </w:t>
                            </w:r>
                            <w:r w:rsidRPr="00F51807">
                              <w:rPr>
                                <w:rFonts w:ascii="Calibri" w:eastAsia="Calibri" w:hAnsi="Calibri"/>
                                <w:bCs/>
                                <w:i/>
                                <w:iCs/>
                                <w:color w:val="C00000"/>
                                <w:sz w:val="18"/>
                                <w:lang w:eastAsia="en-US"/>
                              </w:rPr>
                              <w:t>the</w:t>
                            </w:r>
                            <w:r>
                              <w:rPr>
                                <w:rFonts w:ascii="Calibri" w:eastAsia="Calibri" w:hAnsi="Calibri"/>
                                <w:bCs/>
                                <w:i/>
                                <w:iCs/>
                                <w:color w:val="C00000"/>
                                <w:sz w:val="18"/>
                                <w:lang w:eastAsia="en-US"/>
                              </w:rPr>
                              <w:t xml:space="preserve"> </w:t>
                            </w:r>
                            <w:r w:rsidRPr="004155BD">
                              <w:rPr>
                                <w:rFonts w:ascii="Calibri" w:eastAsia="Calibri" w:hAnsi="Calibri"/>
                                <w:bCs/>
                                <w:i/>
                                <w:iCs/>
                                <w:color w:val="C00000"/>
                                <w:sz w:val="18"/>
                                <w:lang w:eastAsia="en-US"/>
                              </w:rPr>
                              <w:t xml:space="preserve">financial products referred to in Article 5, first paragraph, of Regulation (EU) 2020/852 that </w:t>
                            </w:r>
                            <w:r w:rsidRPr="004155BD">
                              <w:rPr>
                                <w:rFonts w:ascii="Calibri" w:eastAsia="Calibri" w:hAnsi="Calibri"/>
                                <w:bCs/>
                                <w:i/>
                                <w:iCs/>
                                <w:color w:val="C00000"/>
                                <w:sz w:val="18"/>
                                <w:lang w:val="en-US" w:eastAsia="en-US"/>
                              </w:rPr>
                              <w:t>invest in environmental economic activities that are not environmentally sustainable economic activities]</w:t>
                            </w:r>
                          </w:p>
                          <w:p w14:paraId="488700FD" w14:textId="77777777" w:rsidR="00864BF4" w:rsidRPr="00E82CB3" w:rsidRDefault="00864BF4" w:rsidP="001044C7">
                            <w:pPr>
                              <w:ind w:left="-142" w:right="-309"/>
                              <w:rPr>
                                <w:rFonts w:asciiTheme="minorHAnsi" w:hAnsiTheme="minorHAnsi" w:cstheme="minorHAnsi"/>
                                <w:bCs/>
                                <w:color w:val="000000"/>
                                <w:sz w:val="20"/>
                              </w:rPr>
                            </w:pPr>
                            <w:r>
                              <w:rPr>
                                <w:noProof/>
                                <w:sz w:val="20"/>
                              </w:rPr>
                              <w:t xml:space="preserve">  </w:t>
                            </w:r>
                            <w:r w:rsidRPr="00E47F7D">
                              <w:rPr>
                                <w:noProof/>
                                <w:sz w:val="20"/>
                              </w:rPr>
                              <w:drawing>
                                <wp:inline distT="0" distB="0" distL="0" distR="0" wp14:anchorId="58311AB5" wp14:editId="6EDA86CA">
                                  <wp:extent cx="277707" cy="298450"/>
                                  <wp:effectExtent l="0" t="0" r="8255" b="6350"/>
                                  <wp:docPr id="453" name="Graphic 21"/>
                                  <wp:cNvGraphicFramePr/>
                                  <a:graphic xmlns:a="http://schemas.openxmlformats.org/drawingml/2006/main">
                                    <a:graphicData uri="http://schemas.openxmlformats.org/drawingml/2006/picture">
                                      <pic:pic xmlns:pic="http://schemas.openxmlformats.org/drawingml/2006/picture">
                                        <pic:nvPicPr>
                                          <pic:cNvPr id="197" name="Graphic 21"/>
                                          <pic:cNvPicPr/>
                                        </pic:nvPicPr>
                                        <pic:blipFill>
                                          <a:blip r:embed="rId86"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277707" cy="298450"/>
                                          </a:xfrm>
                                          <a:prstGeom prst="rect">
                                            <a:avLst/>
                                          </a:prstGeom>
                                        </pic:spPr>
                                      </pic:pic>
                                    </a:graphicData>
                                  </a:graphic>
                                </wp:inline>
                              </w:drawing>
                            </w:r>
                            <w:r w:rsidRPr="00E47F7D">
                              <w:rPr>
                                <w:noProof/>
                                <w:sz w:val="20"/>
                              </w:rPr>
                              <w:t xml:space="preserve"> </w:t>
                            </w:r>
                            <w:r w:rsidRPr="00E82CB3">
                              <w:rPr>
                                <w:rFonts w:asciiTheme="minorHAnsi" w:hAnsiTheme="minorHAnsi" w:cstheme="minorHAnsi"/>
                                <w:noProof/>
                                <w:sz w:val="20"/>
                              </w:rPr>
                              <w:t xml:space="preserve">are sustainable investments </w:t>
                            </w:r>
                            <w:r>
                              <w:rPr>
                                <w:rFonts w:asciiTheme="minorHAnsi" w:hAnsiTheme="minorHAnsi" w:cstheme="minorHAnsi"/>
                                <w:noProof/>
                                <w:sz w:val="20"/>
                              </w:rPr>
                              <w:t xml:space="preserve">with an environmental objective </w:t>
                            </w:r>
                            <w:r w:rsidRPr="00E82CB3">
                              <w:rPr>
                                <w:rFonts w:asciiTheme="minorHAnsi" w:hAnsiTheme="minorHAnsi" w:cstheme="minorHAnsi"/>
                                <w:noProof/>
                                <w:sz w:val="20"/>
                              </w:rPr>
                              <w:t xml:space="preserve">that </w:t>
                            </w:r>
                            <w:r w:rsidRPr="00E82CB3">
                              <w:rPr>
                                <w:rFonts w:asciiTheme="minorHAnsi" w:hAnsiTheme="minorHAnsi" w:cstheme="minorHAnsi"/>
                                <w:b/>
                                <w:noProof/>
                                <w:sz w:val="20"/>
                              </w:rPr>
                              <w:t>do not take into account the criteria</w:t>
                            </w:r>
                            <w:r w:rsidRPr="00E82CB3">
                              <w:rPr>
                                <w:rFonts w:asciiTheme="minorHAnsi" w:hAnsiTheme="minorHAnsi" w:cstheme="minorHAnsi"/>
                                <w:noProof/>
                                <w:sz w:val="20"/>
                              </w:rPr>
                              <w:t xml:space="preserve"> for environmentally sustainable economic activities under </w:t>
                            </w:r>
                            <w:r w:rsidRPr="00034B3C">
                              <w:rPr>
                                <w:rFonts w:asciiTheme="minorHAnsi" w:hAnsiTheme="minorHAnsi" w:cstheme="minorHAnsi"/>
                                <w:noProof/>
                                <w:sz w:val="20"/>
                              </w:rPr>
                              <w:t>the EU</w:t>
                            </w:r>
                            <w:r>
                              <w:rPr>
                                <w:rFonts w:asciiTheme="minorHAnsi" w:hAnsiTheme="minorHAnsi" w:cstheme="minorHAnsi"/>
                                <w:noProof/>
                                <w:sz w:val="20"/>
                              </w:rPr>
                              <w:t xml:space="preserve"> Taxonomy</w:t>
                            </w:r>
                            <w:r w:rsidRPr="00E82CB3">
                              <w:rPr>
                                <w:rFonts w:asciiTheme="minorHAnsi" w:hAnsiTheme="minorHAnsi" w:cstheme="minorHAnsi"/>
                                <w:noProof/>
                                <w:sz w:val="20"/>
                              </w:rPr>
                              <w:t xml:space="preserve">. </w:t>
                            </w:r>
                          </w:p>
                          <w:p w14:paraId="7E3DC10C" w14:textId="77777777" w:rsidR="00864BF4" w:rsidRPr="007A7DCA" w:rsidRDefault="00864BF4" w:rsidP="001044C7">
                            <w:pPr>
                              <w:rPr>
                                <w:color w:val="00000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AF78A" id="Rectangle 1041" o:spid="_x0000_s1074" style="position:absolute;left:0;text-align:left;margin-left:0;margin-top:451.65pt;width:94.5pt;height:303pt;z-index:25189990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" fillcolor="#f2f2f2" stroked="f" strokeweight="1pt">
                <v:textbox inset="4mm,1mm,7mm">
                  <w:txbxContent>
                    <w:p w14:paraId="3B0EF984" w14:textId="77777777" w:rsidR="00864BF4" w:rsidRDefault="00864BF4" w:rsidP="001044C7">
                      <w:pPr>
                        <w:spacing w:after="0"/>
                        <w:ind w:left="-142" w:right="-272"/>
                        <w:rPr>
                          <w:rFonts w:asciiTheme="minorHAnsi" w:hAnsiTheme="minorHAnsi" w:cstheme="minorHAnsi"/>
                          <w:bCs/>
                          <w:color w:val="000000"/>
                          <w:sz w:val="20"/>
                        </w:rPr>
                      </w:pPr>
                      <w:r w:rsidRPr="001678F4">
                        <w:rPr>
                          <w:rFonts w:ascii="Calibri" w:eastAsia="Calibri" w:hAnsi="Calibri"/>
                          <w:bCs/>
                          <w:i/>
                          <w:iCs/>
                          <w:color w:val="C00000"/>
                          <w:sz w:val="18"/>
                          <w:lang w:eastAsia="en-US"/>
                        </w:rPr>
                        <w:t xml:space="preserve">[include note </w:t>
                      </w:r>
                      <w:r w:rsidRPr="003A1C01">
                        <w:rPr>
                          <w:rFonts w:ascii="Calibri" w:eastAsia="Calibri" w:hAnsi="Calibri"/>
                          <w:bCs/>
                          <w:i/>
                          <w:iCs/>
                          <w:color w:val="C00000"/>
                          <w:sz w:val="18"/>
                          <w:lang w:eastAsia="en-US"/>
                        </w:rPr>
                        <w:t xml:space="preserve">for </w:t>
                      </w:r>
                      <w:r w:rsidRPr="00F51807">
                        <w:rPr>
                          <w:rFonts w:ascii="Calibri" w:eastAsia="Calibri" w:hAnsi="Calibri"/>
                          <w:bCs/>
                          <w:i/>
                          <w:iCs/>
                          <w:color w:val="C00000"/>
                          <w:sz w:val="18"/>
                          <w:lang w:eastAsia="en-US"/>
                        </w:rPr>
                        <w:t>the</w:t>
                      </w:r>
                      <w:r>
                        <w:rPr>
                          <w:rFonts w:ascii="Calibri" w:eastAsia="Calibri" w:hAnsi="Calibri"/>
                          <w:bCs/>
                          <w:i/>
                          <w:iCs/>
                          <w:color w:val="C00000"/>
                          <w:sz w:val="18"/>
                          <w:lang w:eastAsia="en-US"/>
                        </w:rPr>
                        <w:t xml:space="preserve"> </w:t>
                      </w:r>
                      <w:r w:rsidRPr="004155BD">
                        <w:rPr>
                          <w:rFonts w:ascii="Calibri" w:eastAsia="Calibri" w:hAnsi="Calibri"/>
                          <w:bCs/>
                          <w:i/>
                          <w:iCs/>
                          <w:color w:val="C00000"/>
                          <w:sz w:val="18"/>
                          <w:lang w:eastAsia="en-US"/>
                        </w:rPr>
                        <w:t xml:space="preserve">financial products referred to in Article 5, first paragraph, of Regulation (EU) 2020/852 that </w:t>
                      </w:r>
                      <w:r w:rsidRPr="004155BD">
                        <w:rPr>
                          <w:rFonts w:ascii="Calibri" w:eastAsia="Calibri" w:hAnsi="Calibri"/>
                          <w:bCs/>
                          <w:i/>
                          <w:iCs/>
                          <w:color w:val="C00000"/>
                          <w:sz w:val="18"/>
                          <w:lang w:val="en-US" w:eastAsia="en-US"/>
                        </w:rPr>
                        <w:t>invest in environmental economic activities that are not environmentally sustainable economic activities]</w:t>
                      </w:r>
                    </w:p>
                    <w:p w14:paraId="488700FD" w14:textId="77777777" w:rsidR="00864BF4" w:rsidRPr="00E82CB3" w:rsidRDefault="00864BF4" w:rsidP="001044C7">
                      <w:pPr>
                        <w:ind w:left="-142" w:right="-309"/>
                        <w:rPr>
                          <w:rFonts w:asciiTheme="minorHAnsi" w:hAnsiTheme="minorHAnsi" w:cstheme="minorHAnsi"/>
                          <w:bCs/>
                          <w:color w:val="000000"/>
                          <w:sz w:val="20"/>
                        </w:rPr>
                      </w:pPr>
                      <w:r>
                        <w:rPr>
                          <w:noProof/>
                          <w:sz w:val="20"/>
                        </w:rPr>
                        <w:t xml:space="preserve">  </w:t>
                      </w:r>
                      <w:r w:rsidRPr="00E47F7D">
                        <w:rPr>
                          <w:noProof/>
                          <w:sz w:val="20"/>
                        </w:rPr>
                        <w:drawing>
                          <wp:inline distT="0" distB="0" distL="0" distR="0" wp14:anchorId="58311AB5" wp14:editId="6EDA86CA">
                            <wp:extent cx="277707" cy="298450"/>
                            <wp:effectExtent l="0" t="0" r="8255" b="6350"/>
                            <wp:docPr id="453" name="Graphic 21"/>
                            <wp:cNvGraphicFramePr/>
                            <a:graphic xmlns:a="http://schemas.openxmlformats.org/drawingml/2006/main">
                              <a:graphicData uri="http://schemas.openxmlformats.org/drawingml/2006/picture">
                                <pic:pic xmlns:pic="http://schemas.openxmlformats.org/drawingml/2006/picture">
                                  <pic:nvPicPr>
                                    <pic:cNvPr id="197" name="Graphic 21"/>
                                    <pic:cNvPicPr/>
                                  </pic:nvPicPr>
                                  <pic:blipFill>
                                    <a:blip r:embed="rId87"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277707" cy="298450"/>
                                    </a:xfrm>
                                    <a:prstGeom prst="rect">
                                      <a:avLst/>
                                    </a:prstGeom>
                                  </pic:spPr>
                                </pic:pic>
                              </a:graphicData>
                            </a:graphic>
                          </wp:inline>
                        </w:drawing>
                      </w:r>
                      <w:r w:rsidRPr="00E47F7D">
                        <w:rPr>
                          <w:noProof/>
                          <w:sz w:val="20"/>
                        </w:rPr>
                        <w:t xml:space="preserve"> </w:t>
                      </w:r>
                      <w:r w:rsidRPr="00E82CB3">
                        <w:rPr>
                          <w:rFonts w:asciiTheme="minorHAnsi" w:hAnsiTheme="minorHAnsi" w:cstheme="minorHAnsi"/>
                          <w:noProof/>
                          <w:sz w:val="20"/>
                        </w:rPr>
                        <w:t xml:space="preserve">are sustainable investments </w:t>
                      </w:r>
                      <w:r>
                        <w:rPr>
                          <w:rFonts w:asciiTheme="minorHAnsi" w:hAnsiTheme="minorHAnsi" w:cstheme="minorHAnsi"/>
                          <w:noProof/>
                          <w:sz w:val="20"/>
                        </w:rPr>
                        <w:t xml:space="preserve">with an environmental objective </w:t>
                      </w:r>
                      <w:r w:rsidRPr="00E82CB3">
                        <w:rPr>
                          <w:rFonts w:asciiTheme="minorHAnsi" w:hAnsiTheme="minorHAnsi" w:cstheme="minorHAnsi"/>
                          <w:noProof/>
                          <w:sz w:val="20"/>
                        </w:rPr>
                        <w:t xml:space="preserve">that </w:t>
                      </w:r>
                      <w:r w:rsidRPr="00E82CB3">
                        <w:rPr>
                          <w:rFonts w:asciiTheme="minorHAnsi" w:hAnsiTheme="minorHAnsi" w:cstheme="minorHAnsi"/>
                          <w:b/>
                          <w:noProof/>
                          <w:sz w:val="20"/>
                        </w:rPr>
                        <w:t>do not take into account the criteria</w:t>
                      </w:r>
                      <w:r w:rsidRPr="00E82CB3">
                        <w:rPr>
                          <w:rFonts w:asciiTheme="minorHAnsi" w:hAnsiTheme="minorHAnsi" w:cstheme="minorHAnsi"/>
                          <w:noProof/>
                          <w:sz w:val="20"/>
                        </w:rPr>
                        <w:t xml:space="preserve"> for environmentally sustainable economic activities under </w:t>
                      </w:r>
                      <w:r w:rsidRPr="00034B3C">
                        <w:rPr>
                          <w:rFonts w:asciiTheme="minorHAnsi" w:hAnsiTheme="minorHAnsi" w:cstheme="minorHAnsi"/>
                          <w:noProof/>
                          <w:sz w:val="20"/>
                        </w:rPr>
                        <w:t>the EU</w:t>
                      </w:r>
                      <w:r>
                        <w:rPr>
                          <w:rFonts w:asciiTheme="minorHAnsi" w:hAnsiTheme="minorHAnsi" w:cstheme="minorHAnsi"/>
                          <w:noProof/>
                          <w:sz w:val="20"/>
                        </w:rPr>
                        <w:t xml:space="preserve"> Taxonomy</w:t>
                      </w:r>
                      <w:r w:rsidRPr="00E82CB3">
                        <w:rPr>
                          <w:rFonts w:asciiTheme="minorHAnsi" w:hAnsiTheme="minorHAnsi" w:cstheme="minorHAnsi"/>
                          <w:noProof/>
                          <w:sz w:val="20"/>
                        </w:rPr>
                        <w:t xml:space="preserve">. </w:t>
                      </w:r>
                    </w:p>
                    <w:p w14:paraId="7E3DC10C" w14:textId="77777777" w:rsidR="00864BF4" w:rsidRPr="007A7DCA" w:rsidRDefault="00864BF4" w:rsidP="001044C7">
                      <w:pPr>
                        <w:rPr>
                          <w:color w:val="000000"/>
                        </w:rPr>
                      </w:pPr>
                    </w:p>
                  </w:txbxContent>
                </v:textbox>
                <w10:wrap type="square" anchorx="page" anchory="margin"/>
              </v:rect>
            </w:pict>
          </mc:Fallback>
        </mc:AlternateContent>
      </w:r>
    </w:p>
    <w:p w14:paraId="3BCB9896" w14:textId="77777777" w:rsidR="00864BF4" w:rsidRDefault="00864BF4" w:rsidP="00623339">
      <w:pPr>
        <w:ind w:left="851"/>
        <w:jc w:val="both"/>
        <w:rPr>
          <w:rFonts w:ascii="Calibri" w:hAnsi="Calibri"/>
          <w:b/>
          <w:bCs/>
          <w:i/>
          <w:iCs/>
          <w:noProof/>
        </w:rPr>
      </w:pPr>
    </w:p>
    <w:p w14:paraId="0CA97721" w14:textId="77777777" w:rsidR="00864BF4" w:rsidRPr="00623339" w:rsidRDefault="00864BF4" w:rsidP="00623339">
      <w:pPr>
        <w:ind w:left="851"/>
        <w:jc w:val="both"/>
        <w:rPr>
          <w:rFonts w:ascii="Calibri" w:eastAsia="Calibri" w:hAnsi="Calibri"/>
          <w:i/>
          <w:noProof/>
          <w:color w:val="C00000"/>
          <w:sz w:val="18"/>
          <w:szCs w:val="22"/>
        </w:rPr>
      </w:pPr>
      <w:r w:rsidRPr="00C32C03">
        <w:rPr>
          <w:rFonts w:ascii="Calibri" w:hAnsi="Calibri"/>
          <w:b/>
          <w:bCs/>
          <w:i/>
          <w:iCs/>
          <w:noProof/>
        </w:rPr>
        <w:t>What was the share of investments made in transitional and enabling activities</w:t>
      </w:r>
      <w:r w:rsidRPr="004155BD">
        <w:rPr>
          <w:rFonts w:ascii="Calibri" w:hAnsi="Calibri"/>
          <w:b/>
          <w:bCs/>
          <w:i/>
          <w:iCs/>
          <w:noProof/>
        </w:rPr>
        <w:t xml:space="preserve">? </w:t>
      </w:r>
      <w:r w:rsidRPr="00C32C03">
        <w:rPr>
          <w:rFonts w:ascii="Calibri" w:hAnsi="Calibri"/>
          <w:b/>
          <w:bCs/>
          <w:i/>
          <w:iCs/>
          <w:noProof/>
        </w:rPr>
        <mc:AlternateContent>
          <mc:Choice Requires="wps">
            <w:drawing>
              <wp:anchor distT="0" distB="0" distL="114300" distR="114300" simplePos="0" relativeHeight="251906048" behindDoc="0" locked="0" layoutInCell="1" allowOverlap="1" wp14:anchorId="68BB947F" wp14:editId="7F3CB7E2">
                <wp:simplePos x="0" y="0"/>
                <wp:positionH relativeFrom="column">
                  <wp:posOffset>236855</wp:posOffset>
                </wp:positionH>
                <wp:positionV relativeFrom="paragraph">
                  <wp:posOffset>36830</wp:posOffset>
                </wp:positionV>
                <wp:extent cx="130175" cy="130175"/>
                <wp:effectExtent l="0" t="0" r="3175" b="3175"/>
                <wp:wrapNone/>
                <wp:docPr id="1077" name="Oval 1077"/>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133B34" id="Oval 1077" o:spid="_x0000_s1026" style="position:absolute;margin-left:18.65pt;margin-top:2.9pt;width:10.25pt;height:10.25pt;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" fillcolor="#d0cece" stroked="f" strokeweight="1pt">
                <v:stroke joinstyle="miter"/>
              </v:oval>
            </w:pict>
          </mc:Fallback>
        </mc:AlternateContent>
      </w:r>
      <w:r w:rsidRPr="004155BD">
        <w:rPr>
          <w:rFonts w:ascii="Calibri" w:eastAsia="Calibri" w:hAnsi="Calibri"/>
          <w:bCs/>
          <w:i/>
          <w:iCs/>
          <w:noProof/>
          <w:color w:val="C00000"/>
          <w:sz w:val="18"/>
          <w:szCs w:val="22"/>
        </w:rPr>
        <w:t xml:space="preserve"> [include a breakdown of the proportions of investments during the reference period]</w:t>
      </w:r>
    </w:p>
    <w:p w14:paraId="5C4BEF26" w14:textId="77777777" w:rsidR="00864BF4" w:rsidRPr="004155BD" w:rsidRDefault="00864BF4" w:rsidP="0026710B">
      <w:pPr>
        <w:ind w:left="1701"/>
        <w:jc w:val="both"/>
        <w:rPr>
          <w:rFonts w:ascii="Calibri" w:hAnsi="Calibri"/>
          <w:b/>
          <w:bCs/>
          <w:i/>
          <w:iCs/>
          <w:noProof/>
        </w:rPr>
      </w:pPr>
    </w:p>
    <w:p w14:paraId="68226D8D" w14:textId="77777777" w:rsidR="00864BF4" w:rsidRPr="00623339" w:rsidRDefault="00864BF4" w:rsidP="00623339">
      <w:pPr>
        <w:ind w:left="851"/>
        <w:jc w:val="both"/>
        <w:rPr>
          <w:rFonts w:ascii="Calibri" w:eastAsia="Calibri" w:hAnsi="Calibri"/>
          <w:bCs/>
          <w:i/>
          <w:iCs/>
          <w:noProof/>
          <w:color w:val="C00000"/>
          <w:sz w:val="18"/>
          <w:szCs w:val="22"/>
        </w:rPr>
      </w:pPr>
      <w:r w:rsidRPr="00C32C03">
        <w:rPr>
          <w:rFonts w:ascii="Calibri" w:hAnsi="Calibri"/>
          <w:b/>
          <w:bCs/>
          <w:i/>
          <w:iCs/>
          <w:noProof/>
        </w:rPr>
        <mc:AlternateContent>
          <mc:Choice Requires="wps">
            <w:drawing>
              <wp:anchor distT="0" distB="0" distL="114300" distR="114300" simplePos="0" relativeHeight="251883520" behindDoc="0" locked="0" layoutInCell="1" allowOverlap="1" wp14:anchorId="57675196" wp14:editId="70981328">
                <wp:simplePos x="0" y="0"/>
                <wp:positionH relativeFrom="column">
                  <wp:posOffset>267639</wp:posOffset>
                </wp:positionH>
                <wp:positionV relativeFrom="paragraph">
                  <wp:posOffset>53340</wp:posOffset>
                </wp:positionV>
                <wp:extent cx="130175" cy="130175"/>
                <wp:effectExtent l="0" t="0" r="3175" b="3175"/>
                <wp:wrapNone/>
                <wp:docPr id="1078" name="Oval 1078"/>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98F7C8" id="Oval 1078" o:spid="_x0000_s1026" style="position:absolute;margin-left:21.05pt;margin-top:4.2pt;width:10.25pt;height:10.25pt;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" fillcolor="#d0cece" stroked="f" strokeweight="1pt">
                <v:stroke joinstyle="miter"/>
              </v:oval>
            </w:pict>
          </mc:Fallback>
        </mc:AlternateContent>
      </w:r>
      <w:r w:rsidRPr="00C32C03">
        <w:rPr>
          <w:rFonts w:ascii="Calibri" w:hAnsi="Calibri"/>
          <w:b/>
          <w:bCs/>
          <w:i/>
          <w:iCs/>
          <w:noProof/>
        </w:rPr>
        <w:t xml:space="preserve">How did the percentage of investments aligned with the EU Taxonomy compare with previous reference periods? </w:t>
      </w:r>
      <w:r w:rsidRPr="00C32C03">
        <w:rPr>
          <w:rFonts w:ascii="Calibri" w:eastAsia="Calibri" w:hAnsi="Calibri"/>
          <w:bCs/>
          <w:i/>
          <w:iCs/>
          <w:noProof/>
          <w:sz w:val="20"/>
          <w:szCs w:val="22"/>
        </w:rPr>
        <w:t xml:space="preserve"> </w:t>
      </w:r>
      <w:r w:rsidRPr="004155BD">
        <w:rPr>
          <w:rFonts w:ascii="Calibri" w:eastAsia="Calibri" w:hAnsi="Calibri"/>
          <w:bCs/>
          <w:i/>
          <w:iCs/>
          <w:noProof/>
          <w:color w:val="C00000"/>
          <w:sz w:val="18"/>
          <w:szCs w:val="22"/>
        </w:rPr>
        <w:t>[include where at least one previous periodic report was provided]</w:t>
      </w:r>
    </w:p>
    <w:p w14:paraId="0BD1B7E2" w14:textId="77777777" w:rsidR="00864BF4" w:rsidRPr="004155BD" w:rsidRDefault="00864BF4" w:rsidP="0026710B">
      <w:pPr>
        <w:jc w:val="both"/>
        <w:rPr>
          <w:rFonts w:ascii="Calibri" w:hAnsi="Calibri"/>
          <w:b/>
          <w:bCs/>
          <w:i/>
          <w:iCs/>
          <w:noProof/>
        </w:rPr>
      </w:pPr>
      <w:r w:rsidRPr="004155BD">
        <w:rPr>
          <w:rFonts w:ascii="Calibri" w:hAnsi="Calibri"/>
          <w:noProof/>
          <w:szCs w:val="24"/>
          <w:highlight w:val="yellow"/>
        </w:rPr>
        <w:drawing>
          <wp:anchor distT="0" distB="0" distL="114300" distR="114300" simplePos="0" relativeHeight="251893760" behindDoc="0" locked="0" layoutInCell="1" allowOverlap="1" wp14:anchorId="0BC5A662" wp14:editId="388CA53D">
            <wp:simplePos x="0" y="0"/>
            <wp:positionH relativeFrom="leftMargin">
              <wp:posOffset>1504717</wp:posOffset>
            </wp:positionH>
            <wp:positionV relativeFrom="paragraph">
              <wp:posOffset>332740</wp:posOffset>
            </wp:positionV>
            <wp:extent cx="359410" cy="359410"/>
            <wp:effectExtent l="0" t="0" r="2540" b="2540"/>
            <wp:wrapSquare wrapText="bothSides"/>
            <wp:docPr id="1090"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p>
    <w:p w14:paraId="0787FDAC" w14:textId="77777777" w:rsidR="00864BF4" w:rsidRPr="00C32C03" w:rsidRDefault="00864BF4" w:rsidP="00C32C03">
      <w:pPr>
        <w:ind w:left="567"/>
        <w:jc w:val="both"/>
        <w:rPr>
          <w:rFonts w:ascii="Calibri" w:hAnsi="Calibri"/>
          <w:b/>
          <w:bCs/>
          <w:i/>
          <w:iCs/>
          <w:noProof/>
        </w:rPr>
      </w:pPr>
      <w:r w:rsidRPr="004155BD">
        <w:rPr>
          <w:rFonts w:ascii="Calibri" w:eastAsia="Calibri" w:hAnsi="Calibri"/>
          <w:b/>
          <w:bCs/>
          <w:noProof/>
          <w:sz w:val="24"/>
          <w:szCs w:val="24"/>
          <w:lang w:eastAsia="en-US"/>
        </w:rPr>
        <w:t>What was the share of sustainable investments with an environmental objective that were not aligned with the EU Taxonomy?</w:t>
      </w:r>
      <w:r w:rsidRPr="004155BD">
        <w:rPr>
          <w:rFonts w:ascii="Calibri" w:hAnsi="Calibri"/>
          <w:b/>
          <w:bCs/>
          <w:i/>
          <w:iCs/>
          <w:noProof/>
          <w:sz w:val="32"/>
        </w:rPr>
        <w:t xml:space="preserve"> </w:t>
      </w:r>
      <w:r w:rsidRPr="004155BD">
        <w:rPr>
          <w:rFonts w:ascii="Calibri" w:hAnsi="Calibri"/>
          <w:bCs/>
          <w:i/>
          <w:iCs/>
          <w:noProof/>
          <w:color w:val="C00000"/>
          <w:sz w:val="18"/>
          <w:szCs w:val="18"/>
        </w:rPr>
        <w:t>[include</w:t>
      </w:r>
      <w:r w:rsidRPr="004155BD">
        <w:rPr>
          <w:rFonts w:ascii="Calibri" w:eastAsia="Calibri" w:hAnsi="Calibri"/>
          <w:bCs/>
          <w:i/>
          <w:iCs/>
          <w:noProof/>
          <w:color w:val="C00000"/>
          <w:sz w:val="18"/>
          <w:lang w:eastAsia="en-US"/>
        </w:rPr>
        <w:t xml:space="preserve"> only for the financial products referred to in Article 5, first paragraph, of Regulation (EU) 2020/852 where the financial product included investments with an environmental objective that invested in economic activities that are not </w:t>
      </w:r>
      <w:r w:rsidRPr="004155BD">
        <w:rPr>
          <w:rFonts w:ascii="Calibri" w:eastAsia="Calibri" w:hAnsi="Calibri"/>
          <w:bCs/>
          <w:i/>
          <w:iCs/>
          <w:noProof/>
          <w:color w:val="C00000"/>
          <w:sz w:val="18"/>
          <w:lang w:eastAsia="en-US"/>
        </w:rPr>
        <w:lastRenderedPageBreak/>
        <w:t>environmentally sustainable economic activities and explain why the financial product invested in economic activities that were not taxonomy-aligned]</w:t>
      </w:r>
    </w:p>
    <w:p w14:paraId="071B552D" w14:textId="77777777" w:rsidR="00864BF4" w:rsidRDefault="00864BF4" w:rsidP="0026710B">
      <w:pPr>
        <w:spacing w:after="0"/>
        <w:ind w:firstLine="720"/>
        <w:rPr>
          <w:rFonts w:ascii="Calibri" w:eastAsia="Calibri" w:hAnsi="Calibri"/>
          <w:bCs/>
          <w:i/>
          <w:iCs/>
          <w:noProof/>
          <w:color w:val="C00000"/>
          <w:sz w:val="18"/>
          <w:lang w:eastAsia="en-US"/>
        </w:rPr>
      </w:pPr>
    </w:p>
    <w:p w14:paraId="3E9F60D6" w14:textId="77777777" w:rsidR="00864BF4" w:rsidRPr="004155BD" w:rsidRDefault="00864BF4" w:rsidP="0026710B">
      <w:pPr>
        <w:spacing w:after="0"/>
        <w:ind w:firstLine="720"/>
        <w:rPr>
          <w:rFonts w:ascii="Calibri" w:eastAsia="Calibri" w:hAnsi="Calibri"/>
          <w:bCs/>
          <w:i/>
          <w:iCs/>
          <w:noProof/>
          <w:color w:val="C00000"/>
          <w:sz w:val="18"/>
          <w:lang w:eastAsia="en-US"/>
        </w:rPr>
      </w:pPr>
    </w:p>
    <w:p w14:paraId="0352C225" w14:textId="77777777" w:rsidR="00864BF4" w:rsidRPr="004155BD" w:rsidRDefault="00864BF4" w:rsidP="0026710B">
      <w:pPr>
        <w:spacing w:after="0"/>
        <w:ind w:firstLine="720"/>
        <w:rPr>
          <w:rFonts w:ascii="Calibri" w:eastAsia="Calibri" w:hAnsi="Calibri"/>
          <w:bCs/>
          <w:i/>
          <w:iCs/>
          <w:noProof/>
          <w:color w:val="C00000"/>
          <w:sz w:val="18"/>
          <w:lang w:eastAsia="en-US"/>
        </w:rPr>
      </w:pPr>
      <w:r w:rsidRPr="004155BD">
        <w:rPr>
          <w:noProof/>
        </w:rPr>
        <w:drawing>
          <wp:anchor distT="0" distB="0" distL="114300" distR="114300" simplePos="0" relativeHeight="251894784" behindDoc="0" locked="0" layoutInCell="1" allowOverlap="1" wp14:anchorId="06ABF260" wp14:editId="0D7DFEDB">
            <wp:simplePos x="0" y="0"/>
            <wp:positionH relativeFrom="column">
              <wp:posOffset>-172720</wp:posOffset>
            </wp:positionH>
            <wp:positionV relativeFrom="paragraph">
              <wp:posOffset>110962</wp:posOffset>
            </wp:positionV>
            <wp:extent cx="360000" cy="360000"/>
            <wp:effectExtent l="0" t="0" r="2540" b="2540"/>
            <wp:wrapNone/>
            <wp:docPr id="192" name="Graphic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18EEB519" w14:textId="77777777" w:rsidR="00864BF4" w:rsidRPr="004155BD" w:rsidRDefault="00864BF4" w:rsidP="00623339">
      <w:pPr>
        <w:spacing w:after="0"/>
        <w:ind w:left="567"/>
        <w:jc w:val="both"/>
        <w:rPr>
          <w:rFonts w:ascii="Calibri" w:eastAsia="Calibri" w:hAnsi="Calibri"/>
          <w:bCs/>
          <w:i/>
          <w:iCs/>
          <w:noProof/>
          <w:color w:val="C00000"/>
          <w:sz w:val="18"/>
          <w:lang w:eastAsia="en-US"/>
        </w:rPr>
      </w:pPr>
      <w:r w:rsidRPr="004155BD">
        <w:rPr>
          <w:rFonts w:ascii="Calibri" w:eastAsia="Calibri" w:hAnsi="Calibri"/>
          <w:b/>
          <w:bCs/>
          <w:noProof/>
          <w:sz w:val="24"/>
          <w:szCs w:val="24"/>
          <w:lang w:eastAsia="en-US"/>
        </w:rPr>
        <w:t>What was the share of socially sustainable investments?</w:t>
      </w:r>
      <w:r w:rsidRPr="004155BD">
        <w:rPr>
          <w:rFonts w:ascii="Calibri" w:hAnsi="Calibri"/>
          <w:b/>
          <w:bCs/>
          <w:i/>
          <w:iCs/>
          <w:noProof/>
          <w:sz w:val="32"/>
        </w:rPr>
        <w:t xml:space="preserve"> </w:t>
      </w:r>
      <w:r w:rsidRPr="004155BD">
        <w:rPr>
          <w:rFonts w:ascii="Calibri" w:hAnsi="Calibri"/>
          <w:bCs/>
          <w:i/>
          <w:iCs/>
          <w:noProof/>
          <w:color w:val="C00000"/>
          <w:sz w:val="18"/>
          <w:szCs w:val="18"/>
        </w:rPr>
        <w:t>[include</w:t>
      </w:r>
      <w:r w:rsidRPr="004155BD">
        <w:rPr>
          <w:rFonts w:ascii="Calibri" w:eastAsia="Calibri" w:hAnsi="Calibri"/>
          <w:bCs/>
          <w:i/>
          <w:iCs/>
          <w:noProof/>
          <w:color w:val="C00000"/>
          <w:sz w:val="18"/>
          <w:lang w:eastAsia="en-US"/>
        </w:rPr>
        <w:t xml:space="preserve"> only where the financial product includes sustainable investments with a social objective]</w:t>
      </w:r>
    </w:p>
    <w:p w14:paraId="18A647A5" w14:textId="77777777" w:rsidR="00864BF4" w:rsidRPr="004155BD" w:rsidRDefault="00864BF4" w:rsidP="0026710B">
      <w:pPr>
        <w:spacing w:after="0"/>
        <w:ind w:left="426"/>
        <w:rPr>
          <w:rFonts w:ascii="Calibri" w:eastAsia="Calibri" w:hAnsi="Calibri"/>
          <w:bCs/>
          <w:i/>
          <w:iCs/>
          <w:noProof/>
          <w:color w:val="C00000"/>
          <w:sz w:val="18"/>
          <w:lang w:eastAsia="en-US"/>
        </w:rPr>
      </w:pPr>
    </w:p>
    <w:p w14:paraId="3E173AF7" w14:textId="77777777" w:rsidR="00864BF4" w:rsidRPr="004155BD" w:rsidRDefault="00864BF4" w:rsidP="0026710B">
      <w:pPr>
        <w:spacing w:after="0"/>
        <w:ind w:left="426"/>
        <w:rPr>
          <w:rFonts w:ascii="Calibri" w:eastAsia="Calibri" w:hAnsi="Calibri"/>
          <w:bCs/>
          <w:i/>
          <w:iCs/>
          <w:noProof/>
          <w:color w:val="C00000"/>
          <w:sz w:val="18"/>
          <w:lang w:eastAsia="en-US"/>
        </w:rPr>
      </w:pPr>
    </w:p>
    <w:p w14:paraId="1C3DEE26" w14:textId="77777777" w:rsidR="00864BF4" w:rsidRPr="004155BD" w:rsidRDefault="00864BF4" w:rsidP="0026710B">
      <w:pPr>
        <w:spacing w:after="0"/>
        <w:ind w:left="426"/>
        <w:rPr>
          <w:rFonts w:ascii="Calibri" w:eastAsia="Calibri" w:hAnsi="Calibri"/>
          <w:bCs/>
          <w:i/>
          <w:iCs/>
          <w:noProof/>
          <w:color w:val="C00000"/>
          <w:sz w:val="18"/>
          <w:lang w:eastAsia="en-US"/>
        </w:rPr>
      </w:pPr>
    </w:p>
    <w:p w14:paraId="0EE5E82C" w14:textId="77777777" w:rsidR="00864BF4" w:rsidRPr="004155BD" w:rsidRDefault="00864BF4" w:rsidP="0026710B">
      <w:pPr>
        <w:spacing w:after="0"/>
        <w:ind w:left="426"/>
        <w:rPr>
          <w:rFonts w:ascii="Calibri" w:eastAsia="Calibri" w:hAnsi="Calibri"/>
          <w:bCs/>
          <w:i/>
          <w:iCs/>
          <w:noProof/>
          <w:color w:val="C00000"/>
          <w:sz w:val="18"/>
          <w:lang w:eastAsia="en-US"/>
        </w:rPr>
      </w:pPr>
      <w:r w:rsidRPr="004155BD">
        <w:rPr>
          <w:rFonts w:ascii="Calibri" w:hAnsi="Calibri"/>
          <w:noProof/>
          <w:szCs w:val="24"/>
        </w:rPr>
        <w:drawing>
          <wp:anchor distT="0" distB="0" distL="114300" distR="114300" simplePos="0" relativeHeight="251895808" behindDoc="0" locked="0" layoutInCell="1" allowOverlap="1" wp14:anchorId="35A6D0F4" wp14:editId="5BAAFFB9">
            <wp:simplePos x="0" y="0"/>
            <wp:positionH relativeFrom="column">
              <wp:posOffset>-158543</wp:posOffset>
            </wp:positionH>
            <wp:positionV relativeFrom="paragraph">
              <wp:posOffset>149407</wp:posOffset>
            </wp:positionV>
            <wp:extent cx="360000" cy="360000"/>
            <wp:effectExtent l="0" t="0" r="2540" b="2540"/>
            <wp:wrapSquare wrapText="bothSides"/>
            <wp:docPr id="11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96DAC541-7B7A-43D3-8B79-37D633B846F1}">
                          <asvg:svgBlip xmlns:asvg="http://schemas.microsoft.com/office/drawing/2016/SVG/main" r:embed="rId68"/>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p>
    <w:p w14:paraId="25089496" w14:textId="77777777" w:rsidR="00864BF4" w:rsidRPr="004155BD" w:rsidRDefault="00864BF4" w:rsidP="002920EC">
      <w:pPr>
        <w:spacing w:after="0"/>
        <w:jc w:val="both"/>
        <w:rPr>
          <w:rFonts w:ascii="Calibri" w:eastAsia="Calibri" w:hAnsi="Calibri"/>
          <w:b/>
          <w:bCs/>
          <w:noProof/>
          <w:sz w:val="24"/>
          <w:szCs w:val="24"/>
          <w:lang w:eastAsia="en-US"/>
        </w:rPr>
      </w:pPr>
      <w:r w:rsidRPr="004155BD">
        <w:rPr>
          <w:rFonts w:ascii="Calibri" w:eastAsia="Calibri" w:hAnsi="Calibri"/>
          <w:b/>
          <w:bCs/>
          <w:noProof/>
          <w:sz w:val="24"/>
          <w:szCs w:val="24"/>
          <w:lang w:eastAsia="en-US"/>
        </w:rPr>
        <w:t>What investments were included under “not sustainable”, what was their purpose and were there any minimum environmental or social safeguards?</w:t>
      </w:r>
    </w:p>
    <w:p w14:paraId="55390599" w14:textId="77777777" w:rsidR="00864BF4" w:rsidRPr="004155BD" w:rsidRDefault="00864BF4" w:rsidP="0026710B">
      <w:pPr>
        <w:spacing w:after="160" w:line="259" w:lineRule="auto"/>
        <w:jc w:val="both"/>
        <w:rPr>
          <w:rFonts w:ascii="Calibri" w:eastAsia="Calibri" w:hAnsi="Calibri"/>
          <w:noProof/>
          <w:szCs w:val="22"/>
          <w:lang w:eastAsia="en-US"/>
        </w:rPr>
      </w:pPr>
    </w:p>
    <w:p w14:paraId="0798A6E3" w14:textId="77777777" w:rsidR="00864BF4" w:rsidRPr="004155BD" w:rsidRDefault="00864BF4" w:rsidP="0026710B">
      <w:pPr>
        <w:spacing w:after="160" w:line="259" w:lineRule="auto"/>
        <w:ind w:left="1418"/>
        <w:jc w:val="both"/>
        <w:rPr>
          <w:rFonts w:ascii="Calibri" w:eastAsia="Calibri" w:hAnsi="Calibri"/>
          <w:noProof/>
          <w:szCs w:val="22"/>
          <w:lang w:eastAsia="en-US"/>
        </w:rPr>
      </w:pPr>
      <w:r w:rsidRPr="004155BD">
        <w:rPr>
          <w:noProof/>
        </w:rPr>
        <w:drawing>
          <wp:anchor distT="0" distB="0" distL="114300" distR="114300" simplePos="0" relativeHeight="251896832" behindDoc="0" locked="0" layoutInCell="1" allowOverlap="1" wp14:anchorId="4A21494D" wp14:editId="7A05FACB">
            <wp:simplePos x="0" y="0"/>
            <wp:positionH relativeFrom="page">
              <wp:posOffset>0</wp:posOffset>
            </wp:positionH>
            <wp:positionV relativeFrom="paragraph">
              <wp:posOffset>238509</wp:posOffset>
            </wp:positionV>
            <wp:extent cx="1733550" cy="600075"/>
            <wp:effectExtent l="0" t="0" r="0" b="9525"/>
            <wp:wrapSquare wrapText="bothSides"/>
            <wp:docPr id="194" name="Graphic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print">
                      <a:extLst>
                        <a:ext uri="{28A0092B-C50C-407E-A947-70E740481C1C}">
                          <a14:useLocalDpi xmlns:a14="http://schemas.microsoft.com/office/drawing/2010/main" val="0"/>
                        </a:ext>
                        <a:ext uri="{96DAC541-7B7A-43D3-8B79-37D633B846F1}">
                          <asvg:svgBlip xmlns:asvg="http://schemas.microsoft.com/office/drawing/2016/SVG/main" r:embed="rId91"/>
                        </a:ext>
                      </a:extLst>
                    </a:blip>
                    <a:stretch>
                      <a:fillRect/>
                    </a:stretch>
                  </pic:blipFill>
                  <pic:spPr>
                    <a:xfrm>
                      <a:off x="0" y="0"/>
                      <a:ext cx="1733550" cy="600075"/>
                    </a:xfrm>
                    <a:prstGeom prst="rect">
                      <a:avLst/>
                    </a:prstGeom>
                  </pic:spPr>
                </pic:pic>
              </a:graphicData>
            </a:graphic>
          </wp:anchor>
        </w:drawing>
      </w:r>
    </w:p>
    <w:p w14:paraId="0646FFF3" w14:textId="77777777" w:rsidR="00864BF4" w:rsidRPr="004155BD" w:rsidRDefault="00864BF4" w:rsidP="00623339">
      <w:pPr>
        <w:spacing w:after="160" w:line="259" w:lineRule="auto"/>
        <w:ind w:left="284"/>
        <w:jc w:val="both"/>
        <w:rPr>
          <w:rFonts w:ascii="Calibri" w:eastAsia="Calibri" w:hAnsi="Calibri"/>
          <w:b/>
          <w:bCs/>
          <w:noProof/>
          <w:sz w:val="24"/>
        </w:rPr>
      </w:pPr>
      <w:r w:rsidRPr="004155BD">
        <w:rPr>
          <w:rFonts w:ascii="Calibri" w:eastAsia="Calibri" w:hAnsi="Calibri"/>
          <w:b/>
          <w:bCs/>
          <w:noProof/>
          <w:sz w:val="24"/>
        </w:rPr>
        <w:t>What actions have been taken to attain the sustainable investment objective during the reference period?</w:t>
      </w:r>
      <w:r>
        <w:rPr>
          <w:rFonts w:ascii="Calibri" w:eastAsia="Calibri" w:hAnsi="Calibri"/>
          <w:b/>
          <w:bCs/>
          <w:noProof/>
          <w:sz w:val="24"/>
        </w:rPr>
        <w:t xml:space="preserve"> </w:t>
      </w:r>
      <w:r w:rsidRPr="001250F0">
        <w:rPr>
          <w:rFonts w:ascii="Calibri" w:eastAsia="Calibri" w:hAnsi="Calibri" w:cs="Calibri"/>
          <w:bCs/>
          <w:i/>
          <w:noProof/>
          <w:color w:val="C00000"/>
          <w:sz w:val="18"/>
          <w:szCs w:val="16"/>
          <w:lang w:eastAsia="en-US"/>
        </w:rPr>
        <w:t>[list the actions taken within the period covered by the periodic report to attain the sustainable investment objective of the financial product, including shareholder engagement as referred to in Article 3g of Directive 2007/36/EC and any other engagement relating to the sustainable investment objective</w:t>
      </w:r>
      <w:r>
        <w:rPr>
          <w:rFonts w:ascii="Calibri" w:eastAsia="Calibri" w:hAnsi="Calibri" w:cs="Calibri"/>
          <w:bCs/>
          <w:i/>
          <w:noProof/>
          <w:color w:val="C00000"/>
          <w:sz w:val="18"/>
          <w:szCs w:val="16"/>
          <w:lang w:eastAsia="en-US"/>
        </w:rPr>
        <w:t>]</w:t>
      </w:r>
    </w:p>
    <w:p w14:paraId="6CD5CA91" w14:textId="77777777" w:rsidR="00864BF4" w:rsidRPr="004155BD" w:rsidRDefault="00864BF4" w:rsidP="0026710B">
      <w:pPr>
        <w:spacing w:after="160" w:line="259" w:lineRule="auto"/>
        <w:jc w:val="both"/>
        <w:rPr>
          <w:rFonts w:ascii="Calibri" w:eastAsia="Calibri" w:hAnsi="Calibri"/>
          <w:noProof/>
          <w:szCs w:val="22"/>
          <w:lang w:eastAsia="en-US"/>
        </w:rPr>
      </w:pPr>
    </w:p>
    <w:p w14:paraId="60C90CD7" w14:textId="77777777" w:rsidR="00864BF4" w:rsidRPr="004155BD" w:rsidRDefault="00864BF4" w:rsidP="0026710B">
      <w:pPr>
        <w:spacing w:after="160" w:line="259" w:lineRule="auto"/>
        <w:jc w:val="both"/>
        <w:rPr>
          <w:rFonts w:ascii="Calibri" w:eastAsia="Calibri" w:hAnsi="Calibri"/>
          <w:noProof/>
          <w:szCs w:val="22"/>
          <w:lang w:eastAsia="en-US"/>
        </w:rPr>
      </w:pPr>
      <w:r w:rsidRPr="004155BD">
        <w:rPr>
          <w:rFonts w:ascii="Calibri" w:hAnsi="Calibri"/>
          <w:noProof/>
          <w:szCs w:val="24"/>
        </w:rPr>
        <w:drawing>
          <wp:anchor distT="0" distB="0" distL="114300" distR="114300" simplePos="0" relativeHeight="251881472" behindDoc="0" locked="0" layoutInCell="1" allowOverlap="1" wp14:anchorId="52732632" wp14:editId="268D2E19">
            <wp:simplePos x="0" y="0"/>
            <wp:positionH relativeFrom="page">
              <wp:align>left</wp:align>
            </wp:positionH>
            <wp:positionV relativeFrom="paragraph">
              <wp:posOffset>212874</wp:posOffset>
            </wp:positionV>
            <wp:extent cx="1704975" cy="600075"/>
            <wp:effectExtent l="0" t="0" r="9525" b="9525"/>
            <wp:wrapSquare wrapText="bothSides"/>
            <wp:docPr id="1092" name="Graphic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96DAC541-7B7A-43D3-8B79-37D633B846F1}">
                          <asvg:svgBlip xmlns:asvg="http://schemas.microsoft.com/office/drawing/2016/SVG/main" r:embed="rId50"/>
                        </a:ext>
                      </a:extLst>
                    </a:blip>
                    <a:stretch>
                      <a:fillRect/>
                    </a:stretch>
                  </pic:blipFill>
                  <pic:spPr>
                    <a:xfrm>
                      <a:off x="0" y="0"/>
                      <a:ext cx="1704975" cy="600075"/>
                    </a:xfrm>
                    <a:prstGeom prst="rect">
                      <a:avLst/>
                    </a:prstGeom>
                  </pic:spPr>
                </pic:pic>
              </a:graphicData>
            </a:graphic>
          </wp:anchor>
        </w:drawing>
      </w:r>
    </w:p>
    <w:p w14:paraId="1BFE912A" w14:textId="77777777" w:rsidR="00864BF4" w:rsidRPr="004155BD" w:rsidRDefault="00864BF4" w:rsidP="00623339">
      <w:pPr>
        <w:spacing w:after="160" w:line="259" w:lineRule="auto"/>
        <w:ind w:left="284"/>
        <w:jc w:val="both"/>
        <w:rPr>
          <w:rFonts w:ascii="Calibri" w:eastAsia="Calibri" w:hAnsi="Calibri" w:cs="Calibri"/>
          <w:bCs/>
          <w:noProof/>
          <w:color w:val="C00000"/>
          <w:sz w:val="18"/>
          <w:szCs w:val="18"/>
          <w:lang w:eastAsia="en-US"/>
        </w:rPr>
      </w:pPr>
      <w:r w:rsidRPr="004155BD">
        <w:rPr>
          <w:rFonts w:ascii="Calibri" w:eastAsia="Calibri" w:hAnsi="Calibri"/>
          <w:b/>
          <w:bCs/>
          <w:noProof/>
          <w:sz w:val="24"/>
        </w:rPr>
        <w:t xml:space="preserve">How did this financial product perform compared to the reference sustainable benchmark? </w:t>
      </w:r>
      <w:r w:rsidRPr="004155BD">
        <w:rPr>
          <w:rFonts w:ascii="Calibri" w:eastAsia="Calibri" w:hAnsi="Calibri"/>
          <w:bCs/>
          <w:i/>
          <w:noProof/>
          <w:color w:val="C00000"/>
          <w:sz w:val="18"/>
          <w:szCs w:val="16"/>
          <w:lang w:eastAsia="en-US"/>
        </w:rPr>
        <w:t xml:space="preserve">[include section only for the financial products referred to in Article 9(1) of Regulation (EU) 2019/2088 </w:t>
      </w:r>
      <w:r w:rsidRPr="004155BD">
        <w:rPr>
          <w:rFonts w:ascii="Calibri" w:eastAsia="Calibri" w:hAnsi="Calibri" w:cs="Calibri"/>
          <w:bCs/>
          <w:i/>
          <w:noProof/>
          <w:color w:val="C00000"/>
          <w:sz w:val="18"/>
          <w:szCs w:val="16"/>
          <w:lang w:eastAsia="en-US"/>
        </w:rPr>
        <w:t>and indicate where the methodology used for the calculation of the designated index can be found]</w:t>
      </w:r>
    </w:p>
    <w:p w14:paraId="1013B1CE" w14:textId="77777777" w:rsidR="00864BF4" w:rsidRPr="004155BD" w:rsidRDefault="00864BF4" w:rsidP="0026710B">
      <w:pPr>
        <w:spacing w:after="160" w:line="259" w:lineRule="auto"/>
        <w:ind w:left="851"/>
        <w:rPr>
          <w:rFonts w:ascii="Calibri" w:eastAsia="Calibri" w:hAnsi="Calibri"/>
          <w:bCs/>
          <w:i/>
          <w:noProof/>
          <w:color w:val="C00000"/>
          <w:sz w:val="20"/>
          <w:szCs w:val="18"/>
          <w:lang w:eastAsia="en-US"/>
        </w:rPr>
      </w:pPr>
      <w:r w:rsidRPr="004155BD">
        <w:rPr>
          <w:rFonts w:ascii="Calibri" w:eastAsia="Calibri" w:hAnsi="Calibri"/>
          <w:noProof/>
          <w:sz w:val="18"/>
          <w:szCs w:val="18"/>
        </w:rPr>
        <mc:AlternateContent>
          <mc:Choice Requires="wps">
            <w:drawing>
              <wp:anchor distT="0" distB="0" distL="114300" distR="114300" simplePos="0" relativeHeight="251898880" behindDoc="0" locked="0" layoutInCell="1" allowOverlap="1" wp14:anchorId="112E3812" wp14:editId="3529CCDA">
                <wp:simplePos x="0" y="0"/>
                <wp:positionH relativeFrom="page">
                  <wp:posOffset>0</wp:posOffset>
                </wp:positionH>
                <wp:positionV relativeFrom="margin">
                  <wp:posOffset>5029200</wp:posOffset>
                </wp:positionV>
                <wp:extent cx="1195705" cy="2170430"/>
                <wp:effectExtent l="0" t="0" r="4445" b="1270"/>
                <wp:wrapSquare wrapText="bothSides"/>
                <wp:docPr id="1082" name="Rectangle 1082"/>
                <wp:cNvGraphicFramePr/>
                <a:graphic xmlns:a="http://schemas.openxmlformats.org/drawingml/2006/main">
                  <a:graphicData uri="http://schemas.microsoft.com/office/word/2010/wordprocessingShape">
                    <wps:wsp>
                      <wps:cNvSpPr/>
                      <wps:spPr>
                        <a:xfrm>
                          <a:off x="0" y="0"/>
                          <a:ext cx="1195705" cy="2170430"/>
                        </a:xfrm>
                        <a:prstGeom prst="rect">
                          <a:avLst/>
                        </a:prstGeom>
                        <a:solidFill>
                          <a:sysClr val="window" lastClr="FFFFFF">
                            <a:lumMod val="95000"/>
                          </a:sysClr>
                        </a:solidFill>
                        <a:ln w="12700" cap="flat" cmpd="sng" algn="ctr">
                          <a:noFill/>
                          <a:prstDash val="solid"/>
                          <a:miter lim="800000"/>
                        </a:ln>
                        <a:effectLst/>
                      </wps:spPr>
                      <wps:txbx>
                        <w:txbxContent>
                          <w:p w14:paraId="5071E8F2" w14:textId="77777777" w:rsidR="00864BF4" w:rsidRPr="00E82CB3" w:rsidRDefault="00864BF4" w:rsidP="002920EC">
                            <w:pPr>
                              <w:ind w:left="-142" w:right="-207"/>
                              <w:rPr>
                                <w:rFonts w:asciiTheme="minorHAnsi" w:hAnsiTheme="minorHAnsi" w:cstheme="minorHAnsi"/>
                                <w:bCs/>
                                <w:i/>
                                <w:iCs/>
                                <w:color w:val="C00000"/>
                                <w:sz w:val="20"/>
                              </w:rPr>
                            </w:pPr>
                            <w:r w:rsidRPr="00E82CB3">
                              <w:rPr>
                                <w:rFonts w:asciiTheme="minorHAnsi" w:hAnsiTheme="minorHAnsi" w:cstheme="minorHAnsi"/>
                                <w:i/>
                                <w:color w:val="C00000"/>
                                <w:sz w:val="20"/>
                              </w:rPr>
                              <w:t xml:space="preserve">[include note </w:t>
                            </w:r>
                            <w:r w:rsidRPr="00E82CB3">
                              <w:rPr>
                                <w:rFonts w:asciiTheme="minorHAnsi" w:hAnsiTheme="minorHAnsi" w:cstheme="minorHAnsi"/>
                                <w:bCs/>
                                <w:i/>
                                <w:color w:val="C00000"/>
                                <w:sz w:val="20"/>
                              </w:rPr>
                              <w:t xml:space="preserve">for </w:t>
                            </w:r>
                            <w:r w:rsidRPr="00F51807">
                              <w:rPr>
                                <w:rFonts w:asciiTheme="minorHAnsi" w:hAnsiTheme="minorHAnsi" w:cstheme="minorHAnsi"/>
                                <w:bCs/>
                                <w:i/>
                                <w:color w:val="C00000"/>
                                <w:sz w:val="20"/>
                              </w:rPr>
                              <w:t>the</w:t>
                            </w:r>
                            <w:r w:rsidRPr="00034B3C">
                              <w:rPr>
                                <w:rFonts w:asciiTheme="minorHAnsi" w:hAnsiTheme="minorHAnsi" w:cstheme="minorHAnsi"/>
                                <w:bCs/>
                                <w:i/>
                                <w:color w:val="C00000"/>
                                <w:sz w:val="20"/>
                              </w:rPr>
                              <w:t xml:space="preserve"> financial products</w:t>
                            </w:r>
                            <w:r w:rsidRPr="00E82CB3">
                              <w:rPr>
                                <w:rFonts w:asciiTheme="minorHAnsi" w:hAnsiTheme="minorHAnsi" w:cstheme="minorHAnsi"/>
                                <w:bCs/>
                                <w:i/>
                                <w:color w:val="C00000"/>
                                <w:sz w:val="20"/>
                              </w:rPr>
                              <w:t xml:space="preserve"> referred to in Article 9(1) of Regulation (EU) 2019/2088]</w:t>
                            </w:r>
                          </w:p>
                          <w:p w14:paraId="3D02659B" w14:textId="77777777" w:rsidR="00864BF4" w:rsidRPr="00E82CB3" w:rsidRDefault="00864BF4" w:rsidP="002920EC">
                            <w:pPr>
                              <w:ind w:left="-142" w:right="-465"/>
                              <w:rPr>
                                <w:rFonts w:asciiTheme="minorHAnsi" w:hAnsiTheme="minorHAnsi" w:cstheme="minorHAnsi"/>
                                <w:color w:val="000000"/>
                                <w:sz w:val="20"/>
                              </w:rPr>
                            </w:pPr>
                            <w:r w:rsidRPr="00E82CB3">
                              <w:rPr>
                                <w:rFonts w:asciiTheme="minorHAnsi" w:hAnsiTheme="minorHAnsi" w:cstheme="minorHAnsi"/>
                                <w:b/>
                                <w:bCs/>
                                <w:color w:val="000000"/>
                                <w:sz w:val="20"/>
                              </w:rPr>
                              <w:t>Reference benchmarks</w:t>
                            </w:r>
                            <w:r w:rsidRPr="00E82CB3">
                              <w:rPr>
                                <w:rFonts w:asciiTheme="minorHAnsi" w:hAnsiTheme="minorHAnsi" w:cstheme="minorHAnsi"/>
                                <w:color w:val="000000"/>
                                <w:sz w:val="20"/>
                              </w:rPr>
                              <w:t xml:space="preserve"> are indexes to measure whether the financial product attains </w:t>
                            </w:r>
                            <w:r>
                              <w:rPr>
                                <w:rFonts w:asciiTheme="minorHAnsi" w:hAnsiTheme="minorHAnsi" w:cstheme="minorHAnsi"/>
                                <w:color w:val="000000"/>
                                <w:sz w:val="20"/>
                              </w:rPr>
                              <w:t>the  sustainable objective.</w:t>
                            </w:r>
                          </w:p>
                          <w:p w14:paraId="2000AF0C" w14:textId="77777777" w:rsidR="00864BF4" w:rsidRPr="00E82CB3" w:rsidRDefault="00864BF4" w:rsidP="002920EC">
                            <w:pPr>
                              <w:rPr>
                                <w:rFonts w:asciiTheme="minorHAnsi" w:hAnsiTheme="minorHAnsi" w:cstheme="minorHAnsi"/>
                                <w:color w:val="000000"/>
                                <w:sz w:val="20"/>
                              </w:rPr>
                            </w:pPr>
                          </w:p>
                        </w:txbxContent>
                      </wps:txbx>
                      <wps:bodyPr rot="0" spcFirstLastPara="0" vertOverflow="overflow" horzOverflow="overflow" vert="horz" wrap="square" lIns="144000" tIns="36000" rIns="252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E3812" id="Rectangle 1082" o:spid="_x0000_s1075" style="position:absolute;left:0;text-align:left;margin-left:0;margin-top:396pt;width:94.15pt;height:170.9pt;z-index:25189888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" fillcolor="#f2f2f2" stroked="f" strokeweight="1pt">
                <v:textbox inset="4mm,1mm,7mm">
                  <w:txbxContent>
                    <w:p w14:paraId="5071E8F2" w14:textId="77777777" w:rsidR="00864BF4" w:rsidRPr="00E82CB3" w:rsidRDefault="00864BF4" w:rsidP="002920EC">
                      <w:pPr>
                        <w:ind w:left="-142" w:right="-207"/>
                        <w:rPr>
                          <w:rFonts w:asciiTheme="minorHAnsi" w:hAnsiTheme="minorHAnsi" w:cstheme="minorHAnsi"/>
                          <w:bCs/>
                          <w:i/>
                          <w:iCs/>
                          <w:color w:val="C00000"/>
                          <w:sz w:val="20"/>
                        </w:rPr>
                      </w:pPr>
                      <w:r w:rsidRPr="00E82CB3">
                        <w:rPr>
                          <w:rFonts w:asciiTheme="minorHAnsi" w:hAnsiTheme="minorHAnsi" w:cstheme="minorHAnsi"/>
                          <w:i/>
                          <w:color w:val="C00000"/>
                          <w:sz w:val="20"/>
                        </w:rPr>
                        <w:t xml:space="preserve">[include note </w:t>
                      </w:r>
                      <w:r w:rsidRPr="00E82CB3">
                        <w:rPr>
                          <w:rFonts w:asciiTheme="minorHAnsi" w:hAnsiTheme="minorHAnsi" w:cstheme="minorHAnsi"/>
                          <w:bCs/>
                          <w:i/>
                          <w:color w:val="C00000"/>
                          <w:sz w:val="20"/>
                        </w:rPr>
                        <w:t xml:space="preserve">for </w:t>
                      </w:r>
                      <w:r w:rsidRPr="00F51807">
                        <w:rPr>
                          <w:rFonts w:asciiTheme="minorHAnsi" w:hAnsiTheme="minorHAnsi" w:cstheme="minorHAnsi"/>
                          <w:bCs/>
                          <w:i/>
                          <w:color w:val="C00000"/>
                          <w:sz w:val="20"/>
                        </w:rPr>
                        <w:t>the</w:t>
                      </w:r>
                      <w:r w:rsidRPr="00034B3C">
                        <w:rPr>
                          <w:rFonts w:asciiTheme="minorHAnsi" w:hAnsiTheme="minorHAnsi" w:cstheme="minorHAnsi"/>
                          <w:bCs/>
                          <w:i/>
                          <w:color w:val="C00000"/>
                          <w:sz w:val="20"/>
                        </w:rPr>
                        <w:t xml:space="preserve"> financial products</w:t>
                      </w:r>
                      <w:r w:rsidRPr="00E82CB3">
                        <w:rPr>
                          <w:rFonts w:asciiTheme="minorHAnsi" w:hAnsiTheme="minorHAnsi" w:cstheme="minorHAnsi"/>
                          <w:bCs/>
                          <w:i/>
                          <w:color w:val="C00000"/>
                          <w:sz w:val="20"/>
                        </w:rPr>
                        <w:t xml:space="preserve"> referred to in Article 9(1) of Regulation (EU) 2019/2088]</w:t>
                      </w:r>
                    </w:p>
                    <w:p w14:paraId="3D02659B" w14:textId="77777777" w:rsidR="00864BF4" w:rsidRPr="00E82CB3" w:rsidRDefault="00864BF4" w:rsidP="002920EC">
                      <w:pPr>
                        <w:ind w:left="-142" w:right="-465"/>
                        <w:rPr>
                          <w:rFonts w:asciiTheme="minorHAnsi" w:hAnsiTheme="minorHAnsi" w:cstheme="minorHAnsi"/>
                          <w:color w:val="000000"/>
                          <w:sz w:val="20"/>
                        </w:rPr>
                      </w:pPr>
                      <w:r w:rsidRPr="00E82CB3">
                        <w:rPr>
                          <w:rFonts w:asciiTheme="minorHAnsi" w:hAnsiTheme="minorHAnsi" w:cstheme="minorHAnsi"/>
                          <w:b/>
                          <w:bCs/>
                          <w:color w:val="000000"/>
                          <w:sz w:val="20"/>
                        </w:rPr>
                        <w:t>Reference benchmarks</w:t>
                      </w:r>
                      <w:r w:rsidRPr="00E82CB3">
                        <w:rPr>
                          <w:rFonts w:asciiTheme="minorHAnsi" w:hAnsiTheme="minorHAnsi" w:cstheme="minorHAnsi"/>
                          <w:color w:val="000000"/>
                          <w:sz w:val="20"/>
                        </w:rPr>
                        <w:t xml:space="preserve"> are indexes to measure whether the financial product attains </w:t>
                      </w:r>
                      <w:r>
                        <w:rPr>
                          <w:rFonts w:asciiTheme="minorHAnsi" w:hAnsiTheme="minorHAnsi" w:cstheme="minorHAnsi"/>
                          <w:color w:val="000000"/>
                          <w:sz w:val="20"/>
                        </w:rPr>
                        <w:t>the  sustainable objective.</w:t>
                      </w:r>
                    </w:p>
                    <w:p w14:paraId="2000AF0C" w14:textId="77777777" w:rsidR="00864BF4" w:rsidRPr="00E82CB3" w:rsidRDefault="00864BF4" w:rsidP="002920EC">
                      <w:pPr>
                        <w:rPr>
                          <w:rFonts w:asciiTheme="minorHAnsi" w:hAnsiTheme="minorHAnsi" w:cstheme="minorHAnsi"/>
                          <w:color w:val="000000"/>
                          <w:sz w:val="20"/>
                        </w:rPr>
                      </w:pPr>
                    </w:p>
                  </w:txbxContent>
                </v:textbox>
                <w10:wrap type="square" anchorx="page" anchory="margin"/>
              </v:rect>
            </w:pict>
          </mc:Fallback>
        </mc:AlternateContent>
      </w:r>
    </w:p>
    <w:p w14:paraId="5E98F27E" w14:textId="77777777" w:rsidR="00864BF4" w:rsidRPr="004155BD" w:rsidRDefault="00864BF4" w:rsidP="00623339">
      <w:pPr>
        <w:spacing w:after="160" w:line="259" w:lineRule="auto"/>
        <w:ind w:left="851" w:hanging="11"/>
        <w:jc w:val="both"/>
        <w:rPr>
          <w:rFonts w:ascii="Calibri" w:eastAsia="Calibri" w:hAnsi="Calibri"/>
          <w:b/>
          <w:bCs/>
          <w:i/>
          <w:iCs/>
          <w:noProof/>
          <w:szCs w:val="22"/>
        </w:rPr>
      </w:pPr>
      <w:r w:rsidRPr="004155BD">
        <w:rPr>
          <w:rFonts w:ascii="Calibri" w:eastAsia="Calibri" w:hAnsi="Calibri"/>
          <w:b/>
          <w:bCs/>
          <w:i/>
          <w:iCs/>
          <w:noProof/>
          <w:szCs w:val="22"/>
        </w:rPr>
        <mc:AlternateContent>
          <mc:Choice Requires="wps">
            <w:drawing>
              <wp:anchor distT="0" distB="0" distL="114300" distR="114300" simplePos="0" relativeHeight="251884544" behindDoc="0" locked="0" layoutInCell="1" allowOverlap="1" wp14:anchorId="1FA49785" wp14:editId="0855985F">
                <wp:simplePos x="0" y="0"/>
                <wp:positionH relativeFrom="column">
                  <wp:posOffset>304800</wp:posOffset>
                </wp:positionH>
                <wp:positionV relativeFrom="paragraph">
                  <wp:posOffset>28137</wp:posOffset>
                </wp:positionV>
                <wp:extent cx="130175" cy="130175"/>
                <wp:effectExtent l="0" t="0" r="3175" b="3175"/>
                <wp:wrapNone/>
                <wp:docPr id="1083" name="Oval 1083"/>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2808E3" id="Oval 1083" o:spid="_x0000_s1026" style="position:absolute;margin-left:24pt;margin-top:2.2pt;width:10.25pt;height:10.25pt;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" fillcolor="#d0cece" stroked="f" strokeweight="1pt">
                <v:stroke joinstyle="miter"/>
              </v:oval>
            </w:pict>
          </mc:Fallback>
        </mc:AlternateContent>
      </w:r>
      <w:r w:rsidRPr="004155BD">
        <w:rPr>
          <w:rFonts w:ascii="Calibri" w:eastAsia="Calibri" w:hAnsi="Calibri"/>
          <w:b/>
          <w:bCs/>
          <w:i/>
          <w:iCs/>
          <w:noProof/>
          <w:szCs w:val="22"/>
        </w:rPr>
        <w:t>How did the reference benchmark differ from a broad market index?</w:t>
      </w:r>
    </w:p>
    <w:p w14:paraId="2C9BB0A1" w14:textId="77777777" w:rsidR="00864BF4" w:rsidRPr="004155BD" w:rsidRDefault="00864BF4" w:rsidP="0026710B">
      <w:pPr>
        <w:spacing w:after="160" w:line="259" w:lineRule="auto"/>
        <w:ind w:left="1701"/>
        <w:jc w:val="both"/>
        <w:rPr>
          <w:rFonts w:ascii="Calibri" w:eastAsia="Calibri" w:hAnsi="Calibri"/>
          <w:bCs/>
          <w:noProof/>
          <w:color w:val="C00000"/>
          <w:szCs w:val="22"/>
          <w:lang w:eastAsia="en-US"/>
        </w:rPr>
      </w:pPr>
    </w:p>
    <w:p w14:paraId="6BD3D6B2" w14:textId="77777777" w:rsidR="00864BF4" w:rsidRPr="004155BD" w:rsidRDefault="00864BF4" w:rsidP="00623339">
      <w:pPr>
        <w:spacing w:after="160" w:line="259" w:lineRule="auto"/>
        <w:ind w:left="851"/>
        <w:jc w:val="both"/>
        <w:rPr>
          <w:rFonts w:ascii="Calibri" w:eastAsia="Calibri" w:hAnsi="Calibri"/>
          <w:b/>
          <w:bCs/>
          <w:i/>
          <w:iCs/>
          <w:noProof/>
          <w:szCs w:val="22"/>
        </w:rPr>
      </w:pPr>
      <w:r w:rsidRPr="004155BD">
        <w:rPr>
          <w:rFonts w:ascii="Calibri" w:eastAsia="Calibri" w:hAnsi="Calibri"/>
          <w:b/>
          <w:bCs/>
          <w:i/>
          <w:iCs/>
          <w:noProof/>
          <w:szCs w:val="22"/>
        </w:rPr>
        <mc:AlternateContent>
          <mc:Choice Requires="wps">
            <w:drawing>
              <wp:anchor distT="0" distB="0" distL="114300" distR="114300" simplePos="0" relativeHeight="251885568" behindDoc="0" locked="0" layoutInCell="1" allowOverlap="1" wp14:anchorId="56C319D3" wp14:editId="15C29F07">
                <wp:simplePos x="0" y="0"/>
                <wp:positionH relativeFrom="column">
                  <wp:posOffset>295078</wp:posOffset>
                </wp:positionH>
                <wp:positionV relativeFrom="paragraph">
                  <wp:posOffset>70485</wp:posOffset>
                </wp:positionV>
                <wp:extent cx="130175" cy="130175"/>
                <wp:effectExtent l="0" t="0" r="3175" b="3175"/>
                <wp:wrapNone/>
                <wp:docPr id="1084" name="Oval 1084"/>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ED83932" id="Oval 1084" o:spid="_x0000_s1026" style="position:absolute;margin-left:23.25pt;margin-top:5.55pt;width:10.25pt;height:10.25pt;z-index:25188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" fillcolor="#d0cece" stroked="f" strokeweight="1pt">
                <v:stroke joinstyle="miter"/>
              </v:oval>
            </w:pict>
          </mc:Fallback>
        </mc:AlternateContent>
      </w:r>
      <w:r w:rsidRPr="004155BD">
        <w:rPr>
          <w:rFonts w:ascii="Calibri" w:eastAsia="Calibri" w:hAnsi="Calibri"/>
          <w:b/>
          <w:bCs/>
          <w:i/>
          <w:iCs/>
          <w:noProof/>
          <w:szCs w:val="22"/>
        </w:rPr>
        <w:t>How did this financial product perform with regard to the sustainability indicators to determine the alignment of the reference benchmark with the sustainable investment objective?</w:t>
      </w:r>
    </w:p>
    <w:p w14:paraId="38E04C12" w14:textId="77777777" w:rsidR="00864BF4" w:rsidRPr="004155BD" w:rsidRDefault="00864BF4" w:rsidP="0026710B">
      <w:pPr>
        <w:spacing w:after="160" w:line="259" w:lineRule="auto"/>
        <w:ind w:left="1701"/>
        <w:jc w:val="both"/>
        <w:rPr>
          <w:rFonts w:ascii="Calibri" w:eastAsia="Calibri" w:hAnsi="Calibri"/>
          <w:b/>
          <w:bCs/>
          <w:noProof/>
          <w:szCs w:val="22"/>
          <w:lang w:eastAsia="en-US"/>
        </w:rPr>
      </w:pPr>
      <w:r w:rsidRPr="004155BD">
        <w:rPr>
          <w:rFonts w:ascii="Calibri" w:eastAsia="Calibri" w:hAnsi="Calibri"/>
          <w:b/>
          <w:bCs/>
          <w:i/>
          <w:iCs/>
          <w:noProof/>
          <w:szCs w:val="22"/>
        </w:rPr>
        <mc:AlternateContent>
          <mc:Choice Requires="wps">
            <w:drawing>
              <wp:anchor distT="0" distB="0" distL="114300" distR="114300" simplePos="0" relativeHeight="251886592" behindDoc="0" locked="0" layoutInCell="1" allowOverlap="1" wp14:anchorId="665B8E2E" wp14:editId="616A7538">
                <wp:simplePos x="0" y="0"/>
                <wp:positionH relativeFrom="column">
                  <wp:posOffset>307778</wp:posOffset>
                </wp:positionH>
                <wp:positionV relativeFrom="paragraph">
                  <wp:posOffset>285750</wp:posOffset>
                </wp:positionV>
                <wp:extent cx="130175" cy="130175"/>
                <wp:effectExtent l="0" t="0" r="3175" b="3175"/>
                <wp:wrapNone/>
                <wp:docPr id="1085" name="Oval 1085"/>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9347C58" id="Oval 1085" o:spid="_x0000_s1026" style="position:absolute;margin-left:24.25pt;margin-top:22.5pt;width:10.25pt;height:10.25pt;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" fillcolor="#d0cece" stroked="f" strokeweight="1pt">
                <v:stroke joinstyle="miter"/>
              </v:oval>
            </w:pict>
          </mc:Fallback>
        </mc:AlternateContent>
      </w:r>
    </w:p>
    <w:p w14:paraId="0FD32D7A" w14:textId="77777777" w:rsidR="00864BF4" w:rsidRPr="004155BD" w:rsidRDefault="00864BF4" w:rsidP="00623339">
      <w:pPr>
        <w:spacing w:after="160" w:line="259" w:lineRule="auto"/>
        <w:ind w:left="851"/>
        <w:jc w:val="both"/>
        <w:rPr>
          <w:rFonts w:ascii="Calibri" w:eastAsia="Calibri" w:hAnsi="Calibri"/>
          <w:noProof/>
          <w:szCs w:val="22"/>
        </w:rPr>
      </w:pPr>
      <w:r w:rsidRPr="004155BD">
        <w:rPr>
          <w:rFonts w:ascii="Calibri" w:eastAsia="Calibri" w:hAnsi="Calibri"/>
          <w:b/>
          <w:bCs/>
          <w:i/>
          <w:iCs/>
          <w:noProof/>
          <w:szCs w:val="22"/>
        </w:rPr>
        <w:t>How did this financial product perform compared with the reference benchmark?</w:t>
      </w:r>
      <w:r w:rsidRPr="004155BD">
        <w:rPr>
          <w:rFonts w:ascii="Calibri" w:eastAsia="Calibri" w:hAnsi="Calibri"/>
          <w:noProof/>
          <w:szCs w:val="22"/>
        </w:rPr>
        <w:t xml:space="preserve"> </w:t>
      </w:r>
    </w:p>
    <w:p w14:paraId="33845A1E" w14:textId="77777777" w:rsidR="00864BF4" w:rsidRPr="004155BD" w:rsidRDefault="00864BF4" w:rsidP="0026710B">
      <w:pPr>
        <w:spacing w:after="160" w:line="259" w:lineRule="auto"/>
        <w:ind w:left="1701"/>
        <w:jc w:val="both"/>
        <w:rPr>
          <w:rFonts w:ascii="Calibri" w:eastAsia="Calibri" w:hAnsi="Calibri"/>
          <w:noProof/>
          <w:szCs w:val="22"/>
        </w:rPr>
      </w:pPr>
    </w:p>
    <w:p w14:paraId="7781FE99" w14:textId="77777777" w:rsidR="00864BF4" w:rsidRPr="004155BD" w:rsidRDefault="00864BF4" w:rsidP="00623339">
      <w:pPr>
        <w:spacing w:after="160" w:line="259" w:lineRule="auto"/>
        <w:ind w:left="851"/>
        <w:jc w:val="both"/>
        <w:rPr>
          <w:noProof/>
        </w:rPr>
      </w:pPr>
      <w:r w:rsidRPr="004155BD">
        <w:rPr>
          <w:rFonts w:ascii="Calibri" w:eastAsia="Calibri" w:hAnsi="Calibri"/>
          <w:b/>
          <w:bCs/>
          <w:i/>
          <w:iCs/>
          <w:noProof/>
          <w:szCs w:val="22"/>
        </w:rPr>
        <mc:AlternateContent>
          <mc:Choice Requires="wps">
            <w:drawing>
              <wp:anchor distT="0" distB="0" distL="114300" distR="114300" simplePos="0" relativeHeight="251887616" behindDoc="0" locked="0" layoutInCell="1" allowOverlap="1" wp14:anchorId="4C1FBE82" wp14:editId="78DC60E8">
                <wp:simplePos x="0" y="0"/>
                <wp:positionH relativeFrom="column">
                  <wp:posOffset>293370</wp:posOffset>
                </wp:positionH>
                <wp:positionV relativeFrom="paragraph">
                  <wp:posOffset>34728</wp:posOffset>
                </wp:positionV>
                <wp:extent cx="130175" cy="130175"/>
                <wp:effectExtent l="0" t="0" r="3175" b="3175"/>
                <wp:wrapNone/>
                <wp:docPr id="1086" name="Oval 1086"/>
                <wp:cNvGraphicFramePr/>
                <a:graphic xmlns:a="http://schemas.openxmlformats.org/drawingml/2006/main">
                  <a:graphicData uri="http://schemas.microsoft.com/office/word/2010/wordprocessingShape">
                    <wps:wsp>
                      <wps:cNvSpPr/>
                      <wps:spPr>
                        <a:xfrm>
                          <a:off x="0" y="0"/>
                          <a:ext cx="130175" cy="130175"/>
                        </a:xfrm>
                        <a:prstGeom prst="ellipse">
                          <a:avLst/>
                        </a:pr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F8B7E5" id="Oval 1086" o:spid="_x0000_s1026" style="position:absolute;margin-left:23.1pt;margin-top:2.75pt;width:10.25pt;height:10.25pt;z-index:251887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" fillcolor="#d0cece" stroked="f" strokeweight="1pt">
                <v:stroke joinstyle="miter"/>
              </v:oval>
            </w:pict>
          </mc:Fallback>
        </mc:AlternateContent>
      </w:r>
      <w:r w:rsidRPr="004155BD">
        <w:rPr>
          <w:rFonts w:ascii="Calibri" w:eastAsia="Calibri" w:hAnsi="Calibri"/>
          <w:b/>
          <w:bCs/>
          <w:i/>
          <w:iCs/>
          <w:noProof/>
          <w:szCs w:val="22"/>
        </w:rPr>
        <w:t>How did this financial product perform compared with the broad market index?</w:t>
      </w:r>
      <w:r>
        <w:rPr>
          <w:rFonts w:ascii="Calibri" w:eastAsia="Calibri" w:hAnsi="Calibri"/>
          <w:b/>
          <w:bCs/>
          <w:i/>
          <w:iCs/>
          <w:noProof/>
          <w:szCs w:val="22"/>
        </w:rPr>
        <w:t>’</w:t>
      </w:r>
    </w:p>
    <w:p w14:paraId="5D9DD8D7" w14:textId="77777777" w:rsidR="0074270A" w:rsidRDefault="0074270A" w:rsidP="003A7E9B">
      <w:pPr>
        <w:spacing w:after="160" w:line="259" w:lineRule="auto"/>
        <w:rPr>
          <w:rFonts w:asciiTheme="minorHAnsi" w:hAnsiTheme="minorHAnsi" w:cstheme="minorHAnsi"/>
          <w:szCs w:val="22"/>
        </w:rPr>
        <w:sectPr w:rsidR="0074270A" w:rsidSect="00534E88">
          <w:footnotePr>
            <w:numRestart w:val="eachSect"/>
          </w:footnotePr>
          <w:pgSz w:w="11906" w:h="16838" w:code="9"/>
          <w:pgMar w:top="0" w:right="987" w:bottom="1134" w:left="2693" w:header="709" w:footer="709" w:gutter="0"/>
          <w:cols w:space="708"/>
          <w:docGrid w:linePitch="360"/>
        </w:sectPr>
      </w:pPr>
    </w:p>
    <w:p w14:paraId="1A438327" w14:textId="77777777" w:rsidR="0074270A" w:rsidRPr="00EC1666" w:rsidRDefault="0074270A" w:rsidP="0074270A">
      <w:pPr>
        <w:pStyle w:val="Numberedtilelevel1"/>
        <w:jc w:val="left"/>
        <w:outlineLvl w:val="0"/>
        <w:rPr>
          <w:rFonts w:asciiTheme="minorHAnsi" w:hAnsiTheme="minorHAnsi" w:cstheme="minorHAnsi"/>
        </w:rPr>
      </w:pPr>
      <w:bookmarkStart w:id="82" w:name="_Toc115344940"/>
      <w:r w:rsidRPr="00EC1666">
        <w:rPr>
          <w:rFonts w:asciiTheme="minorHAnsi" w:hAnsiTheme="minorHAnsi" w:cstheme="minorHAnsi"/>
        </w:rPr>
        <w:lastRenderedPageBreak/>
        <w:t>Feedback Statement</w:t>
      </w:r>
      <w:bookmarkEnd w:id="82"/>
      <w:r w:rsidRPr="00EC1666">
        <w:rPr>
          <w:rFonts w:asciiTheme="minorHAnsi" w:hAnsiTheme="minorHAnsi" w:cstheme="minorHAnsi"/>
        </w:rPr>
        <w:t xml:space="preserve"> </w:t>
      </w:r>
    </w:p>
    <w:p w14:paraId="2B0B24D1" w14:textId="78493C5E" w:rsidR="0074270A" w:rsidRPr="00EC1666" w:rsidRDefault="0074270A" w:rsidP="0074270A">
      <w:pPr>
        <w:pStyle w:val="Heading2"/>
        <w:ind w:firstLine="720"/>
        <w:rPr>
          <w:rFonts w:asciiTheme="minorHAnsi" w:hAnsiTheme="minorHAnsi" w:cstheme="minorHAnsi"/>
          <w:b/>
          <w:bCs/>
          <w:color w:val="44546A" w:themeColor="text2"/>
          <w:spacing w:val="5"/>
          <w:kern w:val="28"/>
          <w:sz w:val="28"/>
          <w:szCs w:val="28"/>
        </w:rPr>
      </w:pPr>
      <w:bookmarkStart w:id="83" w:name="_Toc51089879"/>
      <w:bookmarkStart w:id="84" w:name="_Toc73606700"/>
      <w:bookmarkStart w:id="85" w:name="_Toc115344941"/>
      <w:bookmarkStart w:id="86" w:name="_Hlk19021504"/>
      <w:r w:rsidRPr="00EC1666">
        <w:rPr>
          <w:rFonts w:asciiTheme="minorHAnsi" w:hAnsiTheme="minorHAnsi" w:cstheme="minorHAnsi"/>
          <w:b/>
          <w:bCs/>
          <w:color w:val="44546A" w:themeColor="text2"/>
          <w:spacing w:val="5"/>
          <w:kern w:val="28"/>
          <w:sz w:val="28"/>
          <w:szCs w:val="28"/>
        </w:rPr>
        <w:t xml:space="preserve">4.1 </w:t>
      </w:r>
      <w:bookmarkEnd w:id="83"/>
      <w:bookmarkEnd w:id="84"/>
      <w:r w:rsidR="00534E88">
        <w:rPr>
          <w:rFonts w:asciiTheme="minorHAnsi" w:hAnsiTheme="minorHAnsi" w:cstheme="minorHAnsi"/>
          <w:b/>
          <w:bCs/>
          <w:color w:val="44546A" w:themeColor="text2"/>
          <w:spacing w:val="5"/>
          <w:kern w:val="28"/>
          <w:sz w:val="28"/>
          <w:szCs w:val="28"/>
        </w:rPr>
        <w:t>Stakeholders’ feedback</w:t>
      </w:r>
      <w:bookmarkEnd w:id="85"/>
    </w:p>
    <w:bookmarkEnd w:id="86"/>
    <w:p w14:paraId="659041DC" w14:textId="77777777" w:rsidR="0074270A" w:rsidRPr="00EC1666" w:rsidRDefault="0074270A" w:rsidP="0074270A">
      <w:pPr>
        <w:pStyle w:val="body"/>
        <w:rPr>
          <w:rFonts w:eastAsia="Times New Roman" w:cstheme="minorHAnsi"/>
          <w:szCs w:val="20"/>
          <w:lang w:val="en-GB" w:eastAsia="en-GB"/>
        </w:rPr>
      </w:pPr>
      <w:r w:rsidRPr="00EC1666">
        <w:rPr>
          <w:rFonts w:eastAsia="Times New Roman" w:cstheme="minorHAnsi"/>
          <w:szCs w:val="20"/>
          <w:lang w:val="en-GB" w:eastAsia="en-GB"/>
        </w:rPr>
        <w:t xml:space="preserve">The Commission invited the ESAs to rely on the procedure under Article 10 of the ESAs Regulations, which allows the ESAs to avoid conducting open public consultations ‘in relation to the particular urgency of the matter’, as the Complementary Climate Delegated Regulation is set to apply from 1 January 2023. The ESAs regret that a public consultation, even on an abbreviated basis, was not possible in the  timeline </w:t>
      </w:r>
      <w:r>
        <w:rPr>
          <w:rFonts w:eastAsia="Times New Roman" w:cstheme="minorHAnsi"/>
          <w:szCs w:val="20"/>
          <w:lang w:val="en-GB" w:eastAsia="en-GB"/>
        </w:rPr>
        <w:t>requested by the Commission</w:t>
      </w:r>
      <w:r w:rsidRPr="00EC1666">
        <w:rPr>
          <w:rFonts w:eastAsia="Times New Roman" w:cstheme="minorHAnsi"/>
          <w:szCs w:val="20"/>
          <w:lang w:val="en-GB" w:eastAsia="en-GB"/>
        </w:rPr>
        <w:t xml:space="preserve"> for the delivery of the amendments . However, </w:t>
      </w:r>
      <w:r>
        <w:rPr>
          <w:rFonts w:eastAsia="Times New Roman" w:cstheme="minorHAnsi"/>
          <w:szCs w:val="20"/>
          <w:lang w:val="en-GB" w:eastAsia="en-GB"/>
        </w:rPr>
        <w:t>in the attempt to allow stakeholders’ feedback</w:t>
      </w:r>
      <w:r w:rsidRPr="00EC1666">
        <w:rPr>
          <w:rFonts w:eastAsia="Times New Roman" w:cstheme="minorHAnsi"/>
          <w:szCs w:val="20"/>
          <w:lang w:val="en-GB" w:eastAsia="en-GB"/>
        </w:rPr>
        <w:t>, the ESAs organised a consumer association workshop on the presentational elements of the nuclear and gas disclosures on Monday 27 June</w:t>
      </w:r>
      <w:r>
        <w:rPr>
          <w:rFonts w:eastAsia="Times New Roman" w:cstheme="minorHAnsi"/>
          <w:szCs w:val="20"/>
          <w:lang w:val="en-GB" w:eastAsia="en-GB"/>
        </w:rPr>
        <w:t xml:space="preserve"> 2022</w:t>
      </w:r>
      <w:r w:rsidRPr="00EC1666">
        <w:rPr>
          <w:rFonts w:eastAsia="Times New Roman" w:cstheme="minorHAnsi"/>
          <w:szCs w:val="20"/>
          <w:lang w:val="en-GB" w:eastAsia="en-GB"/>
        </w:rPr>
        <w:t>. The outcome of the workshop is summarised below. In addition, the ESAs sought feedback from their stakeholders groups</w:t>
      </w:r>
      <w:r w:rsidRPr="00EC1666">
        <w:rPr>
          <w:rStyle w:val="FootnoteReference"/>
          <w:rFonts w:eastAsia="Times New Roman" w:cstheme="minorHAnsi"/>
          <w:lang w:val="en-GB" w:eastAsia="en-GB"/>
        </w:rPr>
        <w:footnoteReference w:id="17"/>
      </w:r>
      <w:r w:rsidRPr="00EC1666">
        <w:rPr>
          <w:rFonts w:eastAsia="Times New Roman" w:cstheme="minorHAnsi"/>
          <w:szCs w:val="20"/>
          <w:lang w:val="en-GB" w:eastAsia="en-GB"/>
        </w:rPr>
        <w:t xml:space="preserve"> from 23 June until 12 July 2022. </w:t>
      </w:r>
    </w:p>
    <w:p w14:paraId="6A3B9040" w14:textId="77777777" w:rsidR="0074270A" w:rsidRPr="00EC1666" w:rsidRDefault="0074270A" w:rsidP="0074270A">
      <w:pPr>
        <w:pStyle w:val="BodyText"/>
        <w:tabs>
          <w:tab w:val="left" w:pos="397"/>
        </w:tabs>
        <w:kinsoku w:val="0"/>
        <w:overflowPunct w:val="0"/>
        <w:spacing w:before="243" w:line="276" w:lineRule="auto"/>
        <w:ind w:left="36" w:right="117" w:firstLine="0"/>
        <w:jc w:val="both"/>
        <w:rPr>
          <w:rFonts w:asciiTheme="minorHAnsi" w:eastAsia="Times New Roman" w:hAnsiTheme="minorHAnsi" w:cstheme="minorHAnsi"/>
          <w:szCs w:val="20"/>
        </w:rPr>
      </w:pPr>
      <w:r w:rsidRPr="00EC1666">
        <w:rPr>
          <w:rFonts w:asciiTheme="minorHAnsi" w:eastAsia="Times New Roman" w:hAnsiTheme="minorHAnsi" w:cstheme="minorHAnsi"/>
          <w:szCs w:val="20"/>
        </w:rPr>
        <w:t xml:space="preserve">The consumers associations and the ESAs stakeholders groups were presented with different options for the templates, with the key differences being the graphical (or lack thereof) representation of the taxonomy-aligned nuclear and gas investments: </w:t>
      </w:r>
    </w:p>
    <w:p w14:paraId="0A19E6B5" w14:textId="77777777" w:rsidR="0074270A" w:rsidRPr="00EC1666" w:rsidRDefault="0074270A" w:rsidP="0074270A">
      <w:pPr>
        <w:pStyle w:val="BodyText"/>
        <w:numPr>
          <w:ilvl w:val="0"/>
          <w:numId w:val="37"/>
        </w:numPr>
        <w:tabs>
          <w:tab w:val="left" w:pos="397"/>
        </w:tabs>
        <w:kinsoku w:val="0"/>
        <w:overflowPunct w:val="0"/>
        <w:spacing w:before="243" w:line="276" w:lineRule="auto"/>
        <w:ind w:left="851" w:right="117"/>
        <w:jc w:val="both"/>
        <w:rPr>
          <w:rFonts w:asciiTheme="minorHAnsi" w:eastAsia="Times New Roman" w:hAnsiTheme="minorHAnsi" w:cstheme="minorHAnsi"/>
          <w:szCs w:val="20"/>
        </w:rPr>
      </w:pPr>
      <w:r w:rsidRPr="00EC1666">
        <w:rPr>
          <w:rFonts w:asciiTheme="minorHAnsi" w:eastAsia="Times New Roman" w:hAnsiTheme="minorHAnsi" w:cstheme="minorHAnsi"/>
          <w:szCs w:val="20"/>
        </w:rPr>
        <w:t>Option 1: the disclosure of the nuclear and gas taxonomy-aligned investments was not presented as part of the graphical representation of the overall taxonomy-aligned investments of the financial product</w:t>
      </w:r>
      <w:r>
        <w:rPr>
          <w:rFonts w:asciiTheme="minorHAnsi" w:eastAsia="Times New Roman" w:hAnsiTheme="minorHAnsi" w:cstheme="minorHAnsi"/>
          <w:szCs w:val="20"/>
        </w:rPr>
        <w:t xml:space="preserve">. To avoid adding further complication to </w:t>
      </w:r>
      <w:r w:rsidRPr="00EC1666">
        <w:rPr>
          <w:rFonts w:asciiTheme="minorHAnsi" w:eastAsia="Times New Roman" w:hAnsiTheme="minorHAnsi" w:cstheme="minorHAnsi"/>
          <w:szCs w:val="20"/>
        </w:rPr>
        <w:t xml:space="preserve">the already complex pie and bar charts in the existing pre-contractual and periodic templates, the presentation is </w:t>
      </w:r>
      <w:r>
        <w:rPr>
          <w:rFonts w:asciiTheme="minorHAnsi" w:eastAsia="Times New Roman" w:hAnsiTheme="minorHAnsi" w:cstheme="minorHAnsi"/>
          <w:szCs w:val="20"/>
        </w:rPr>
        <w:t xml:space="preserve">included instead </w:t>
      </w:r>
      <w:r w:rsidRPr="00EC1666">
        <w:rPr>
          <w:rFonts w:asciiTheme="minorHAnsi" w:eastAsia="Times New Roman" w:hAnsiTheme="minorHAnsi" w:cstheme="minorHAnsi"/>
          <w:szCs w:val="20"/>
        </w:rPr>
        <w:t>in the narrative text and in a table;</w:t>
      </w:r>
    </w:p>
    <w:p w14:paraId="1EB4601C" w14:textId="77777777" w:rsidR="0074270A" w:rsidRPr="00C75745" w:rsidRDefault="0074270A" w:rsidP="0074270A">
      <w:pPr>
        <w:pStyle w:val="BodyText"/>
        <w:numPr>
          <w:ilvl w:val="0"/>
          <w:numId w:val="37"/>
        </w:numPr>
        <w:tabs>
          <w:tab w:val="left" w:pos="397"/>
        </w:tabs>
        <w:kinsoku w:val="0"/>
        <w:overflowPunct w:val="0"/>
        <w:spacing w:before="243" w:line="276" w:lineRule="auto"/>
        <w:ind w:left="851" w:right="117"/>
        <w:jc w:val="both"/>
        <w:rPr>
          <w:rFonts w:asciiTheme="minorHAnsi" w:eastAsia="Times New Roman" w:hAnsiTheme="minorHAnsi" w:cstheme="minorHAnsi"/>
          <w:szCs w:val="20"/>
        </w:rPr>
      </w:pPr>
      <w:r w:rsidRPr="00EC1666">
        <w:rPr>
          <w:rFonts w:asciiTheme="minorHAnsi" w:eastAsia="Times New Roman" w:hAnsiTheme="minorHAnsi" w:cstheme="minorHAnsi"/>
          <w:szCs w:val="20"/>
        </w:rPr>
        <w:t xml:space="preserve">Option 2: the nuclear and gas taxonomy-aligned investments were included in the graphical representation of taxonomy-aligned investments so that it was more immediately evident what share of taxonomy-aligned investments are nuclear and gas related, as part of the Taxonomy-aligned investments. </w:t>
      </w:r>
    </w:p>
    <w:p w14:paraId="08D7C80D" w14:textId="77777777" w:rsidR="0074270A" w:rsidRPr="000719EC" w:rsidRDefault="0074270A" w:rsidP="0074270A">
      <w:pPr>
        <w:pStyle w:val="BodyText"/>
        <w:tabs>
          <w:tab w:val="left" w:pos="397"/>
        </w:tabs>
        <w:kinsoku w:val="0"/>
        <w:overflowPunct w:val="0"/>
        <w:spacing w:before="243" w:line="276" w:lineRule="auto"/>
        <w:ind w:left="0" w:right="117" w:firstLine="0"/>
        <w:jc w:val="both"/>
        <w:rPr>
          <w:rFonts w:asciiTheme="minorHAnsi" w:hAnsiTheme="minorHAnsi" w:cstheme="minorHAnsi"/>
        </w:rPr>
      </w:pPr>
      <w:r w:rsidRPr="00EC1666">
        <w:rPr>
          <w:rFonts w:asciiTheme="minorHAnsi" w:eastAsia="Times New Roman" w:hAnsiTheme="minorHAnsi" w:cstheme="minorHAnsi"/>
          <w:szCs w:val="20"/>
        </w:rPr>
        <w:t>Option 2 was further presented with two sub-options (“2A” and “2B”) for the pre-contractual disclosure showing two different ways to make the pie chart disclosure.</w:t>
      </w:r>
    </w:p>
    <w:p w14:paraId="59223ED6" w14:textId="77777777" w:rsidR="0074270A" w:rsidRDefault="0074270A" w:rsidP="0074270A">
      <w:pPr>
        <w:spacing w:line="276" w:lineRule="auto"/>
        <w:jc w:val="both"/>
        <w:rPr>
          <w:rFonts w:asciiTheme="minorHAnsi" w:hAnsiTheme="minorHAnsi" w:cstheme="minorHAnsi"/>
        </w:rPr>
      </w:pPr>
      <w:r w:rsidRPr="00EC1666">
        <w:rPr>
          <w:rFonts w:asciiTheme="minorHAnsi" w:hAnsiTheme="minorHAnsi" w:cstheme="minorHAnsi"/>
        </w:rPr>
        <w:t>The pre</w:t>
      </w:r>
      <w:r>
        <w:rPr>
          <w:rFonts w:asciiTheme="minorHAnsi" w:hAnsiTheme="minorHAnsi" w:cstheme="minorHAnsi"/>
        </w:rPr>
        <w:t>-</w:t>
      </w:r>
      <w:r w:rsidRPr="00EC1666">
        <w:rPr>
          <w:rFonts w:asciiTheme="minorHAnsi" w:hAnsiTheme="minorHAnsi" w:cstheme="minorHAnsi"/>
        </w:rPr>
        <w:t xml:space="preserve">contractual and periodic disclosures the ESAs consulted on under Option 1 and Option 2 are included in Annex 4. </w:t>
      </w:r>
    </w:p>
    <w:p w14:paraId="11D186B7" w14:textId="77777777" w:rsidR="0074270A" w:rsidRDefault="0074270A" w:rsidP="0074270A">
      <w:pPr>
        <w:spacing w:line="276" w:lineRule="auto"/>
        <w:jc w:val="both"/>
        <w:rPr>
          <w:rFonts w:asciiTheme="minorHAnsi" w:hAnsiTheme="minorHAnsi" w:cstheme="minorHAnsi"/>
        </w:rPr>
      </w:pPr>
      <w:r>
        <w:rPr>
          <w:rFonts w:asciiTheme="minorHAnsi" w:hAnsiTheme="minorHAnsi" w:cstheme="minorHAnsi"/>
        </w:rPr>
        <w:t xml:space="preserve">Based on the feedback from the consumer associations and ESA stakeholder groups, the ESAs decided to use Option 2A for pre-contractual disclosures, but also to include a “yes/no” tick-box question to allow the disapplication of the nuclear and gas pie charts if the financial product committed to not make taxonomy-aligned investments in nuclear energy and/or fossil gas. </w:t>
      </w:r>
    </w:p>
    <w:p w14:paraId="2E29CE55" w14:textId="77777777" w:rsidR="0074270A" w:rsidRDefault="0074270A" w:rsidP="0074270A">
      <w:pPr>
        <w:spacing w:line="276" w:lineRule="auto"/>
        <w:jc w:val="both"/>
        <w:rPr>
          <w:rFonts w:asciiTheme="minorHAnsi" w:hAnsiTheme="minorHAnsi" w:cstheme="minorHAnsi"/>
        </w:rPr>
      </w:pPr>
      <w:r>
        <w:rPr>
          <w:rFonts w:asciiTheme="minorHAnsi" w:hAnsiTheme="minorHAnsi" w:cstheme="minorHAnsi"/>
        </w:rPr>
        <w:lastRenderedPageBreak/>
        <w:t xml:space="preserve">In the periodic disclosures, the ESAs decided to combine Options 1 and 2 (see Annex 4 for details on the options), but the graphical representation would again be subject to actual taxonomy-aligned investments in nuclear energy and/or fossil gas taking place during the reference period of the periodic report. </w:t>
      </w:r>
    </w:p>
    <w:p w14:paraId="14DD6108" w14:textId="77777777" w:rsidR="0074270A" w:rsidRPr="00EC1666" w:rsidRDefault="0074270A" w:rsidP="0074270A">
      <w:pPr>
        <w:rPr>
          <w:rFonts w:asciiTheme="minorHAnsi" w:hAnsiTheme="minorHAnsi" w:cstheme="minorHAnsi"/>
        </w:rPr>
      </w:pPr>
    </w:p>
    <w:p w14:paraId="0BE034B2" w14:textId="77777777" w:rsidR="0074270A" w:rsidRPr="00EC1666" w:rsidRDefault="0074270A" w:rsidP="0074270A">
      <w:pPr>
        <w:pStyle w:val="Heading2"/>
        <w:ind w:firstLine="720"/>
        <w:jc w:val="both"/>
        <w:rPr>
          <w:rFonts w:asciiTheme="minorHAnsi" w:hAnsiTheme="minorHAnsi" w:cstheme="minorHAnsi"/>
          <w:b/>
          <w:bCs/>
          <w:color w:val="44546A" w:themeColor="text2"/>
          <w:spacing w:val="5"/>
          <w:kern w:val="28"/>
          <w:sz w:val="28"/>
          <w:szCs w:val="28"/>
        </w:rPr>
      </w:pPr>
      <w:bookmarkStart w:id="87" w:name="_Toc115344942"/>
      <w:r w:rsidRPr="00EC1666">
        <w:rPr>
          <w:rFonts w:asciiTheme="minorHAnsi" w:hAnsiTheme="minorHAnsi" w:cstheme="minorHAnsi"/>
          <w:b/>
          <w:bCs/>
          <w:color w:val="44546A" w:themeColor="text2"/>
          <w:spacing w:val="5"/>
          <w:kern w:val="28"/>
          <w:sz w:val="28"/>
          <w:szCs w:val="28"/>
        </w:rPr>
        <w:t xml:space="preserve">4.2 Summary of </w:t>
      </w:r>
      <w:r>
        <w:rPr>
          <w:rFonts w:asciiTheme="minorHAnsi" w:hAnsiTheme="minorHAnsi" w:cstheme="minorHAnsi"/>
          <w:b/>
          <w:bCs/>
          <w:color w:val="44546A" w:themeColor="text2"/>
          <w:spacing w:val="5"/>
          <w:kern w:val="28"/>
          <w:sz w:val="28"/>
          <w:szCs w:val="28"/>
        </w:rPr>
        <w:t xml:space="preserve">27 June 2022 </w:t>
      </w:r>
      <w:r w:rsidRPr="00EC1666">
        <w:rPr>
          <w:rFonts w:asciiTheme="minorHAnsi" w:hAnsiTheme="minorHAnsi" w:cstheme="minorHAnsi"/>
          <w:b/>
          <w:bCs/>
          <w:color w:val="44546A" w:themeColor="text2"/>
          <w:spacing w:val="5"/>
          <w:kern w:val="28"/>
          <w:sz w:val="28"/>
          <w:szCs w:val="28"/>
        </w:rPr>
        <w:t>consumer association workshop</w:t>
      </w:r>
      <w:bookmarkEnd w:id="87"/>
      <w:r w:rsidRPr="00EC1666">
        <w:rPr>
          <w:rFonts w:asciiTheme="minorHAnsi" w:hAnsiTheme="minorHAnsi" w:cstheme="minorHAnsi"/>
          <w:b/>
          <w:bCs/>
          <w:color w:val="44546A" w:themeColor="text2"/>
          <w:spacing w:val="5"/>
          <w:kern w:val="28"/>
          <w:sz w:val="28"/>
          <w:szCs w:val="28"/>
        </w:rPr>
        <w:t xml:space="preserve"> </w:t>
      </w:r>
    </w:p>
    <w:p w14:paraId="33523A66" w14:textId="77777777" w:rsidR="0074270A" w:rsidRDefault="0074270A" w:rsidP="0074270A">
      <w:pPr>
        <w:jc w:val="both"/>
      </w:pPr>
    </w:p>
    <w:p w14:paraId="74973B8F" w14:textId="77777777" w:rsidR="0074270A" w:rsidRDefault="0074270A" w:rsidP="00534E88">
      <w:pPr>
        <w:spacing w:after="160" w:line="259" w:lineRule="auto"/>
        <w:jc w:val="both"/>
        <w:rPr>
          <w:rFonts w:ascii="Calibri" w:hAnsi="Calibri" w:cs="Calibri"/>
        </w:rPr>
      </w:pPr>
      <w:r w:rsidRPr="00717513">
        <w:rPr>
          <w:rFonts w:ascii="Calibri" w:hAnsi="Calibri" w:cs="Calibri"/>
        </w:rPr>
        <w:t xml:space="preserve">On 27 June </w:t>
      </w:r>
      <w:r>
        <w:rPr>
          <w:rFonts w:ascii="Calibri" w:hAnsi="Calibri" w:cs="Calibri"/>
        </w:rPr>
        <w:t xml:space="preserve">2022 </w:t>
      </w:r>
      <w:r w:rsidRPr="00717513">
        <w:rPr>
          <w:rFonts w:ascii="Calibri" w:hAnsi="Calibri" w:cs="Calibri"/>
        </w:rPr>
        <w:t>the ESAs held a workshop for consumer associations to gather views on the presentational elements of the nuclear and gas disclosures.</w:t>
      </w:r>
      <w:r>
        <w:rPr>
          <w:rFonts w:ascii="Calibri" w:hAnsi="Calibri" w:cs="Calibri"/>
        </w:rPr>
        <w:t xml:space="preserve"> With regards pre-contractual disclosures, consumer associations supported Option 2A, as the visual representation was considered more useful for retail investors than the disclosure in a table which consumer associations believed could lead to information overload. Several participants suggested that the ESAs highlight the fossil gas and nuclear disclosure in the graph by using another colour of the borders in the relevant “pie” pieces of the graph. </w:t>
      </w:r>
    </w:p>
    <w:p w14:paraId="68D4DB5A" w14:textId="77777777" w:rsidR="0074270A" w:rsidRDefault="0074270A" w:rsidP="00534E88">
      <w:pPr>
        <w:spacing w:after="160" w:line="259" w:lineRule="auto"/>
        <w:jc w:val="both"/>
        <w:rPr>
          <w:rFonts w:ascii="Calibri" w:hAnsi="Calibri" w:cs="Calibri"/>
        </w:rPr>
      </w:pPr>
      <w:r>
        <w:rPr>
          <w:rFonts w:ascii="Calibri" w:hAnsi="Calibri" w:cs="Calibri"/>
        </w:rPr>
        <w:t xml:space="preserve">With regards periodic disclosures, consumer associations´ views were split, some preferred Option 2, some preferred Option 1 as some of the documents are public annual reports which are also used by financial advisors. Some participants suggested to combine both, and hence disclose periodically both the graph with identification of gas and nuclear and the disclosure in a table. </w:t>
      </w:r>
    </w:p>
    <w:p w14:paraId="48EFF605" w14:textId="77777777" w:rsidR="0074270A" w:rsidRDefault="0074270A" w:rsidP="0074270A">
      <w:pPr>
        <w:spacing w:after="160" w:line="259" w:lineRule="auto"/>
        <w:jc w:val="both"/>
        <w:rPr>
          <w:rFonts w:ascii="Calibri" w:hAnsi="Calibri" w:cs="Calibri"/>
        </w:rPr>
      </w:pPr>
      <w:r>
        <w:rPr>
          <w:rFonts w:ascii="Calibri" w:hAnsi="Calibri" w:cs="Calibri"/>
        </w:rPr>
        <w:t xml:space="preserve">Some consumer associations proposed to add a question on whether the financial product invests in Taxonomy-aligned economic activities that are in fossil gas and nuclear with a “yes” or “no” answer. Finally, several participants call on the ESAs to place the disclosures on Taxonomy-alignment earlier in the document, as consumers might not read the whole document and hence might not read this information if it is not placed earlier in the document. </w:t>
      </w:r>
    </w:p>
    <w:p w14:paraId="38BDEDFE" w14:textId="77777777" w:rsidR="0074270A" w:rsidRDefault="0074270A" w:rsidP="0074270A">
      <w:pPr>
        <w:spacing w:after="160" w:line="259" w:lineRule="auto"/>
        <w:rPr>
          <w:rFonts w:ascii="Calibri" w:hAnsi="Calibri" w:cs="Calibri"/>
        </w:rPr>
      </w:pPr>
      <w:r>
        <w:rPr>
          <w:rFonts w:ascii="Calibri" w:hAnsi="Calibri" w:cs="Calibri"/>
        </w:rPr>
        <w:br w:type="page"/>
      </w:r>
    </w:p>
    <w:p w14:paraId="695FEA62" w14:textId="24D3FF8F" w:rsidR="0074270A" w:rsidRPr="00C75745" w:rsidRDefault="00846120" w:rsidP="0074270A">
      <w:pPr>
        <w:pStyle w:val="Heading2"/>
        <w:rPr>
          <w:rFonts w:asciiTheme="minorHAnsi" w:hAnsiTheme="minorHAnsi" w:cstheme="minorHAnsi"/>
          <w:b/>
          <w:color w:val="44546A" w:themeColor="text2"/>
          <w:spacing w:val="5"/>
          <w:kern w:val="28"/>
          <w:sz w:val="28"/>
          <w:szCs w:val="28"/>
        </w:rPr>
      </w:pPr>
      <w:bookmarkStart w:id="88" w:name="_Toc115344943"/>
      <w:r>
        <w:rPr>
          <w:rFonts w:asciiTheme="minorHAnsi" w:hAnsiTheme="minorHAnsi" w:cstheme="minorHAnsi"/>
          <w:b/>
          <w:color w:val="44546A" w:themeColor="text2"/>
          <w:spacing w:val="5"/>
          <w:kern w:val="28"/>
          <w:sz w:val="28"/>
          <w:szCs w:val="28"/>
        </w:rPr>
        <w:lastRenderedPageBreak/>
        <w:t xml:space="preserve">Feedback from </w:t>
      </w:r>
      <w:r w:rsidR="0074270A" w:rsidRPr="00C75745">
        <w:rPr>
          <w:rFonts w:asciiTheme="minorHAnsi" w:hAnsiTheme="minorHAnsi" w:cstheme="minorHAnsi"/>
          <w:b/>
          <w:color w:val="44546A" w:themeColor="text2"/>
          <w:spacing w:val="5"/>
          <w:kern w:val="28"/>
          <w:sz w:val="28"/>
          <w:szCs w:val="28"/>
        </w:rPr>
        <w:t>EIOPA Occupational Pensions Stakeholder Group (OPSG)</w:t>
      </w:r>
      <w:bookmarkEnd w:id="88"/>
      <w:r w:rsidR="0074270A" w:rsidRPr="00C75745">
        <w:rPr>
          <w:rFonts w:asciiTheme="minorHAnsi" w:hAnsiTheme="minorHAnsi" w:cstheme="minorHAnsi"/>
          <w:b/>
          <w:color w:val="44546A" w:themeColor="text2"/>
          <w:spacing w:val="5"/>
          <w:kern w:val="28"/>
          <w:sz w:val="28"/>
          <w:szCs w:val="28"/>
        </w:rPr>
        <w:t xml:space="preserve"> </w:t>
      </w:r>
    </w:p>
    <w:p w14:paraId="1FAFABE3" w14:textId="77777777" w:rsidR="0074270A" w:rsidRPr="00EC1666" w:rsidRDefault="0074270A" w:rsidP="0074270A">
      <w:pPr>
        <w:autoSpaceDE w:val="0"/>
        <w:autoSpaceDN w:val="0"/>
        <w:adjustRightInd w:val="0"/>
        <w:spacing w:after="0"/>
        <w:rPr>
          <w:rFonts w:eastAsiaTheme="minorHAnsi" w:cs="Arial"/>
          <w:b/>
          <w:color w:val="000000"/>
          <w:sz w:val="24"/>
          <w:szCs w:val="24"/>
          <w:lang w:eastAsia="en-US"/>
        </w:rPr>
      </w:pPr>
    </w:p>
    <w:p w14:paraId="3161E7BA" w14:textId="77777777" w:rsidR="0074270A" w:rsidRPr="00EC1666" w:rsidRDefault="0074270A" w:rsidP="0074270A">
      <w:pPr>
        <w:pStyle w:val="BodyText"/>
        <w:tabs>
          <w:tab w:val="left" w:pos="397"/>
        </w:tabs>
        <w:kinsoku w:val="0"/>
        <w:overflowPunct w:val="0"/>
        <w:spacing w:before="243" w:line="271" w:lineRule="auto"/>
        <w:ind w:left="36" w:right="117" w:firstLine="0"/>
        <w:jc w:val="both"/>
        <w:rPr>
          <w:spacing w:val="-1"/>
        </w:rPr>
      </w:pPr>
      <w:r w:rsidRPr="00EC1666">
        <w:rPr>
          <w:spacing w:val="-1"/>
        </w:rPr>
        <w:t>During the exchanges for the consultation the members put forward some important preliminary considerations that we deem important as part of the overall approach to sustainability for investors, even though we understand that these will not have a direct impact on this stakeholder group consultation as such. It is important to emphasise the strong interplay between the three criteria that underpin ESG, even while considering them separately. The current geo-political situation linked to the Ukraine conflict provides a clear case in point. The considerations of environmental factors linked to Europe’s heavy reliance on Russia’s fossil fuel has led to the inevitable increase in energy prices which in turn is and will continue to decrease the purchasing power of European citizens, spurring lower consumption and economic growth</w:t>
      </w:r>
      <w:r w:rsidRPr="00EC1666">
        <w:rPr>
          <w:color w:val="1F4E79" w:themeColor="accent1" w:themeShade="80"/>
          <w:spacing w:val="-1"/>
        </w:rPr>
        <w:t xml:space="preserve">.  </w:t>
      </w:r>
      <w:r w:rsidRPr="00EC1666">
        <w:rPr>
          <w:color w:val="000000" w:themeColor="text1"/>
          <w:spacing w:val="-1"/>
        </w:rPr>
        <w:t xml:space="preserve">But the danger of “stagflation” and its strongly detrimental social effects may be caused by other macro-economic measures as well (like the politics of “Quantitative Easing” of the Central Banks for years). </w:t>
      </w:r>
      <w:r w:rsidRPr="00EC1666">
        <w:rPr>
          <w:spacing w:val="-1"/>
        </w:rPr>
        <w:t>The exacerbation of terms and conditions spurred by the current geo-political crisis shows how – in dire straits – fundamental evaluations of ESG criteria which under normal conditions might have been considered as “the norm”, may force a change (fossil gas and nuclear energy as ecological acceptable for an intermediate period under certain conditions, defensive arms systems as socially acceptable instead of generalized weapons avoidance, etc.) in the assessment.</w:t>
      </w:r>
    </w:p>
    <w:p w14:paraId="14039042" w14:textId="77777777" w:rsidR="0074270A" w:rsidRPr="00EC1666" w:rsidRDefault="0074270A" w:rsidP="0074270A">
      <w:pPr>
        <w:pStyle w:val="BodyText"/>
        <w:tabs>
          <w:tab w:val="left" w:pos="397"/>
        </w:tabs>
        <w:kinsoku w:val="0"/>
        <w:overflowPunct w:val="0"/>
        <w:spacing w:before="243" w:line="271" w:lineRule="auto"/>
        <w:ind w:left="36" w:right="117" w:firstLine="0"/>
        <w:jc w:val="both"/>
        <w:rPr>
          <w:spacing w:val="-1"/>
        </w:rPr>
      </w:pPr>
      <w:r w:rsidRPr="00EC1666">
        <w:rPr>
          <w:spacing w:val="-1"/>
        </w:rPr>
        <w:t xml:space="preserve">This stakeholder group consultation aims at increasing transparency in the communication with investors and simplifying their understanding of issues linked to the energy mix selected for investments that claim a sustainability component. It should not be understood as a guide for selecting which would be a better energy option, but rather, as an opportunity to increase their knowledge and awareness. </w:t>
      </w:r>
    </w:p>
    <w:p w14:paraId="67C1E49A" w14:textId="77777777" w:rsidR="0074270A" w:rsidRPr="00EC1666" w:rsidRDefault="0074270A" w:rsidP="0074270A">
      <w:pPr>
        <w:autoSpaceDE w:val="0"/>
        <w:autoSpaceDN w:val="0"/>
        <w:adjustRightInd w:val="0"/>
        <w:spacing w:after="0"/>
        <w:rPr>
          <w:rFonts w:eastAsiaTheme="minorHAnsi" w:cs="Arial"/>
          <w:b/>
          <w:bCs/>
          <w:color w:val="000000"/>
          <w:sz w:val="24"/>
          <w:szCs w:val="24"/>
          <w:lang w:eastAsia="en-US"/>
        </w:rPr>
      </w:pPr>
    </w:p>
    <w:p w14:paraId="146BE3BB" w14:textId="77777777" w:rsidR="0074270A" w:rsidRPr="00EC1666" w:rsidRDefault="0074270A" w:rsidP="0074270A">
      <w:pPr>
        <w:pStyle w:val="BodyText"/>
        <w:numPr>
          <w:ilvl w:val="0"/>
          <w:numId w:val="21"/>
        </w:numPr>
        <w:tabs>
          <w:tab w:val="left" w:pos="397"/>
        </w:tabs>
        <w:kinsoku w:val="0"/>
        <w:overflowPunct w:val="0"/>
        <w:spacing w:before="243" w:line="271" w:lineRule="auto"/>
        <w:ind w:right="117"/>
        <w:jc w:val="both"/>
        <w:rPr>
          <w:spacing w:val="-1"/>
        </w:rPr>
      </w:pPr>
      <w:r w:rsidRPr="00EC1666">
        <w:rPr>
          <w:spacing w:val="-1"/>
        </w:rPr>
        <w:t>The ESA stakeholder groups are requested to provide feedback,</w:t>
      </w:r>
      <w:r w:rsidRPr="00EC1666">
        <w:rPr>
          <w:b/>
          <w:bCs/>
          <w:spacing w:val="-1"/>
        </w:rPr>
        <w:t xml:space="preserve"> by Tuesday 12 July 2022</w:t>
      </w:r>
      <w:r w:rsidRPr="00EC1666">
        <w:rPr>
          <w:spacing w:val="-1"/>
        </w:rPr>
        <w:t>, on the draft templates in general and are requested to provide specific feedback as follows:</w:t>
      </w:r>
    </w:p>
    <w:p w14:paraId="0A0C331C" w14:textId="77777777" w:rsidR="0074270A" w:rsidRPr="00EC1666" w:rsidRDefault="0074270A" w:rsidP="0074270A">
      <w:pPr>
        <w:pStyle w:val="BodyText"/>
        <w:numPr>
          <w:ilvl w:val="1"/>
          <w:numId w:val="21"/>
        </w:numPr>
        <w:tabs>
          <w:tab w:val="left" w:pos="397"/>
        </w:tabs>
        <w:kinsoku w:val="0"/>
        <w:overflowPunct w:val="0"/>
        <w:spacing w:before="243" w:line="268" w:lineRule="auto"/>
        <w:ind w:right="117"/>
        <w:jc w:val="both"/>
        <w:rPr>
          <w:b/>
          <w:bCs/>
          <w:spacing w:val="-1"/>
        </w:rPr>
      </w:pPr>
      <w:r w:rsidRPr="00EC1666">
        <w:rPr>
          <w:b/>
          <w:bCs/>
          <w:spacing w:val="-1"/>
        </w:rPr>
        <w:t xml:space="preserve">Do you prefer Option 1 or Option 2 for the disclosure of the taxonomy-aligned nuclear and gas investments and why? Are there improvements you would like to suggest Option 1 or Option 2? </w:t>
      </w:r>
    </w:p>
    <w:p w14:paraId="1111792A" w14:textId="77777777" w:rsidR="0074270A" w:rsidRPr="00EC1666" w:rsidRDefault="0074270A" w:rsidP="0074270A">
      <w:pPr>
        <w:pStyle w:val="BodyText"/>
        <w:tabs>
          <w:tab w:val="left" w:pos="397"/>
        </w:tabs>
        <w:kinsoku w:val="0"/>
        <w:overflowPunct w:val="0"/>
        <w:spacing w:before="243" w:line="268" w:lineRule="auto"/>
        <w:ind w:right="117"/>
        <w:jc w:val="both"/>
        <w:rPr>
          <w:b/>
          <w:bCs/>
          <w:spacing w:val="-1"/>
        </w:rPr>
      </w:pPr>
      <w:r w:rsidRPr="00EC1666">
        <w:rPr>
          <w:b/>
          <w:bCs/>
          <w:spacing w:val="-1"/>
        </w:rPr>
        <w:t xml:space="preserve">            - OPTION 2</w:t>
      </w:r>
    </w:p>
    <w:p w14:paraId="6661F861" w14:textId="77777777" w:rsidR="0074270A" w:rsidRPr="00EC1666" w:rsidRDefault="0074270A" w:rsidP="0074270A">
      <w:pPr>
        <w:pStyle w:val="BodyText"/>
        <w:numPr>
          <w:ilvl w:val="1"/>
          <w:numId w:val="21"/>
        </w:numPr>
        <w:tabs>
          <w:tab w:val="left" w:pos="397"/>
        </w:tabs>
        <w:kinsoku w:val="0"/>
        <w:overflowPunct w:val="0"/>
        <w:spacing w:before="243" w:line="268" w:lineRule="auto"/>
        <w:ind w:right="117"/>
        <w:jc w:val="both"/>
        <w:rPr>
          <w:b/>
          <w:bCs/>
          <w:spacing w:val="-1"/>
        </w:rPr>
      </w:pPr>
      <w:r w:rsidRPr="00EC1666">
        <w:rPr>
          <w:b/>
          <w:bCs/>
          <w:spacing w:val="-1"/>
        </w:rPr>
        <w:t xml:space="preserve">Are there other alternatives of the presentation that you would consider more suitable than Option 1 and 2? </w:t>
      </w:r>
    </w:p>
    <w:p w14:paraId="57827CF3" w14:textId="77777777" w:rsidR="0074270A" w:rsidRPr="00EC1666" w:rsidRDefault="0074270A" w:rsidP="0074270A">
      <w:pPr>
        <w:pStyle w:val="BodyText"/>
        <w:numPr>
          <w:ilvl w:val="0"/>
          <w:numId w:val="26"/>
        </w:numPr>
        <w:tabs>
          <w:tab w:val="left" w:pos="397"/>
        </w:tabs>
        <w:kinsoku w:val="0"/>
        <w:overflowPunct w:val="0"/>
        <w:spacing w:before="243" w:line="268" w:lineRule="auto"/>
        <w:ind w:right="117"/>
        <w:jc w:val="both"/>
        <w:rPr>
          <w:b/>
          <w:bCs/>
          <w:spacing w:val="-1"/>
        </w:rPr>
      </w:pPr>
      <w:r w:rsidRPr="00EC1666">
        <w:rPr>
          <w:b/>
          <w:bCs/>
          <w:spacing w:val="-1"/>
        </w:rPr>
        <w:t>NO</w:t>
      </w:r>
    </w:p>
    <w:p w14:paraId="44005CB4" w14:textId="77777777" w:rsidR="0074270A" w:rsidRPr="00EC1666" w:rsidRDefault="0074270A" w:rsidP="0074270A">
      <w:pPr>
        <w:pStyle w:val="BodyText"/>
        <w:numPr>
          <w:ilvl w:val="1"/>
          <w:numId w:val="21"/>
        </w:numPr>
        <w:tabs>
          <w:tab w:val="left" w:pos="397"/>
        </w:tabs>
        <w:kinsoku w:val="0"/>
        <w:overflowPunct w:val="0"/>
        <w:spacing w:before="243" w:line="268" w:lineRule="auto"/>
        <w:ind w:right="117"/>
        <w:jc w:val="both"/>
        <w:rPr>
          <w:b/>
          <w:bCs/>
          <w:spacing w:val="-1"/>
        </w:rPr>
      </w:pPr>
      <w:r w:rsidRPr="00EC1666">
        <w:rPr>
          <w:b/>
          <w:bCs/>
          <w:spacing w:val="-1"/>
        </w:rPr>
        <w:t>Please indicate to what extent you agree or disagree with the following statements. Please rate the statements from “ 1- disagree”, “2- neither agree nor disagree”, to “ 3- agree”:</w:t>
      </w:r>
    </w:p>
    <w:p w14:paraId="5CF14AD8" w14:textId="77777777" w:rsidR="0074270A" w:rsidRPr="00EC1666" w:rsidRDefault="0074270A" w:rsidP="0074270A">
      <w:pPr>
        <w:pStyle w:val="BodyText"/>
        <w:tabs>
          <w:tab w:val="left" w:pos="397"/>
        </w:tabs>
        <w:kinsoku w:val="0"/>
        <w:overflowPunct w:val="0"/>
        <w:spacing w:before="243" w:line="268" w:lineRule="auto"/>
        <w:ind w:left="796" w:right="117" w:firstLine="0"/>
        <w:jc w:val="both"/>
        <w:rPr>
          <w:b/>
          <w:bCs/>
          <w:spacing w:val="-1"/>
        </w:rPr>
      </w:pPr>
    </w:p>
    <w:tbl>
      <w:tblPr>
        <w:tblStyle w:val="TableGrid"/>
        <w:tblW w:w="0" w:type="auto"/>
        <w:tblInd w:w="436" w:type="dxa"/>
        <w:tblLook w:val="04A0" w:firstRow="1" w:lastRow="0" w:firstColumn="1" w:lastColumn="0" w:noHBand="0" w:noVBand="1"/>
      </w:tblPr>
      <w:tblGrid>
        <w:gridCol w:w="3166"/>
        <w:gridCol w:w="2707"/>
        <w:gridCol w:w="2707"/>
      </w:tblGrid>
      <w:tr w:rsidR="0074270A" w:rsidRPr="00EC1666" w14:paraId="21FC1110" w14:textId="77777777" w:rsidTr="00F4623F">
        <w:trPr>
          <w:cnfStyle w:val="100000000000" w:firstRow="1" w:lastRow="0" w:firstColumn="0" w:lastColumn="0" w:oddVBand="0" w:evenVBand="0" w:oddHBand="0" w:evenHBand="0" w:firstRowFirstColumn="0" w:firstRowLastColumn="0" w:lastRowFirstColumn="0" w:lastRowLastColumn="0"/>
        </w:trPr>
        <w:tc>
          <w:tcPr>
            <w:tcW w:w="3378" w:type="dxa"/>
            <w:tcBorders>
              <w:top w:val="single" w:sz="4" w:space="0" w:color="auto"/>
              <w:left w:val="single" w:sz="4" w:space="0" w:color="auto"/>
              <w:right w:val="single" w:sz="4" w:space="0" w:color="auto"/>
            </w:tcBorders>
          </w:tcPr>
          <w:p w14:paraId="2FD11810" w14:textId="77777777" w:rsidR="0074270A" w:rsidRPr="00EC1666" w:rsidRDefault="0074270A" w:rsidP="00F4623F">
            <w:pPr>
              <w:autoSpaceDN w:val="0"/>
              <w:spacing w:after="0" w:line="264" w:lineRule="auto"/>
              <w:ind w:left="13"/>
              <w:jc w:val="both"/>
              <w:rPr>
                <w:rFonts w:cs="Arial"/>
                <w:bCs w:val="0"/>
                <w:lang w:val="en-GB" w:eastAsia="en-US"/>
              </w:rPr>
            </w:pPr>
          </w:p>
        </w:tc>
        <w:tc>
          <w:tcPr>
            <w:tcW w:w="2908" w:type="dxa"/>
            <w:tcBorders>
              <w:top w:val="single" w:sz="4" w:space="0" w:color="auto"/>
              <w:left w:val="single" w:sz="4" w:space="0" w:color="auto"/>
              <w:right w:val="single" w:sz="4" w:space="0" w:color="auto"/>
            </w:tcBorders>
            <w:shd w:val="clear" w:color="auto" w:fill="DEEAF6" w:themeFill="accent1" w:themeFillTint="33"/>
            <w:hideMark/>
          </w:tcPr>
          <w:p w14:paraId="0394DE41" w14:textId="77777777" w:rsidR="0074270A" w:rsidRPr="00EC1666" w:rsidRDefault="0074270A" w:rsidP="00F4623F">
            <w:pPr>
              <w:autoSpaceDN w:val="0"/>
              <w:spacing w:after="0" w:line="264" w:lineRule="auto"/>
              <w:ind w:left="13"/>
              <w:jc w:val="center"/>
              <w:rPr>
                <w:rFonts w:cs="Arial"/>
                <w:b/>
                <w:lang w:val="en-GB" w:eastAsia="en-US"/>
              </w:rPr>
            </w:pPr>
            <w:r w:rsidRPr="00EC1666">
              <w:rPr>
                <w:rFonts w:cs="Arial"/>
                <w:b/>
                <w:lang w:val="en-GB" w:eastAsia="en-US"/>
              </w:rPr>
              <w:t>Option 1</w:t>
            </w:r>
          </w:p>
        </w:tc>
        <w:tc>
          <w:tcPr>
            <w:tcW w:w="2908" w:type="dxa"/>
            <w:tcBorders>
              <w:top w:val="single" w:sz="4" w:space="0" w:color="auto"/>
              <w:left w:val="single" w:sz="4" w:space="0" w:color="auto"/>
              <w:right w:val="single" w:sz="4" w:space="0" w:color="auto"/>
            </w:tcBorders>
            <w:shd w:val="clear" w:color="auto" w:fill="DEEAF6" w:themeFill="accent1" w:themeFillTint="33"/>
            <w:hideMark/>
          </w:tcPr>
          <w:p w14:paraId="011F1F2F" w14:textId="77777777" w:rsidR="0074270A" w:rsidRPr="00EC1666" w:rsidRDefault="0074270A" w:rsidP="00F4623F">
            <w:pPr>
              <w:autoSpaceDN w:val="0"/>
              <w:spacing w:after="0" w:line="264" w:lineRule="auto"/>
              <w:ind w:left="13"/>
              <w:jc w:val="center"/>
              <w:rPr>
                <w:rFonts w:cs="Arial"/>
                <w:b/>
                <w:lang w:val="en-GB" w:eastAsia="en-US"/>
              </w:rPr>
            </w:pPr>
            <w:r w:rsidRPr="00EC1666">
              <w:rPr>
                <w:rFonts w:cs="Arial"/>
                <w:b/>
                <w:lang w:val="en-GB" w:eastAsia="en-US"/>
              </w:rPr>
              <w:t>Option 2 A</w:t>
            </w:r>
          </w:p>
        </w:tc>
      </w:tr>
      <w:tr w:rsidR="0074270A" w:rsidRPr="00EC1666" w14:paraId="6F168179" w14:textId="77777777" w:rsidTr="00F4623F">
        <w:tc>
          <w:tcPr>
            <w:tcW w:w="337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E275520" w14:textId="77777777" w:rsidR="0074270A" w:rsidRPr="00EC1666" w:rsidRDefault="0074270A" w:rsidP="00F4623F">
            <w:pPr>
              <w:autoSpaceDN w:val="0"/>
              <w:spacing w:after="0" w:line="264" w:lineRule="auto"/>
              <w:ind w:left="13"/>
              <w:jc w:val="both"/>
              <w:rPr>
                <w:rFonts w:cs="Arial"/>
                <w:lang w:val="en-GB" w:eastAsia="en-US"/>
              </w:rPr>
            </w:pPr>
            <w:r w:rsidRPr="00EC1666">
              <w:rPr>
                <w:rFonts w:cs="Arial"/>
                <w:lang w:val="en-GB" w:eastAsia="en-US"/>
              </w:rPr>
              <w:t>I understand the information in the document</w:t>
            </w:r>
          </w:p>
        </w:tc>
        <w:tc>
          <w:tcPr>
            <w:tcW w:w="2908" w:type="dxa"/>
            <w:tcBorders>
              <w:top w:val="single" w:sz="4" w:space="0" w:color="auto"/>
              <w:left w:val="single" w:sz="4" w:space="0" w:color="auto"/>
              <w:bottom w:val="single" w:sz="4" w:space="0" w:color="auto"/>
              <w:right w:val="single" w:sz="4" w:space="0" w:color="auto"/>
            </w:tcBorders>
          </w:tcPr>
          <w:p w14:paraId="25F98874" w14:textId="77777777" w:rsidR="0074270A" w:rsidRPr="00EC1666" w:rsidRDefault="0074270A" w:rsidP="00F4623F">
            <w:pPr>
              <w:autoSpaceDN w:val="0"/>
              <w:spacing w:after="0" w:line="264" w:lineRule="auto"/>
              <w:ind w:left="13"/>
              <w:jc w:val="both"/>
              <w:rPr>
                <w:rFonts w:cs="Arial"/>
                <w:lang w:val="en-GB" w:eastAsia="en-US"/>
              </w:rPr>
            </w:pPr>
          </w:p>
        </w:tc>
        <w:tc>
          <w:tcPr>
            <w:tcW w:w="2908" w:type="dxa"/>
            <w:tcBorders>
              <w:top w:val="single" w:sz="4" w:space="0" w:color="auto"/>
              <w:left w:val="single" w:sz="4" w:space="0" w:color="auto"/>
              <w:bottom w:val="single" w:sz="4" w:space="0" w:color="auto"/>
              <w:right w:val="single" w:sz="4" w:space="0" w:color="auto"/>
            </w:tcBorders>
            <w:hideMark/>
          </w:tcPr>
          <w:p w14:paraId="70F4816F" w14:textId="77777777" w:rsidR="0074270A" w:rsidRPr="00EC1666" w:rsidRDefault="0074270A" w:rsidP="00F4623F">
            <w:pPr>
              <w:autoSpaceDN w:val="0"/>
              <w:spacing w:after="0" w:line="264" w:lineRule="auto"/>
              <w:ind w:left="13"/>
              <w:jc w:val="both"/>
              <w:rPr>
                <w:rFonts w:cs="Arial"/>
                <w:lang w:val="en-GB" w:eastAsia="en-US"/>
              </w:rPr>
            </w:pPr>
            <w:r w:rsidRPr="00EC1666">
              <w:rPr>
                <w:rFonts w:cs="Arial"/>
                <w:lang w:val="en-GB" w:eastAsia="en-US"/>
              </w:rPr>
              <w:t>3</w:t>
            </w:r>
          </w:p>
        </w:tc>
      </w:tr>
      <w:tr w:rsidR="0074270A" w:rsidRPr="00EC1666" w14:paraId="594A5699" w14:textId="77777777" w:rsidTr="00F4623F">
        <w:tc>
          <w:tcPr>
            <w:tcW w:w="337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D71EC6D" w14:textId="77777777" w:rsidR="0074270A" w:rsidRPr="00EC1666" w:rsidRDefault="0074270A" w:rsidP="00F4623F">
            <w:pPr>
              <w:autoSpaceDN w:val="0"/>
              <w:spacing w:after="0" w:line="264" w:lineRule="auto"/>
              <w:jc w:val="both"/>
              <w:rPr>
                <w:rFonts w:cs="Arial"/>
                <w:lang w:val="en-GB" w:eastAsia="en-US"/>
              </w:rPr>
            </w:pPr>
            <w:r w:rsidRPr="00EC1666">
              <w:rPr>
                <w:rFonts w:cs="Arial"/>
                <w:lang w:val="en-GB" w:eastAsia="en-US"/>
              </w:rPr>
              <w:t>The information document is visually attractive</w:t>
            </w:r>
          </w:p>
        </w:tc>
        <w:tc>
          <w:tcPr>
            <w:tcW w:w="2908" w:type="dxa"/>
            <w:tcBorders>
              <w:top w:val="single" w:sz="4" w:space="0" w:color="auto"/>
              <w:left w:val="single" w:sz="4" w:space="0" w:color="auto"/>
              <w:bottom w:val="single" w:sz="4" w:space="0" w:color="auto"/>
              <w:right w:val="single" w:sz="4" w:space="0" w:color="auto"/>
            </w:tcBorders>
          </w:tcPr>
          <w:p w14:paraId="2687F9FA" w14:textId="77777777" w:rsidR="0074270A" w:rsidRPr="00EC1666" w:rsidRDefault="0074270A" w:rsidP="00F4623F">
            <w:pPr>
              <w:autoSpaceDN w:val="0"/>
              <w:spacing w:after="0" w:line="264" w:lineRule="auto"/>
              <w:jc w:val="both"/>
              <w:rPr>
                <w:rFonts w:cs="Arial"/>
                <w:lang w:val="en-GB" w:eastAsia="en-US"/>
              </w:rPr>
            </w:pPr>
          </w:p>
        </w:tc>
        <w:tc>
          <w:tcPr>
            <w:tcW w:w="2908" w:type="dxa"/>
            <w:tcBorders>
              <w:top w:val="single" w:sz="4" w:space="0" w:color="auto"/>
              <w:left w:val="single" w:sz="4" w:space="0" w:color="auto"/>
              <w:bottom w:val="single" w:sz="4" w:space="0" w:color="auto"/>
              <w:right w:val="single" w:sz="4" w:space="0" w:color="auto"/>
            </w:tcBorders>
            <w:hideMark/>
          </w:tcPr>
          <w:p w14:paraId="498DA045" w14:textId="77777777" w:rsidR="0074270A" w:rsidRPr="00EC1666" w:rsidRDefault="0074270A" w:rsidP="00F4623F">
            <w:pPr>
              <w:autoSpaceDN w:val="0"/>
              <w:spacing w:after="0" w:line="264" w:lineRule="auto"/>
              <w:jc w:val="both"/>
              <w:rPr>
                <w:rFonts w:cs="Arial"/>
                <w:lang w:val="en-GB" w:eastAsia="en-US"/>
              </w:rPr>
            </w:pPr>
            <w:r w:rsidRPr="00EC1666">
              <w:rPr>
                <w:rFonts w:cs="Arial"/>
                <w:lang w:val="en-GB" w:eastAsia="en-US"/>
              </w:rPr>
              <w:t>2</w:t>
            </w:r>
          </w:p>
        </w:tc>
      </w:tr>
      <w:tr w:rsidR="0074270A" w:rsidRPr="00EC1666" w14:paraId="354DA426" w14:textId="77777777" w:rsidTr="00F4623F">
        <w:tc>
          <w:tcPr>
            <w:tcW w:w="337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3E91C21" w14:textId="77777777" w:rsidR="0074270A" w:rsidRPr="00EC1666" w:rsidRDefault="0074270A" w:rsidP="00F4623F">
            <w:pPr>
              <w:autoSpaceDN w:val="0"/>
              <w:spacing w:after="0" w:line="264" w:lineRule="auto"/>
              <w:ind w:left="13"/>
              <w:jc w:val="both"/>
              <w:rPr>
                <w:rFonts w:cs="Arial"/>
                <w:lang w:val="en-GB" w:eastAsia="en-US"/>
              </w:rPr>
            </w:pPr>
            <w:r w:rsidRPr="00EC1666">
              <w:rPr>
                <w:rFonts w:cs="Arial"/>
                <w:lang w:val="en-GB" w:eastAsia="en-US"/>
              </w:rPr>
              <w:t xml:space="preserve">The information document helps me understand whether the taxonomy-aligned investments are in fossil gas and nuclear activities and in what proportion  </w:t>
            </w:r>
          </w:p>
        </w:tc>
        <w:tc>
          <w:tcPr>
            <w:tcW w:w="2908" w:type="dxa"/>
            <w:tcBorders>
              <w:top w:val="single" w:sz="4" w:space="0" w:color="auto"/>
              <w:left w:val="single" w:sz="4" w:space="0" w:color="auto"/>
              <w:bottom w:val="single" w:sz="4" w:space="0" w:color="auto"/>
              <w:right w:val="single" w:sz="4" w:space="0" w:color="auto"/>
            </w:tcBorders>
          </w:tcPr>
          <w:p w14:paraId="70E8CAB8" w14:textId="77777777" w:rsidR="0074270A" w:rsidRPr="00EC1666" w:rsidRDefault="0074270A" w:rsidP="00F4623F">
            <w:pPr>
              <w:autoSpaceDN w:val="0"/>
              <w:spacing w:after="0" w:line="264" w:lineRule="auto"/>
              <w:ind w:left="13"/>
              <w:jc w:val="both"/>
              <w:rPr>
                <w:rFonts w:cs="Arial"/>
                <w:lang w:val="en-GB" w:eastAsia="en-US"/>
              </w:rPr>
            </w:pPr>
          </w:p>
        </w:tc>
        <w:tc>
          <w:tcPr>
            <w:tcW w:w="2908" w:type="dxa"/>
            <w:tcBorders>
              <w:top w:val="single" w:sz="4" w:space="0" w:color="auto"/>
              <w:left w:val="single" w:sz="4" w:space="0" w:color="auto"/>
              <w:bottom w:val="single" w:sz="4" w:space="0" w:color="auto"/>
              <w:right w:val="single" w:sz="4" w:space="0" w:color="auto"/>
            </w:tcBorders>
            <w:hideMark/>
          </w:tcPr>
          <w:p w14:paraId="2DB5DF8B" w14:textId="77777777" w:rsidR="0074270A" w:rsidRPr="00EC1666" w:rsidRDefault="0074270A" w:rsidP="00F4623F">
            <w:pPr>
              <w:autoSpaceDN w:val="0"/>
              <w:spacing w:after="0" w:line="264" w:lineRule="auto"/>
              <w:ind w:left="13"/>
              <w:jc w:val="both"/>
              <w:rPr>
                <w:rFonts w:cs="Arial"/>
                <w:lang w:val="en-GB" w:eastAsia="en-US"/>
              </w:rPr>
            </w:pPr>
            <w:r w:rsidRPr="00EC1666">
              <w:rPr>
                <w:rFonts w:cs="Arial"/>
                <w:lang w:val="en-GB" w:eastAsia="en-US"/>
              </w:rPr>
              <w:t>3</w:t>
            </w:r>
          </w:p>
        </w:tc>
      </w:tr>
      <w:tr w:rsidR="0074270A" w:rsidRPr="00EC1666" w14:paraId="3E4A7ED6" w14:textId="77777777" w:rsidTr="00F4623F">
        <w:tc>
          <w:tcPr>
            <w:tcW w:w="337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E9F18AC" w14:textId="77777777" w:rsidR="0074270A" w:rsidRPr="00EC1666" w:rsidRDefault="0074270A" w:rsidP="00F4623F">
            <w:pPr>
              <w:autoSpaceDN w:val="0"/>
              <w:spacing w:after="0" w:line="264" w:lineRule="auto"/>
              <w:jc w:val="both"/>
              <w:rPr>
                <w:rFonts w:cs="Arial"/>
                <w:lang w:val="en-GB" w:eastAsia="en-US"/>
              </w:rPr>
            </w:pPr>
            <w:r w:rsidRPr="00EC1666">
              <w:rPr>
                <w:rFonts w:cs="Arial"/>
                <w:lang w:val="en-GB" w:eastAsia="en-US"/>
              </w:rPr>
              <w:t>I understand the distinction between investments that are Taxonomy–aligned that are not in fossil gas and nuclear activities and the investments that are Taxonomy–aligned in fossil gas or nuclear activities</w:t>
            </w:r>
          </w:p>
        </w:tc>
        <w:tc>
          <w:tcPr>
            <w:tcW w:w="2908" w:type="dxa"/>
            <w:tcBorders>
              <w:top w:val="single" w:sz="4" w:space="0" w:color="auto"/>
              <w:left w:val="single" w:sz="4" w:space="0" w:color="auto"/>
              <w:bottom w:val="single" w:sz="4" w:space="0" w:color="auto"/>
              <w:right w:val="single" w:sz="4" w:space="0" w:color="auto"/>
            </w:tcBorders>
          </w:tcPr>
          <w:p w14:paraId="38827AA4" w14:textId="77777777" w:rsidR="0074270A" w:rsidRPr="00EC1666" w:rsidRDefault="0074270A" w:rsidP="00F4623F">
            <w:pPr>
              <w:autoSpaceDN w:val="0"/>
              <w:spacing w:after="0" w:line="264" w:lineRule="auto"/>
              <w:jc w:val="both"/>
              <w:rPr>
                <w:rFonts w:cs="Arial"/>
                <w:lang w:val="en-GB" w:eastAsia="en-US"/>
              </w:rPr>
            </w:pPr>
          </w:p>
        </w:tc>
        <w:tc>
          <w:tcPr>
            <w:tcW w:w="2908" w:type="dxa"/>
            <w:tcBorders>
              <w:top w:val="single" w:sz="4" w:space="0" w:color="auto"/>
              <w:left w:val="single" w:sz="4" w:space="0" w:color="auto"/>
              <w:bottom w:val="single" w:sz="4" w:space="0" w:color="auto"/>
              <w:right w:val="single" w:sz="4" w:space="0" w:color="auto"/>
            </w:tcBorders>
            <w:hideMark/>
          </w:tcPr>
          <w:p w14:paraId="00A7BEAC" w14:textId="77777777" w:rsidR="0074270A" w:rsidRPr="00EC1666" w:rsidRDefault="0074270A" w:rsidP="00F4623F">
            <w:pPr>
              <w:autoSpaceDN w:val="0"/>
              <w:spacing w:after="0" w:line="264" w:lineRule="auto"/>
              <w:jc w:val="both"/>
              <w:rPr>
                <w:rFonts w:cs="Arial"/>
                <w:lang w:val="en-GB" w:eastAsia="en-US"/>
              </w:rPr>
            </w:pPr>
            <w:r w:rsidRPr="00EC1666">
              <w:rPr>
                <w:rFonts w:cs="Arial"/>
                <w:lang w:val="en-GB" w:eastAsia="en-US"/>
              </w:rPr>
              <w:t>3</w:t>
            </w:r>
          </w:p>
        </w:tc>
      </w:tr>
    </w:tbl>
    <w:p w14:paraId="4AF0B3FB" w14:textId="77777777" w:rsidR="0074270A" w:rsidRPr="00EC1666" w:rsidRDefault="0074270A" w:rsidP="0074270A">
      <w:pPr>
        <w:pStyle w:val="BodyText"/>
        <w:numPr>
          <w:ilvl w:val="1"/>
          <w:numId w:val="21"/>
        </w:numPr>
        <w:tabs>
          <w:tab w:val="left" w:pos="397"/>
        </w:tabs>
        <w:kinsoku w:val="0"/>
        <w:overflowPunct w:val="0"/>
        <w:spacing w:before="243" w:line="271" w:lineRule="auto"/>
        <w:ind w:right="117"/>
        <w:jc w:val="both"/>
        <w:rPr>
          <w:b/>
          <w:bCs/>
          <w:spacing w:val="-1"/>
        </w:rPr>
      </w:pPr>
      <w:r w:rsidRPr="00EC1666">
        <w:rPr>
          <w:b/>
          <w:bCs/>
          <w:spacing w:val="-1"/>
        </w:rPr>
        <w:t xml:space="preserve">Do you prefer Option 2a or 2b for the pre-contractual disclosure of taxonomy-aligned nuclear and gas investments through a graphical representation (the pie chart)? </w:t>
      </w:r>
    </w:p>
    <w:p w14:paraId="0F357A21" w14:textId="77777777" w:rsidR="0074270A" w:rsidRPr="00EC1666" w:rsidRDefault="0074270A" w:rsidP="0074270A">
      <w:pPr>
        <w:pStyle w:val="BodyText"/>
        <w:numPr>
          <w:ilvl w:val="0"/>
          <w:numId w:val="26"/>
        </w:numPr>
        <w:tabs>
          <w:tab w:val="left" w:pos="397"/>
        </w:tabs>
        <w:kinsoku w:val="0"/>
        <w:overflowPunct w:val="0"/>
        <w:spacing w:before="243" w:line="271" w:lineRule="auto"/>
        <w:ind w:right="117"/>
        <w:jc w:val="both"/>
        <w:rPr>
          <w:b/>
          <w:bCs/>
          <w:spacing w:val="-1"/>
        </w:rPr>
      </w:pPr>
      <w:r w:rsidRPr="00EC1666">
        <w:rPr>
          <w:b/>
          <w:bCs/>
          <w:spacing w:val="-1"/>
        </w:rPr>
        <w:t>2a</w:t>
      </w:r>
    </w:p>
    <w:p w14:paraId="119B0494" w14:textId="77777777" w:rsidR="0074270A" w:rsidRPr="00EC1666" w:rsidRDefault="0074270A" w:rsidP="0074270A">
      <w:pPr>
        <w:pStyle w:val="BodyText"/>
        <w:numPr>
          <w:ilvl w:val="1"/>
          <w:numId w:val="21"/>
        </w:numPr>
        <w:tabs>
          <w:tab w:val="left" w:pos="397"/>
        </w:tabs>
        <w:kinsoku w:val="0"/>
        <w:overflowPunct w:val="0"/>
        <w:spacing w:before="243" w:line="276" w:lineRule="auto"/>
        <w:ind w:left="709" w:right="-334"/>
        <w:jc w:val="both"/>
        <w:rPr>
          <w:sz w:val="20"/>
        </w:rPr>
      </w:pPr>
      <w:r w:rsidRPr="00EC1666">
        <w:rPr>
          <w:b/>
          <w:bCs/>
          <w:spacing w:val="-1"/>
        </w:rPr>
        <w:t>Do you have any comments on the suggested language to illustrate the context of the separate disclosure of taxonomy-aligned nuclear and gas investments (indicated with ** and ***)?</w:t>
      </w:r>
    </w:p>
    <w:p w14:paraId="030B6B46" w14:textId="77777777" w:rsidR="0074270A" w:rsidRPr="00EC1666" w:rsidRDefault="0074270A" w:rsidP="0074270A">
      <w:pPr>
        <w:pStyle w:val="BodyText"/>
        <w:numPr>
          <w:ilvl w:val="0"/>
          <w:numId w:val="26"/>
        </w:numPr>
        <w:tabs>
          <w:tab w:val="left" w:pos="397"/>
        </w:tabs>
        <w:kinsoku w:val="0"/>
        <w:overflowPunct w:val="0"/>
        <w:spacing w:before="243" w:line="276" w:lineRule="auto"/>
        <w:ind w:right="-334"/>
        <w:jc w:val="both"/>
        <w:rPr>
          <w:sz w:val="20"/>
        </w:rPr>
      </w:pPr>
      <w:r w:rsidRPr="00EC1666">
        <w:rPr>
          <w:b/>
          <w:bCs/>
          <w:spacing w:val="-1"/>
        </w:rPr>
        <w:t>We would suggest adding before the detailed description of both nuclear and gas, the following clarification: “According to the EU Taxonomy:”</w:t>
      </w:r>
    </w:p>
    <w:p w14:paraId="681F172C" w14:textId="77777777" w:rsidR="0074270A" w:rsidRPr="00EC1666" w:rsidRDefault="0074270A" w:rsidP="0074270A">
      <w:pPr>
        <w:pStyle w:val="BodyText"/>
        <w:numPr>
          <w:ilvl w:val="0"/>
          <w:numId w:val="26"/>
        </w:numPr>
        <w:tabs>
          <w:tab w:val="left" w:pos="397"/>
        </w:tabs>
        <w:kinsoku w:val="0"/>
        <w:overflowPunct w:val="0"/>
        <w:spacing w:before="243" w:line="276" w:lineRule="auto"/>
        <w:ind w:right="-334"/>
        <w:jc w:val="both"/>
        <w:rPr>
          <w:sz w:val="20"/>
        </w:rPr>
      </w:pPr>
      <w:r w:rsidRPr="00EC1666">
        <w:rPr>
          <w:b/>
          <w:bCs/>
          <w:spacing w:val="-1"/>
        </w:rPr>
        <w:t>We also suggest expressing CAPEX and OPEX instead of only using the acronyms for increased understanding.</w:t>
      </w:r>
    </w:p>
    <w:p w14:paraId="0BC8DC6A" w14:textId="77777777" w:rsidR="0074270A" w:rsidRPr="00EC1666" w:rsidRDefault="0074270A" w:rsidP="0074270A">
      <w:pPr>
        <w:pStyle w:val="BodyText"/>
        <w:tabs>
          <w:tab w:val="left" w:pos="397"/>
        </w:tabs>
        <w:kinsoku w:val="0"/>
        <w:overflowPunct w:val="0"/>
        <w:spacing w:before="243" w:line="276" w:lineRule="auto"/>
        <w:ind w:left="709" w:right="-334" w:firstLine="0"/>
        <w:jc w:val="both"/>
        <w:rPr>
          <w:sz w:val="20"/>
        </w:rPr>
      </w:pPr>
    </w:p>
    <w:p w14:paraId="33BC886E" w14:textId="77777777" w:rsidR="0074270A" w:rsidRPr="00EC1666" w:rsidRDefault="0074270A" w:rsidP="0074270A">
      <w:pPr>
        <w:autoSpaceDE w:val="0"/>
        <w:autoSpaceDN w:val="0"/>
        <w:adjustRightInd w:val="0"/>
        <w:spacing w:after="0"/>
        <w:rPr>
          <w:rFonts w:eastAsiaTheme="minorHAnsi" w:cs="Arial"/>
          <w:b/>
          <w:bCs/>
          <w:color w:val="000000"/>
          <w:sz w:val="24"/>
          <w:szCs w:val="24"/>
          <w:lang w:eastAsia="en-US"/>
        </w:rPr>
      </w:pPr>
    </w:p>
    <w:p w14:paraId="62CAA718" w14:textId="77777777" w:rsidR="0074270A" w:rsidRPr="00EC1666" w:rsidRDefault="0074270A" w:rsidP="0074270A">
      <w:pPr>
        <w:spacing w:after="160" w:line="259" w:lineRule="auto"/>
        <w:rPr>
          <w:rFonts w:eastAsiaTheme="minorHAnsi" w:cs="Arial"/>
          <w:b/>
          <w:color w:val="000000"/>
          <w:sz w:val="24"/>
          <w:szCs w:val="24"/>
          <w:lang w:eastAsia="en-US"/>
        </w:rPr>
      </w:pPr>
    </w:p>
    <w:p w14:paraId="13793A55" w14:textId="77777777" w:rsidR="0074270A" w:rsidRPr="00EC1666" w:rsidRDefault="0074270A" w:rsidP="0074270A">
      <w:pPr>
        <w:spacing w:after="160" w:line="259" w:lineRule="auto"/>
        <w:rPr>
          <w:rFonts w:asciiTheme="minorHAnsi" w:hAnsiTheme="minorHAnsi" w:cstheme="minorHAnsi"/>
          <w:szCs w:val="22"/>
        </w:rPr>
      </w:pPr>
      <w:r w:rsidRPr="00EC1666">
        <w:rPr>
          <w:rFonts w:asciiTheme="minorHAnsi" w:hAnsiTheme="minorHAnsi" w:cstheme="minorHAnsi"/>
          <w:szCs w:val="22"/>
        </w:rPr>
        <w:br w:type="page"/>
      </w:r>
    </w:p>
    <w:p w14:paraId="2CBF96F6" w14:textId="318B75C5" w:rsidR="0074270A" w:rsidRPr="00C75745" w:rsidRDefault="00846120" w:rsidP="0074270A">
      <w:pPr>
        <w:pStyle w:val="Heading2"/>
        <w:rPr>
          <w:rFonts w:asciiTheme="minorHAnsi" w:hAnsiTheme="minorHAnsi" w:cstheme="minorHAnsi"/>
          <w:b/>
          <w:color w:val="44546A" w:themeColor="text2"/>
          <w:spacing w:val="5"/>
          <w:kern w:val="28"/>
          <w:sz w:val="28"/>
          <w:szCs w:val="28"/>
        </w:rPr>
      </w:pPr>
      <w:bookmarkStart w:id="89" w:name="_Toc115344944"/>
      <w:r>
        <w:rPr>
          <w:rFonts w:asciiTheme="minorHAnsi" w:hAnsiTheme="minorHAnsi" w:cstheme="minorHAnsi"/>
          <w:b/>
          <w:color w:val="44546A" w:themeColor="text2"/>
          <w:spacing w:val="5"/>
          <w:kern w:val="28"/>
          <w:sz w:val="28"/>
          <w:szCs w:val="28"/>
        </w:rPr>
        <w:lastRenderedPageBreak/>
        <w:t>Feedback from</w:t>
      </w:r>
      <w:r w:rsidR="0074270A" w:rsidRPr="00C75745">
        <w:rPr>
          <w:rFonts w:asciiTheme="minorHAnsi" w:hAnsiTheme="minorHAnsi" w:cstheme="minorHAnsi"/>
          <w:b/>
          <w:color w:val="44546A" w:themeColor="text2"/>
          <w:spacing w:val="5"/>
          <w:kern w:val="28"/>
          <w:sz w:val="28"/>
          <w:szCs w:val="28"/>
        </w:rPr>
        <w:t xml:space="preserve"> EIOPA Insurance and Reinsurance Stakeholder Group (IRSG)</w:t>
      </w:r>
      <w:bookmarkEnd w:id="89"/>
    </w:p>
    <w:p w14:paraId="4D0F2B2A" w14:textId="77777777" w:rsidR="0074270A" w:rsidRPr="00EC1666" w:rsidRDefault="0074270A" w:rsidP="0074270A">
      <w:pPr>
        <w:spacing w:after="160" w:line="259" w:lineRule="auto"/>
        <w:rPr>
          <w:rFonts w:asciiTheme="minorHAnsi" w:hAnsiTheme="minorHAnsi" w:cstheme="minorHAnsi"/>
          <w:b/>
          <w:bCs/>
          <w:color w:val="2F5496" w:themeColor="accent5" w:themeShade="BF"/>
          <w:sz w:val="28"/>
          <w:szCs w:val="28"/>
        </w:rPr>
      </w:pPr>
    </w:p>
    <w:p w14:paraId="59F7D541" w14:textId="77777777" w:rsidR="0074270A" w:rsidRPr="00EC1666" w:rsidRDefault="0074270A" w:rsidP="0074270A">
      <w:pPr>
        <w:jc w:val="both"/>
      </w:pPr>
      <w:r w:rsidRPr="00EC1666">
        <w:t>The ESA stakeholder groups are requested to provide feedback on the draft amendments on disclosure of fossil gas and nuclear activities to the financial product disclosure templates under the Sustainable Finance Disclosure Regulation. The IRSG welcomes any initiatives that help achieve proper informative setting for sustainable investment. In this feedback the IRSG takes the perspective of retail investors and consumers.</w:t>
      </w:r>
    </w:p>
    <w:p w14:paraId="13BD0724" w14:textId="77777777" w:rsidR="0074270A" w:rsidRPr="00EC1666" w:rsidRDefault="0074270A" w:rsidP="0074270A">
      <w:pPr>
        <w:jc w:val="both"/>
        <w:rPr>
          <w:b/>
          <w:bCs/>
        </w:rPr>
      </w:pPr>
      <w:r w:rsidRPr="00EC1666">
        <w:rPr>
          <w:b/>
          <w:bCs/>
        </w:rPr>
        <w:t>General remarks</w:t>
      </w:r>
    </w:p>
    <w:p w14:paraId="55C7B277" w14:textId="77777777" w:rsidR="0074270A" w:rsidRPr="00EC1666" w:rsidRDefault="0074270A" w:rsidP="0074270A">
      <w:pPr>
        <w:jc w:val="both"/>
      </w:pPr>
      <w:r w:rsidRPr="00EC1666">
        <w:t>It is fair to say that previous consumer testing in Poland and the Netherlands (</w:t>
      </w:r>
      <w:hyperlink r:id="rId100" w:history="1">
        <w:r w:rsidRPr="00EC1666">
          <w:rPr>
            <w:rStyle w:val="Hyperlink"/>
            <w:rFonts w:eastAsiaTheme="majorEastAsia"/>
          </w:rPr>
          <w:t>link 1</w:t>
        </w:r>
      </w:hyperlink>
      <w:r w:rsidRPr="00EC1666">
        <w:t xml:space="preserve">, </w:t>
      </w:r>
      <w:hyperlink r:id="rId101" w:history="1">
        <w:r w:rsidRPr="00EC1666">
          <w:rPr>
            <w:rStyle w:val="Hyperlink"/>
            <w:rFonts w:eastAsiaTheme="majorEastAsia"/>
          </w:rPr>
          <w:t>link 2</w:t>
        </w:r>
      </w:hyperlink>
      <w:r w:rsidRPr="00EC1666">
        <w:t xml:space="preserve">) have already shown complexity and lengthiness </w:t>
      </w:r>
      <w:r w:rsidRPr="00EC1666">
        <w:rPr>
          <w:i/>
          <w:iCs/>
        </w:rPr>
        <w:t>of</w:t>
      </w:r>
      <w:r w:rsidRPr="00EC1666">
        <w:t xml:space="preserve"> both precontractual and periodic information in agreed form. That is why adding the disclosure of the taxonomy-aligned nuclear and gas investments should be as concise as possible. Previous studies on consumer reading ability showed better results for visual information. At the same time overall pictured is better than fragmented information. For above mentioned reasons IRSG is in favour of option 2.</w:t>
      </w:r>
    </w:p>
    <w:p w14:paraId="69165685" w14:textId="77777777" w:rsidR="0074270A" w:rsidRPr="00EC1666" w:rsidRDefault="0074270A" w:rsidP="0074270A">
      <w:pPr>
        <w:jc w:val="both"/>
      </w:pPr>
      <w:r w:rsidRPr="00EC1666">
        <w:t xml:space="preserve">There is one particular feature that should be mentioned, the colours used in the information. It is difficult to find optimal solution. However, at this stage no-taxonomy aligned and fossil gas and nuclear taxonomy-aligned should be provided in clear way without any bias. </w:t>
      </w:r>
    </w:p>
    <w:p w14:paraId="19021D9C" w14:textId="77777777" w:rsidR="0074270A" w:rsidRPr="00EC1666" w:rsidRDefault="0074270A" w:rsidP="0074270A">
      <w:pPr>
        <w:jc w:val="both"/>
      </w:pPr>
      <w:r w:rsidRPr="00EC1666">
        <w:t xml:space="preserve">The charts could also be higher up in the documents, somewhere close to the initial table where it is indicated whether they are sustainable investments or products with ESG characteristics, whilst disclosing the % of taxonomy alignment (at the very beginning). It would be useful to have the % of gas and nuclear also disclosed in this section. </w:t>
      </w:r>
    </w:p>
    <w:p w14:paraId="0136B5BA" w14:textId="77777777" w:rsidR="0074270A" w:rsidRPr="00EC1666" w:rsidRDefault="0074270A" w:rsidP="0074270A">
      <w:pPr>
        <w:jc w:val="both"/>
      </w:pPr>
      <w:r w:rsidRPr="00EC1666">
        <w:t>There are sections on do no significant harm and a consideration of principle adverse impacts where it would be useful that a reference to nuclear and gas-related activities. This could include an explanation of why some nuclear and gas-related activities are included as sustainable investments, although they do not in principle meet the do no significant harm criteria under the EU Taxonomy.</w:t>
      </w:r>
    </w:p>
    <w:p w14:paraId="2AE6620F" w14:textId="77777777" w:rsidR="0074270A" w:rsidRPr="00EC1666" w:rsidRDefault="0074270A" w:rsidP="0074270A">
      <w:pPr>
        <w:jc w:val="both"/>
      </w:pPr>
      <w:r w:rsidRPr="00EC1666">
        <w:t xml:space="preserve">The text regarding sovereign exposures could also be better clarified. The text says “including sovereign exposures” or “excluding sovereign exposures”, but does not explain whether they are included in the numerator and denominator, or only denominator. </w:t>
      </w:r>
    </w:p>
    <w:p w14:paraId="634CA9D9" w14:textId="77777777" w:rsidR="0074270A" w:rsidRPr="00EC1666" w:rsidRDefault="0074270A" w:rsidP="0074270A">
      <w:pPr>
        <w:jc w:val="both"/>
        <w:rPr>
          <w:rFonts w:cstheme="minorHAnsi"/>
        </w:rPr>
      </w:pPr>
      <w:r w:rsidRPr="00EC1666">
        <w:rPr>
          <w:rFonts w:cstheme="minorHAnsi"/>
        </w:rPr>
        <w:t xml:space="preserve">There is another issue with regard to the content of precontractual information. Is it really desirable to specify </w:t>
      </w:r>
      <w:r w:rsidRPr="00EC1666">
        <w:rPr>
          <w:rFonts w:cstheme="minorHAnsi"/>
          <w:i/>
          <w:iCs/>
        </w:rPr>
        <w:t>ex ante</w:t>
      </w:r>
      <w:r w:rsidRPr="00EC1666">
        <w:rPr>
          <w:rFonts w:cstheme="minorHAnsi"/>
        </w:rPr>
        <w:t xml:space="preserve"> different categories of minimum percentages (of fossil gas, nuclear energy and activities without fossil gas and nuclear energy)?  The IRSG questions whether it is truly in line with the intentions of the European Commission to effectively oblige asset managers to commit to minimum – rather than maximum - allocations to fossil gas and nuclear energy investments.  Apart from introducing requirements that appear to be incompatible with the policy objectives of the Taxonomy Regulation, this approach also imposes unnecessary restrictions on the fund managers’ investment policies.    </w:t>
      </w:r>
    </w:p>
    <w:p w14:paraId="0F1CCB5B" w14:textId="77777777" w:rsidR="0074270A" w:rsidRPr="00EC1666" w:rsidRDefault="0074270A" w:rsidP="0074270A">
      <w:pPr>
        <w:jc w:val="both"/>
        <w:rPr>
          <w:rFonts w:cstheme="minorHAnsi"/>
        </w:rPr>
      </w:pPr>
      <w:r w:rsidRPr="00EC1666">
        <w:rPr>
          <w:rFonts w:cstheme="minorHAnsi"/>
        </w:rPr>
        <w:t>We also suggest that jargon or abbreviations like CapEx and OpEx (in periodic template, p. 5) should be avoided, and instead of them full terms should be used.</w:t>
      </w:r>
    </w:p>
    <w:p w14:paraId="5EB211DC" w14:textId="77777777" w:rsidR="0074270A" w:rsidRPr="00EC1666" w:rsidRDefault="0074270A" w:rsidP="0074270A">
      <w:pPr>
        <w:jc w:val="both"/>
        <w:rPr>
          <w:u w:val="single"/>
        </w:rPr>
      </w:pPr>
      <w:r w:rsidRPr="00EC1666">
        <w:rPr>
          <w:u w:val="single"/>
        </w:rPr>
        <w:t>Answers to the questionnaire</w:t>
      </w:r>
    </w:p>
    <w:p w14:paraId="706420C7" w14:textId="77777777" w:rsidR="0074270A" w:rsidRPr="00EC1666" w:rsidRDefault="0074270A" w:rsidP="0074270A">
      <w:pPr>
        <w:rPr>
          <w:b/>
          <w:bCs/>
        </w:rPr>
      </w:pPr>
      <w:r w:rsidRPr="00EC1666">
        <w:rPr>
          <w:b/>
          <w:bCs/>
        </w:rPr>
        <w:lastRenderedPageBreak/>
        <w:t xml:space="preserve">a. Do you prefer Option 1 or Option 2 for the disclosure of the taxonomy-aligned nuclear and gas investments and why? Are there improvements you would like to suggest Option 1 or Option 2? </w:t>
      </w:r>
    </w:p>
    <w:p w14:paraId="4C4A55CC" w14:textId="77777777" w:rsidR="0074270A" w:rsidRPr="00EC1666" w:rsidRDefault="0074270A" w:rsidP="0074270A">
      <w:r w:rsidRPr="00EC1666">
        <w:t xml:space="preserve">The IRSG prefer option 2 as visualisation is better for retail investors and consumers. </w:t>
      </w:r>
    </w:p>
    <w:p w14:paraId="5ACA5557" w14:textId="77777777" w:rsidR="0074270A" w:rsidRPr="00EC1666" w:rsidRDefault="0074270A" w:rsidP="0074270A">
      <w:pPr>
        <w:rPr>
          <w:b/>
          <w:bCs/>
        </w:rPr>
      </w:pPr>
      <w:r w:rsidRPr="00EC1666">
        <w:rPr>
          <w:b/>
          <w:bCs/>
        </w:rPr>
        <w:t>b. Are there other alternatives of the presentation that you would consider more suitable than Option 1 and 2?</w:t>
      </w:r>
    </w:p>
    <w:p w14:paraId="1F38C978" w14:textId="77777777" w:rsidR="0074270A" w:rsidRPr="00EC1666" w:rsidRDefault="0074270A" w:rsidP="0074270A">
      <w:r w:rsidRPr="00EC1666">
        <w:t>Within limited time framework the IRSG cannot work out any alternative approach.</w:t>
      </w:r>
    </w:p>
    <w:p w14:paraId="6095B26B" w14:textId="77777777" w:rsidR="0074270A" w:rsidRPr="00EC1666" w:rsidRDefault="0074270A" w:rsidP="0074270A">
      <w:pPr>
        <w:rPr>
          <w:b/>
          <w:bCs/>
        </w:rPr>
      </w:pPr>
      <w:r w:rsidRPr="00EC1666">
        <w:rPr>
          <w:b/>
          <w:bCs/>
        </w:rPr>
        <w:t>c. Please indicate to what extent you agree or disagree with the following statements. Please rate the statements from “ 1- disagree”, “2- neither agree nor disagree”, to “ 3- agree”:</w:t>
      </w:r>
    </w:p>
    <w:p w14:paraId="69EAAB0E" w14:textId="77777777" w:rsidR="0074270A" w:rsidRPr="00EC1666" w:rsidRDefault="0074270A" w:rsidP="0074270A"/>
    <w:tbl>
      <w:tblPr>
        <w:tblStyle w:val="TableGrid"/>
        <w:tblW w:w="0" w:type="auto"/>
        <w:tblLook w:val="04A0" w:firstRow="1" w:lastRow="0" w:firstColumn="1" w:lastColumn="0" w:noHBand="0" w:noVBand="1"/>
      </w:tblPr>
      <w:tblGrid>
        <w:gridCol w:w="3005"/>
        <w:gridCol w:w="3005"/>
        <w:gridCol w:w="3006"/>
      </w:tblGrid>
      <w:tr w:rsidR="0074270A" w:rsidRPr="00EC1666" w14:paraId="75A321B9" w14:textId="77777777" w:rsidTr="00F4623F">
        <w:trPr>
          <w:cnfStyle w:val="100000000000" w:firstRow="1" w:lastRow="0" w:firstColumn="0" w:lastColumn="0" w:oddVBand="0" w:evenVBand="0" w:oddHBand="0" w:evenHBand="0" w:firstRowFirstColumn="0" w:firstRowLastColumn="0" w:lastRowFirstColumn="0" w:lastRowLastColumn="0"/>
        </w:trPr>
        <w:tc>
          <w:tcPr>
            <w:tcW w:w="3005" w:type="dxa"/>
          </w:tcPr>
          <w:p w14:paraId="6AB11F69" w14:textId="77777777" w:rsidR="0074270A" w:rsidRPr="00EC1666" w:rsidRDefault="0074270A" w:rsidP="00F4623F">
            <w:pPr>
              <w:rPr>
                <w:lang w:val="en-GB"/>
              </w:rPr>
            </w:pPr>
          </w:p>
        </w:tc>
        <w:tc>
          <w:tcPr>
            <w:tcW w:w="3005" w:type="dxa"/>
          </w:tcPr>
          <w:p w14:paraId="280EEB7E" w14:textId="77777777" w:rsidR="0074270A" w:rsidRPr="00EC1666" w:rsidRDefault="0074270A" w:rsidP="00F4623F">
            <w:pPr>
              <w:rPr>
                <w:lang w:val="en-GB"/>
              </w:rPr>
            </w:pPr>
            <w:r w:rsidRPr="00EC1666">
              <w:rPr>
                <w:lang w:val="en-GB"/>
              </w:rPr>
              <w:t>Option 1</w:t>
            </w:r>
          </w:p>
        </w:tc>
        <w:tc>
          <w:tcPr>
            <w:tcW w:w="3006" w:type="dxa"/>
          </w:tcPr>
          <w:p w14:paraId="5F6D0D46" w14:textId="77777777" w:rsidR="0074270A" w:rsidRPr="00EC1666" w:rsidRDefault="0074270A" w:rsidP="00F4623F">
            <w:pPr>
              <w:rPr>
                <w:lang w:val="en-GB"/>
              </w:rPr>
            </w:pPr>
            <w:r w:rsidRPr="00EC1666">
              <w:rPr>
                <w:lang w:val="en-GB"/>
              </w:rPr>
              <w:t>Option 2 A/B</w:t>
            </w:r>
          </w:p>
        </w:tc>
      </w:tr>
      <w:tr w:rsidR="0074270A" w:rsidRPr="00EC1666" w14:paraId="5FCAC90B" w14:textId="77777777" w:rsidTr="00F4623F">
        <w:tc>
          <w:tcPr>
            <w:tcW w:w="3005" w:type="dxa"/>
          </w:tcPr>
          <w:p w14:paraId="0E51BA9C" w14:textId="77777777" w:rsidR="0074270A" w:rsidRPr="00EC1666" w:rsidRDefault="0074270A" w:rsidP="00F4623F">
            <w:pPr>
              <w:rPr>
                <w:lang w:val="en-GB"/>
              </w:rPr>
            </w:pPr>
            <w:r w:rsidRPr="00EC1666">
              <w:rPr>
                <w:lang w:val="en-GB"/>
              </w:rPr>
              <w:t>I understand the information in the document</w:t>
            </w:r>
          </w:p>
        </w:tc>
        <w:tc>
          <w:tcPr>
            <w:tcW w:w="3005" w:type="dxa"/>
          </w:tcPr>
          <w:p w14:paraId="7070A4A5" w14:textId="77777777" w:rsidR="0074270A" w:rsidRPr="00EC1666" w:rsidRDefault="0074270A" w:rsidP="00F4623F">
            <w:pPr>
              <w:rPr>
                <w:lang w:val="en-GB"/>
              </w:rPr>
            </w:pPr>
            <w:r w:rsidRPr="00EC1666">
              <w:rPr>
                <w:lang w:val="en-GB"/>
              </w:rPr>
              <w:t>agree</w:t>
            </w:r>
          </w:p>
        </w:tc>
        <w:tc>
          <w:tcPr>
            <w:tcW w:w="3006" w:type="dxa"/>
          </w:tcPr>
          <w:p w14:paraId="2C695411" w14:textId="77777777" w:rsidR="0074270A" w:rsidRPr="00EC1666" w:rsidRDefault="0074270A" w:rsidP="00F4623F">
            <w:pPr>
              <w:rPr>
                <w:lang w:val="en-GB"/>
              </w:rPr>
            </w:pPr>
            <w:r w:rsidRPr="00EC1666">
              <w:rPr>
                <w:lang w:val="en-GB"/>
              </w:rPr>
              <w:t>agree</w:t>
            </w:r>
          </w:p>
        </w:tc>
      </w:tr>
      <w:tr w:rsidR="0074270A" w:rsidRPr="00EC1666" w14:paraId="3732D925" w14:textId="77777777" w:rsidTr="00F4623F">
        <w:tc>
          <w:tcPr>
            <w:tcW w:w="3005" w:type="dxa"/>
          </w:tcPr>
          <w:p w14:paraId="018FA608" w14:textId="77777777" w:rsidR="0074270A" w:rsidRPr="00EC1666" w:rsidRDefault="0074270A" w:rsidP="00F4623F">
            <w:pPr>
              <w:rPr>
                <w:lang w:val="en-GB"/>
              </w:rPr>
            </w:pPr>
            <w:r w:rsidRPr="00EC1666">
              <w:rPr>
                <w:lang w:val="en-GB"/>
              </w:rPr>
              <w:t>The information document is visually attractive</w:t>
            </w:r>
          </w:p>
        </w:tc>
        <w:tc>
          <w:tcPr>
            <w:tcW w:w="3005" w:type="dxa"/>
          </w:tcPr>
          <w:p w14:paraId="7EE13E1F" w14:textId="77777777" w:rsidR="0074270A" w:rsidRPr="00EC1666" w:rsidRDefault="0074270A" w:rsidP="00F4623F">
            <w:pPr>
              <w:rPr>
                <w:lang w:val="en-GB"/>
              </w:rPr>
            </w:pPr>
            <w:r w:rsidRPr="00EC1666">
              <w:rPr>
                <w:lang w:val="en-GB"/>
              </w:rPr>
              <w:t>disagree</w:t>
            </w:r>
          </w:p>
        </w:tc>
        <w:tc>
          <w:tcPr>
            <w:tcW w:w="3006" w:type="dxa"/>
          </w:tcPr>
          <w:p w14:paraId="22191477" w14:textId="77777777" w:rsidR="0074270A" w:rsidRPr="00EC1666" w:rsidRDefault="0074270A" w:rsidP="00F4623F">
            <w:pPr>
              <w:rPr>
                <w:lang w:val="en-GB"/>
              </w:rPr>
            </w:pPr>
            <w:r w:rsidRPr="00EC1666">
              <w:rPr>
                <w:lang w:val="en-GB"/>
              </w:rPr>
              <w:t>agree</w:t>
            </w:r>
          </w:p>
        </w:tc>
      </w:tr>
      <w:tr w:rsidR="0074270A" w:rsidRPr="00EC1666" w14:paraId="5695E8DF" w14:textId="77777777" w:rsidTr="00F4623F">
        <w:tc>
          <w:tcPr>
            <w:tcW w:w="3005" w:type="dxa"/>
          </w:tcPr>
          <w:p w14:paraId="34C137F5" w14:textId="77777777" w:rsidR="0074270A" w:rsidRPr="00EC1666" w:rsidRDefault="0074270A" w:rsidP="00F4623F">
            <w:pPr>
              <w:rPr>
                <w:lang w:val="en-GB"/>
              </w:rPr>
            </w:pPr>
            <w:r w:rsidRPr="00EC1666">
              <w:rPr>
                <w:lang w:val="en-GB"/>
              </w:rPr>
              <w:t xml:space="preserve">The information document helps me understand whether the taxonomy-aligned investments are in fossil gas and nuclear activities and in what proportion  </w:t>
            </w:r>
          </w:p>
        </w:tc>
        <w:tc>
          <w:tcPr>
            <w:tcW w:w="3005" w:type="dxa"/>
          </w:tcPr>
          <w:p w14:paraId="738C91D6" w14:textId="77777777" w:rsidR="0074270A" w:rsidRPr="00EC1666" w:rsidRDefault="0074270A" w:rsidP="00F4623F">
            <w:pPr>
              <w:rPr>
                <w:lang w:val="en-GB"/>
              </w:rPr>
            </w:pPr>
            <w:r w:rsidRPr="00EC1666">
              <w:rPr>
                <w:lang w:val="en-GB"/>
              </w:rPr>
              <w:t>disagree</w:t>
            </w:r>
          </w:p>
        </w:tc>
        <w:tc>
          <w:tcPr>
            <w:tcW w:w="3006" w:type="dxa"/>
          </w:tcPr>
          <w:p w14:paraId="72C3A4CB" w14:textId="77777777" w:rsidR="0074270A" w:rsidRPr="00EC1666" w:rsidRDefault="0074270A" w:rsidP="00F4623F">
            <w:pPr>
              <w:rPr>
                <w:lang w:val="en-GB"/>
              </w:rPr>
            </w:pPr>
            <w:r w:rsidRPr="00EC1666">
              <w:rPr>
                <w:lang w:val="en-GB"/>
              </w:rPr>
              <w:t>agree</w:t>
            </w:r>
          </w:p>
        </w:tc>
      </w:tr>
      <w:tr w:rsidR="0074270A" w:rsidRPr="00EC1666" w14:paraId="746E3BA2" w14:textId="77777777" w:rsidTr="00F4623F">
        <w:tc>
          <w:tcPr>
            <w:tcW w:w="3005" w:type="dxa"/>
          </w:tcPr>
          <w:p w14:paraId="501386DB" w14:textId="77777777" w:rsidR="0074270A" w:rsidRPr="00EC1666" w:rsidRDefault="0074270A" w:rsidP="00F4623F">
            <w:pPr>
              <w:rPr>
                <w:lang w:val="en-GB"/>
              </w:rPr>
            </w:pPr>
            <w:r w:rsidRPr="00EC1666">
              <w:rPr>
                <w:lang w:val="en-GB"/>
              </w:rPr>
              <w:t>I understand the distinction between investments that are Taxonomy–aligned that are not in fossil gas and nuclear activities and the investments that are Taxonomy–aligned in fossil gas or nuclear activities</w:t>
            </w:r>
          </w:p>
        </w:tc>
        <w:tc>
          <w:tcPr>
            <w:tcW w:w="3005" w:type="dxa"/>
          </w:tcPr>
          <w:p w14:paraId="18296337" w14:textId="77777777" w:rsidR="0074270A" w:rsidRPr="00EC1666" w:rsidRDefault="0074270A" w:rsidP="00F4623F">
            <w:pPr>
              <w:rPr>
                <w:lang w:val="en-GB"/>
              </w:rPr>
            </w:pPr>
            <w:r w:rsidRPr="00EC1666">
              <w:rPr>
                <w:lang w:val="en-GB"/>
              </w:rPr>
              <w:t>agree</w:t>
            </w:r>
          </w:p>
        </w:tc>
        <w:tc>
          <w:tcPr>
            <w:tcW w:w="3006" w:type="dxa"/>
          </w:tcPr>
          <w:p w14:paraId="06CFFECA" w14:textId="77777777" w:rsidR="0074270A" w:rsidRPr="00EC1666" w:rsidRDefault="0074270A" w:rsidP="00F4623F">
            <w:pPr>
              <w:rPr>
                <w:lang w:val="en-GB"/>
              </w:rPr>
            </w:pPr>
            <w:r w:rsidRPr="00EC1666">
              <w:rPr>
                <w:lang w:val="en-GB"/>
              </w:rPr>
              <w:t>agree</w:t>
            </w:r>
          </w:p>
        </w:tc>
      </w:tr>
    </w:tbl>
    <w:p w14:paraId="43F2B528" w14:textId="77777777" w:rsidR="0074270A" w:rsidRPr="00EC1666" w:rsidRDefault="0074270A" w:rsidP="0074270A"/>
    <w:p w14:paraId="511C8A62" w14:textId="77777777" w:rsidR="0074270A" w:rsidRPr="00EC1666" w:rsidRDefault="0074270A" w:rsidP="0074270A">
      <w:pPr>
        <w:rPr>
          <w:b/>
          <w:bCs/>
        </w:rPr>
      </w:pPr>
      <w:r w:rsidRPr="00EC1666">
        <w:rPr>
          <w:b/>
          <w:bCs/>
        </w:rPr>
        <w:t>d.</w:t>
      </w:r>
      <w:r w:rsidRPr="00EC1666">
        <w:rPr>
          <w:b/>
          <w:bCs/>
        </w:rPr>
        <w:tab/>
        <w:t>Do you prefer Option 2a or 2b for the pre-contractual disclosure of taxonomy-aligned nuclear and gas investments through a graphical representation (the pie chart)?</w:t>
      </w:r>
    </w:p>
    <w:p w14:paraId="4EF5BD0C" w14:textId="77777777" w:rsidR="0074270A" w:rsidRPr="00EC1666" w:rsidRDefault="0074270A" w:rsidP="0074270A">
      <w:pPr>
        <w:jc w:val="both"/>
      </w:pPr>
      <w:r w:rsidRPr="00EC1666">
        <w:t>The IRSG’s members prefer option 2, but present diverse opinion regarding preferences towards 2A and 2B. For some members option 2A was better as much more concise. They suppose, the retail investors and consumers do not need very detail information at this level. Other members prefer option 2B. They find this a more intuitive presentation, and believe it does not put undue focus, or overly highlight, this information at the expense of other data. Simplified consumer testing would be important to confirm whether option 2A or 2A is better understood by retail investors and consumers.</w:t>
      </w:r>
    </w:p>
    <w:p w14:paraId="44626155" w14:textId="77777777" w:rsidR="0074270A" w:rsidRPr="00EC1666" w:rsidRDefault="0074270A" w:rsidP="0074270A">
      <w:pPr>
        <w:rPr>
          <w:b/>
          <w:bCs/>
        </w:rPr>
      </w:pPr>
      <w:r w:rsidRPr="00EC1666">
        <w:rPr>
          <w:b/>
          <w:bCs/>
        </w:rPr>
        <w:lastRenderedPageBreak/>
        <w:t>e.</w:t>
      </w:r>
      <w:r w:rsidRPr="00EC1666">
        <w:rPr>
          <w:b/>
          <w:bCs/>
        </w:rPr>
        <w:tab/>
        <w:t>Do you have any comments on the suggested language to illustrate the context of the separate disclosure of taxonomy-aligned nuclear and gas investments (indicated with ** and ***)?</w:t>
      </w:r>
    </w:p>
    <w:p w14:paraId="0D3CC9E8" w14:textId="77777777" w:rsidR="0074270A" w:rsidRPr="00EC1666" w:rsidRDefault="0074270A" w:rsidP="0074270A">
      <w:pPr>
        <w:jc w:val="both"/>
      </w:pPr>
      <w:r w:rsidRPr="00EC1666">
        <w:t xml:space="preserve">In case of fossil gas the information is biased as tries to justify its usage. It is not the case of nuclear energy. That is why information on fossil gas can be shortened: “** </w:t>
      </w:r>
      <w:r w:rsidRPr="00EC1666">
        <w:rPr>
          <w:i/>
          <w:iCs/>
        </w:rPr>
        <w:t>Fossil gas refers to transition activities related to fossil gaseous fuels”</w:t>
      </w:r>
      <w:r w:rsidRPr="00EC1666">
        <w:t>. It should also be clarified the classifications are based on the EU taxonomy by adding ‘</w:t>
      </w:r>
      <w:r w:rsidRPr="00EC1666">
        <w:rPr>
          <w:i/>
        </w:rPr>
        <w:t>under the EU Taxonomy Regulation’</w:t>
      </w:r>
      <w:r w:rsidRPr="00EC1666">
        <w:t xml:space="preserve"> at the end of the classifications. </w:t>
      </w:r>
    </w:p>
    <w:p w14:paraId="701A7C74" w14:textId="77777777" w:rsidR="0074270A" w:rsidRPr="00EC1666" w:rsidRDefault="0074270A" w:rsidP="0074270A">
      <w:pPr>
        <w:spacing w:after="160" w:line="259" w:lineRule="auto"/>
      </w:pPr>
      <w:r w:rsidRPr="00EC1666">
        <w:br w:type="page"/>
      </w:r>
    </w:p>
    <w:p w14:paraId="432570AA" w14:textId="137E8E1A" w:rsidR="0074270A" w:rsidRPr="00482AB3" w:rsidRDefault="00846120" w:rsidP="0074270A">
      <w:pPr>
        <w:pStyle w:val="Heading2"/>
        <w:rPr>
          <w:b/>
          <w:bCs/>
        </w:rPr>
      </w:pPr>
      <w:bookmarkStart w:id="90" w:name="_Toc115344945"/>
      <w:r>
        <w:rPr>
          <w:rFonts w:asciiTheme="minorHAnsi" w:hAnsiTheme="minorHAnsi" w:cstheme="minorHAnsi"/>
          <w:b/>
          <w:color w:val="44546A" w:themeColor="text2"/>
          <w:spacing w:val="5"/>
          <w:kern w:val="28"/>
          <w:sz w:val="28"/>
          <w:szCs w:val="28"/>
        </w:rPr>
        <w:lastRenderedPageBreak/>
        <w:t>Feedback from</w:t>
      </w:r>
      <w:r w:rsidR="0074270A" w:rsidRPr="00C75745">
        <w:rPr>
          <w:rFonts w:asciiTheme="minorHAnsi" w:hAnsiTheme="minorHAnsi" w:cstheme="minorHAnsi"/>
          <w:b/>
          <w:color w:val="44546A" w:themeColor="text2"/>
          <w:spacing w:val="5"/>
          <w:kern w:val="28"/>
          <w:sz w:val="28"/>
          <w:szCs w:val="28"/>
        </w:rPr>
        <w:t xml:space="preserve"> ESMA Securities and Markets Stakeholder Group (SMSG)</w:t>
      </w:r>
      <w:bookmarkEnd w:id="90"/>
      <w:r w:rsidR="0074270A" w:rsidRPr="00C75745">
        <w:rPr>
          <w:rFonts w:asciiTheme="minorHAnsi" w:hAnsiTheme="minorHAnsi" w:cstheme="minorHAnsi"/>
          <w:b/>
          <w:color w:val="44546A" w:themeColor="text2"/>
          <w:spacing w:val="5"/>
          <w:kern w:val="28"/>
          <w:sz w:val="28"/>
          <w:szCs w:val="28"/>
        </w:rPr>
        <w:t xml:space="preserve"> </w:t>
      </w:r>
    </w:p>
    <w:p w14:paraId="0E6013C9" w14:textId="77777777" w:rsidR="0074270A" w:rsidRPr="00482AB3" w:rsidRDefault="0074270A" w:rsidP="0074270A"/>
    <w:p w14:paraId="16E3BA53" w14:textId="77777777" w:rsidR="0074270A" w:rsidRPr="00EC1666" w:rsidRDefault="0074270A" w:rsidP="0074270A">
      <w:pPr>
        <w:pStyle w:val="05dHeadline1blue"/>
        <w:rPr>
          <w:rFonts w:ascii="Arial" w:hAnsi="Arial" w:cs="Arial"/>
        </w:rPr>
      </w:pPr>
      <w:r w:rsidRPr="00EC1666">
        <w:rPr>
          <w:rFonts w:ascii="Arial" w:hAnsi="Arial" w:cs="Arial"/>
        </w:rPr>
        <w:t>Executive summary</w:t>
      </w:r>
    </w:p>
    <w:p w14:paraId="396FAD63" w14:textId="77777777" w:rsidR="0074270A" w:rsidRPr="00EC1666" w:rsidRDefault="0074270A" w:rsidP="0074270A">
      <w:pPr>
        <w:pStyle w:val="04fBodytextblue"/>
        <w:pBdr>
          <w:bottom w:val="none" w:sz="0" w:space="0" w:color="auto"/>
        </w:pBdr>
        <w:rPr>
          <w:rFonts w:ascii="Arial" w:hAnsi="Arial" w:cs="Arial"/>
          <w:color w:val="0070C0"/>
        </w:rPr>
      </w:pPr>
      <w:r w:rsidRPr="00EC1666">
        <w:rPr>
          <w:rFonts w:ascii="Arial" w:hAnsi="Arial" w:cs="Arial"/>
          <w:color w:val="0070C0"/>
        </w:rPr>
        <w:t xml:space="preserve">This advice assumes the approval of the Complementary Delegated Act which adds certain fossil gas and nuclear energy activities to the transitional package under the Taxonomy Regulation.  The focus is on how to disclose the exposure to fossil gas and nuclear energy in the templates for precontractual information and periodic reporting under the Sustainable Finance Disclosure Regulation.  The SMSG is of the opinion that this should be done in such a way that investors can take an informed decision.  Too much complexity should be avoided and meaningful transparency is pivotal. </w:t>
      </w:r>
      <w:r w:rsidRPr="00EC1666">
        <w:rPr>
          <w:rFonts w:ascii="Arial" w:hAnsi="Arial" w:cs="Arial"/>
          <w:color w:val="0070C0"/>
          <w:szCs w:val="20"/>
        </w:rPr>
        <w:t xml:space="preserve">The SMSG acknowledges that investors may have different preferences with regard to exposure to fossil gas and nuclear energy. Hence, the disclosure should enable investors to comprehend the inclusion in the taxonomy for transitional reasons. Meaningful transparency facilitates informed decisions. </w:t>
      </w:r>
    </w:p>
    <w:p w14:paraId="0C5B8164" w14:textId="77777777" w:rsidR="0074270A" w:rsidRPr="00EC1666" w:rsidRDefault="0074270A" w:rsidP="0074270A">
      <w:pPr>
        <w:pStyle w:val="04fBodytextblue"/>
        <w:pBdr>
          <w:bottom w:val="none" w:sz="0" w:space="0" w:color="auto"/>
        </w:pBdr>
        <w:rPr>
          <w:rFonts w:ascii="Arial" w:hAnsi="Arial" w:cs="Arial"/>
          <w:color w:val="0070C0"/>
        </w:rPr>
      </w:pPr>
      <w:r w:rsidRPr="00EC1666">
        <w:rPr>
          <w:rFonts w:ascii="Arial" w:hAnsi="Arial" w:cs="Arial"/>
          <w:color w:val="0070C0"/>
        </w:rPr>
        <w:t>To reach these goals, it is useful to differentiate between precontractual information and periodic reporting, as they cater for different needs.  Precontractual information is to help investors to make an informed investment decision and to enable them to compare financial products. As such it should be understandable to a broad audience.  Periodic reporting on the other hand is to facilitate the analysis of investments and as such should also keep more specialized readers in mind.</w:t>
      </w:r>
    </w:p>
    <w:p w14:paraId="2D7F8550" w14:textId="77777777" w:rsidR="0074270A" w:rsidRPr="00EC1666" w:rsidRDefault="0074270A" w:rsidP="0074270A">
      <w:pPr>
        <w:pStyle w:val="04fBodytextblue"/>
        <w:pBdr>
          <w:bottom w:val="none" w:sz="0" w:space="0" w:color="auto"/>
        </w:pBdr>
        <w:rPr>
          <w:rFonts w:ascii="Arial" w:hAnsi="Arial" w:cs="Arial"/>
          <w:color w:val="0070C0"/>
        </w:rPr>
      </w:pPr>
      <w:r w:rsidRPr="00EC1666">
        <w:rPr>
          <w:rFonts w:ascii="Arial" w:hAnsi="Arial" w:cs="Arial"/>
          <w:color w:val="0070C0"/>
        </w:rPr>
        <w:t>Another difference refers to the use of observed ex post exposures in the periodic reporting, as compared to envisaged “minimum percentages” in the precontractual information.  The SMSG is aware that the Level 1 legislation requires the indication of “minimum percentages” when referring to taxonomy alignment or to sustainable investments as defined by the Sustainable Finance Disclosure Regulation.  However, the SMSG warns against the unintended side-effects of certain proposed visualisations in precontractual information, which could be interpreted as suggesting that the asset manager should commit to maintaining a minimum percentage of fossil gas and nuclear energy.  T</w:t>
      </w:r>
      <w:r w:rsidRPr="00EC1666">
        <w:rPr>
          <w:rFonts w:ascii="Arial" w:hAnsi="Arial" w:cs="Arial"/>
          <w:color w:val="0070C0"/>
          <w:szCs w:val="20"/>
        </w:rPr>
        <w:t>he SMSG questions whether it is truly in line with the intentions of the European Commission and the co-legislators, as expressed in the proposals for a European Green Deal and the Action Plan on Financing Sustainable Growth, to effectively oblige asset managers to commit to minimum allocations to fossil gas and nuclear energy investments</w:t>
      </w:r>
      <w:r w:rsidRPr="00EC1666">
        <w:rPr>
          <w:rFonts w:ascii="Arial" w:hAnsi="Arial" w:cs="Arial"/>
          <w:szCs w:val="20"/>
        </w:rPr>
        <w:t>.</w:t>
      </w:r>
      <w:r w:rsidRPr="00EC1666">
        <w:rPr>
          <w:rFonts w:ascii="Arial" w:hAnsi="Arial" w:cs="Arial"/>
          <w:color w:val="0070C0"/>
        </w:rPr>
        <w:t xml:space="preserve">  </w:t>
      </w:r>
    </w:p>
    <w:p w14:paraId="102A1972" w14:textId="77777777" w:rsidR="0074270A" w:rsidRPr="00EC1666" w:rsidRDefault="0074270A" w:rsidP="0074270A">
      <w:pPr>
        <w:pStyle w:val="04fBodytextblue"/>
        <w:pBdr>
          <w:bottom w:val="none" w:sz="0" w:space="0" w:color="auto"/>
        </w:pBdr>
        <w:rPr>
          <w:rFonts w:ascii="Arial" w:hAnsi="Arial" w:cs="Arial"/>
          <w:color w:val="0070C0"/>
          <w:szCs w:val="20"/>
        </w:rPr>
      </w:pPr>
      <w:r w:rsidRPr="00EC1666">
        <w:rPr>
          <w:rFonts w:ascii="Arial" w:hAnsi="Arial" w:cs="Arial"/>
          <w:color w:val="0070C0"/>
        </w:rPr>
        <w:t xml:space="preserve">While the advice is primarily on the templates, the SMSG also points at a relation with Principal Adverse Impact Indicators.  The scope 2 emissions from electricity production out of fossil gas has come under increasing scrutiny of public opinion, due to methane leaks in gas wells (see for example COP 26: Global Methane Pledge). </w:t>
      </w:r>
      <w:r w:rsidRPr="00EC1666">
        <w:rPr>
          <w:rFonts w:ascii="Arial" w:hAnsi="Arial" w:cs="Arial"/>
          <w:color w:val="0070C0"/>
          <w:szCs w:val="20"/>
        </w:rPr>
        <w:t xml:space="preserve">The SMSG believes investors have a right to see whether electricity producers using fossil gas get their gas from sources where methane leaks are carefully monitored or sources where this is not the case.  This must be reflected in the Scope 2 PAI indicator. </w:t>
      </w:r>
    </w:p>
    <w:p w14:paraId="3A1ED38D" w14:textId="77777777" w:rsidR="0074270A" w:rsidRPr="00EC1666" w:rsidRDefault="0074270A" w:rsidP="0074270A">
      <w:pPr>
        <w:pStyle w:val="04fBodytextblue"/>
        <w:pBdr>
          <w:bottom w:val="none" w:sz="0" w:space="0" w:color="auto"/>
        </w:pBdr>
        <w:rPr>
          <w:rFonts w:ascii="Arial" w:hAnsi="Arial" w:cs="Arial"/>
          <w:b/>
          <w:color w:val="000000"/>
        </w:rPr>
      </w:pPr>
      <w:r w:rsidRPr="00EC1666">
        <w:rPr>
          <w:rFonts w:ascii="Arial" w:hAnsi="Arial" w:cs="Arial"/>
          <w:bCs/>
          <w:color w:val="0070C0"/>
        </w:rPr>
        <w:t>Finally, the SMSG voices a concern about the timing.  The new indicators require changes to templates that are currently being developed by financial institutions.  These last-minute changes, and the relative paucity of good quality data, add to the already very challenging timing.</w:t>
      </w:r>
      <w:r w:rsidRPr="00EC1666">
        <w:rPr>
          <w:rFonts w:ascii="Arial" w:hAnsi="Arial" w:cs="Arial"/>
          <w:b/>
          <w:color w:val="0070C0"/>
        </w:rPr>
        <w:t xml:space="preserve"> </w:t>
      </w:r>
    </w:p>
    <w:p w14:paraId="4BA69759" w14:textId="77777777" w:rsidR="0074270A" w:rsidRPr="00EC1666" w:rsidRDefault="0074270A" w:rsidP="0074270A">
      <w:pPr>
        <w:pStyle w:val="ListParagraph"/>
        <w:ind w:left="284"/>
        <w:jc w:val="both"/>
        <w:rPr>
          <w:rFonts w:cs="Arial"/>
          <w:b/>
          <w:bCs/>
          <w:sz w:val="20"/>
        </w:rPr>
      </w:pPr>
    </w:p>
    <w:p w14:paraId="510903FA" w14:textId="77777777" w:rsidR="0074270A" w:rsidRPr="00EC1666" w:rsidRDefault="0074270A" w:rsidP="0074270A">
      <w:pPr>
        <w:pStyle w:val="05dHeadline1blue"/>
        <w:rPr>
          <w:rFonts w:ascii="Arial" w:hAnsi="Arial" w:cs="Arial"/>
        </w:rPr>
      </w:pPr>
      <w:r w:rsidRPr="00EC1666">
        <w:rPr>
          <w:rFonts w:ascii="Arial" w:hAnsi="Arial" w:cs="Arial"/>
        </w:rPr>
        <w:lastRenderedPageBreak/>
        <w:t>Full text</w:t>
      </w:r>
    </w:p>
    <w:p w14:paraId="61EA7512" w14:textId="77777777" w:rsidR="0074270A" w:rsidRPr="00EC1666" w:rsidRDefault="0074270A" w:rsidP="0074270A">
      <w:pPr>
        <w:pStyle w:val="04aNumbering"/>
        <w:numPr>
          <w:ilvl w:val="0"/>
          <w:numId w:val="27"/>
        </w:numPr>
        <w:rPr>
          <w:rFonts w:ascii="Arial" w:hAnsi="Arial" w:cs="Arial"/>
          <w:szCs w:val="20"/>
        </w:rPr>
      </w:pPr>
      <w:r w:rsidRPr="00EC1666">
        <w:rPr>
          <w:rFonts w:ascii="Arial" w:hAnsi="Arial" w:cs="Arial"/>
        </w:rPr>
        <w:t>This advice assumes the approval of the Complementary Delegated Act which adds certain fossil  gas and nuclear energy activities to the transitional package (art 10(2)) under the EU’s Taxonomy Regulation.  The SMSG was invited to advise on draft proposals on how to disclose the exposure to fossil gas and nuclear energy in the templates for pre-contractual information and periodic reporting under the Sustainable Finance Disclosure Regulation.</w:t>
      </w:r>
      <w:r w:rsidRPr="00EC1666">
        <w:rPr>
          <w:rFonts w:ascii="Arial" w:hAnsi="Arial" w:cs="Arial"/>
          <w:color w:val="000000"/>
        </w:rPr>
        <w:t xml:space="preserve"> </w:t>
      </w:r>
    </w:p>
    <w:p w14:paraId="7A9A18EA" w14:textId="77777777" w:rsidR="0074270A" w:rsidRPr="00EC1666" w:rsidRDefault="0074270A" w:rsidP="0074270A">
      <w:pPr>
        <w:pStyle w:val="ListParagraph"/>
        <w:numPr>
          <w:ilvl w:val="0"/>
          <w:numId w:val="27"/>
        </w:numPr>
        <w:spacing w:after="160" w:line="259" w:lineRule="auto"/>
        <w:contextualSpacing/>
        <w:jc w:val="both"/>
        <w:rPr>
          <w:rFonts w:cs="Arial"/>
          <w:sz w:val="20"/>
        </w:rPr>
      </w:pPr>
      <w:r w:rsidRPr="00EC1666">
        <w:rPr>
          <w:rFonts w:cs="Arial"/>
          <w:sz w:val="20"/>
        </w:rPr>
        <w:t>The SMSG is of the opinion that the following criteria should be taken into account when designing the templates:</w:t>
      </w:r>
    </w:p>
    <w:p w14:paraId="04BABFFF" w14:textId="77777777" w:rsidR="0074270A" w:rsidRPr="00EC1666" w:rsidRDefault="0074270A" w:rsidP="0074270A">
      <w:pPr>
        <w:pStyle w:val="ListParagraph"/>
        <w:numPr>
          <w:ilvl w:val="1"/>
          <w:numId w:val="27"/>
        </w:numPr>
        <w:spacing w:after="160" w:line="259" w:lineRule="auto"/>
        <w:contextualSpacing/>
        <w:jc w:val="both"/>
        <w:rPr>
          <w:rFonts w:cs="Arial"/>
          <w:sz w:val="20"/>
        </w:rPr>
      </w:pPr>
      <w:r w:rsidRPr="00EC1666">
        <w:rPr>
          <w:rFonts w:cs="Arial"/>
          <w:sz w:val="20"/>
        </w:rPr>
        <w:t>The investor should be enabled to take an informed decision;</w:t>
      </w:r>
    </w:p>
    <w:p w14:paraId="0B645E33" w14:textId="77777777" w:rsidR="0074270A" w:rsidRPr="00EC1666" w:rsidRDefault="0074270A" w:rsidP="0074270A">
      <w:pPr>
        <w:pStyle w:val="ListParagraph"/>
        <w:numPr>
          <w:ilvl w:val="1"/>
          <w:numId w:val="27"/>
        </w:numPr>
        <w:spacing w:after="160" w:line="259" w:lineRule="auto"/>
        <w:contextualSpacing/>
        <w:jc w:val="both"/>
        <w:rPr>
          <w:rFonts w:cs="Arial"/>
        </w:rPr>
      </w:pPr>
      <w:r w:rsidRPr="00EC1666">
        <w:rPr>
          <w:rFonts w:cs="Arial"/>
          <w:sz w:val="20"/>
        </w:rPr>
        <w:t>One should be careful not to add too much complexity to the templates as they should remain understandable;</w:t>
      </w:r>
    </w:p>
    <w:p w14:paraId="247E85B9" w14:textId="77777777" w:rsidR="0074270A" w:rsidRPr="00EC1666" w:rsidRDefault="0074270A" w:rsidP="0074270A">
      <w:pPr>
        <w:pStyle w:val="ListParagraph"/>
        <w:numPr>
          <w:ilvl w:val="1"/>
          <w:numId w:val="27"/>
        </w:numPr>
        <w:spacing w:after="160" w:line="259" w:lineRule="auto"/>
        <w:contextualSpacing/>
        <w:jc w:val="both"/>
        <w:rPr>
          <w:rFonts w:cs="Arial"/>
        </w:rPr>
      </w:pPr>
      <w:r w:rsidRPr="00EC1666">
        <w:rPr>
          <w:rFonts w:cs="Arial"/>
          <w:sz w:val="20"/>
        </w:rPr>
        <w:t>Meaningful transparency is pivotal.</w:t>
      </w:r>
    </w:p>
    <w:p w14:paraId="24DCD0B7" w14:textId="77777777" w:rsidR="0074270A" w:rsidRPr="00EC1666" w:rsidRDefault="0074270A" w:rsidP="0074270A">
      <w:pPr>
        <w:pStyle w:val="04aNumbering"/>
        <w:numPr>
          <w:ilvl w:val="0"/>
          <w:numId w:val="27"/>
        </w:numPr>
        <w:rPr>
          <w:rFonts w:ascii="Arial" w:hAnsi="Arial" w:cs="Arial"/>
          <w:szCs w:val="20"/>
        </w:rPr>
      </w:pPr>
      <w:r w:rsidRPr="00EC1666">
        <w:rPr>
          <w:rFonts w:ascii="Arial" w:hAnsi="Arial" w:cs="Arial"/>
          <w:szCs w:val="20"/>
        </w:rPr>
        <w:t>The SMSG acknowledges that investors may have different preferences with regard to exposure to fossil gas and nuclear energy. Hence, the disclosure should enable investors to comprehend the inclusion in the taxonomy for transitional reasons. Meaningful transparency facilitates informed decisions.  The possibility was discussed to attract more attention to the specific situation of fossil gas and nuclear energy as “transitional”.  This is because the proposed charts to depict their potential share are situated somewhere in the middle of the document.  Hence, they could be overlooked. It was suggested to include earlier in the template an additional text explaining the specific situation of fossil gas and nuclear energy as transitional.  However, this option was not maintained by the SMSG as it would increase the amount  of text in the already lengthy documents.</w:t>
      </w:r>
    </w:p>
    <w:p w14:paraId="463FD366" w14:textId="77777777" w:rsidR="0074270A" w:rsidRPr="00EC1666" w:rsidRDefault="0074270A" w:rsidP="0074270A">
      <w:pPr>
        <w:pStyle w:val="04aNumbering"/>
        <w:numPr>
          <w:ilvl w:val="0"/>
          <w:numId w:val="27"/>
        </w:numPr>
        <w:rPr>
          <w:rFonts w:ascii="Arial" w:hAnsi="Arial" w:cs="Arial"/>
          <w:szCs w:val="20"/>
        </w:rPr>
      </w:pPr>
      <w:r w:rsidRPr="00EC1666">
        <w:rPr>
          <w:rFonts w:ascii="Arial" w:hAnsi="Arial" w:cs="Arial"/>
          <w:szCs w:val="20"/>
        </w:rPr>
        <w:t>The SMSG believes that precontractual information and periodic reporting cater for different needs.  The primary function of precontractual information is to facilitate informed decisions.  As such, it should be understandable for a broad audience of potential investors.  Periodic reports should facilitate the analysis of the actual investments in the portfolios.  As such, it should rather take into account the needs of a more specialized audience, like analysts, and of more sophisticated investors.</w:t>
      </w:r>
    </w:p>
    <w:p w14:paraId="199DBE82" w14:textId="77777777" w:rsidR="0074270A" w:rsidRPr="00EC1666" w:rsidRDefault="0074270A" w:rsidP="0074270A">
      <w:pPr>
        <w:pStyle w:val="04aNumbering"/>
        <w:numPr>
          <w:ilvl w:val="0"/>
          <w:numId w:val="27"/>
        </w:numPr>
        <w:rPr>
          <w:rFonts w:ascii="Arial" w:hAnsi="Arial" w:cs="Arial"/>
          <w:szCs w:val="20"/>
        </w:rPr>
      </w:pPr>
      <w:r w:rsidRPr="00EC1666">
        <w:rPr>
          <w:rFonts w:ascii="Arial" w:hAnsi="Arial" w:cs="Arial"/>
          <w:szCs w:val="20"/>
        </w:rPr>
        <w:t>For this reason, the SMSG started by discussing option 1 for periodic reporting and option 2a for precontractual information.</w:t>
      </w:r>
      <w:r w:rsidRPr="00EC1666">
        <w:rPr>
          <w:rFonts w:ascii="Arial" w:hAnsi="Arial" w:cs="Arial"/>
          <w:color w:val="000000"/>
        </w:rPr>
        <w:t xml:space="preserve">  For precontractual disclosure, some favour option 2a and some others option 1. </w:t>
      </w:r>
    </w:p>
    <w:p w14:paraId="53A23B85" w14:textId="77777777" w:rsidR="0074270A" w:rsidRPr="00EC1666" w:rsidRDefault="0074270A" w:rsidP="0074270A">
      <w:pPr>
        <w:pStyle w:val="04aNumbering"/>
        <w:numPr>
          <w:ilvl w:val="0"/>
          <w:numId w:val="27"/>
        </w:numPr>
        <w:rPr>
          <w:rFonts w:ascii="Arial" w:hAnsi="Arial" w:cs="Arial"/>
          <w:szCs w:val="20"/>
        </w:rPr>
      </w:pPr>
      <w:r w:rsidRPr="00EC1666">
        <w:rPr>
          <w:rFonts w:ascii="Arial" w:hAnsi="Arial" w:cs="Arial"/>
          <w:szCs w:val="20"/>
        </w:rPr>
        <w:t>With regard to periodic reporting the table format (option 1) with precise numbers was considered the most useful way to convey information.   However, it is suggested to reorder the sequence of rows.  Rather than a sequence fossil gas measured by turnover; nuclear energy measured by turnover; fossil gas measured by CapEx; nuclear measured by CapEx…  it would be easier to group fossil gas, as indicated by turnover; CapEx and OpEx together and subsequently nuclear energy grouped together.</w:t>
      </w:r>
    </w:p>
    <w:p w14:paraId="11D2434C" w14:textId="77777777" w:rsidR="0074270A" w:rsidRPr="00EC1666" w:rsidRDefault="0074270A" w:rsidP="0074270A">
      <w:pPr>
        <w:pStyle w:val="ListParagraph"/>
        <w:numPr>
          <w:ilvl w:val="0"/>
          <w:numId w:val="27"/>
        </w:numPr>
        <w:spacing w:after="160" w:line="259" w:lineRule="auto"/>
        <w:contextualSpacing/>
        <w:jc w:val="both"/>
        <w:rPr>
          <w:rFonts w:cs="Arial"/>
          <w:sz w:val="20"/>
        </w:rPr>
      </w:pPr>
      <w:r w:rsidRPr="00EC1666">
        <w:rPr>
          <w:rFonts w:cs="Arial"/>
          <w:sz w:val="20"/>
        </w:rPr>
        <w:t xml:space="preserve">Still with regard to periodic information, the table in option 1 does on its own not show the proportion of taxonomy aligned investments, let alone investments in taxonomy-aligned investments other than gas and nuclear energy.  For those investors or analysts interested to have this detail, this could be deduced from the graph by making a subtraction (total taxonomy aligned as depicted in the bar chart minus the proportions as indicated in the table).  Some members considered the alternative to replace the chart in option 1 by the bar chart in option 2.  However, as a counterargument it was argued that this would require that precise percentages should be indicated in the already compact graph.  The SMSG was in no position to assess whether this would be feasible.   Assuming that this </w:t>
      </w:r>
      <w:r w:rsidRPr="00EC1666">
        <w:rPr>
          <w:rFonts w:cs="Arial"/>
          <w:sz w:val="20"/>
        </w:rPr>
        <w:lastRenderedPageBreak/>
        <w:t>would not be possible, left option 1, with 2 layers of information (bar chart showing the total proportion of taxonomy aligned investments and table with details on fossil gas and nuclear energy) as the most viable option.</w:t>
      </w:r>
    </w:p>
    <w:p w14:paraId="4A6C7641" w14:textId="77777777" w:rsidR="0074270A" w:rsidRPr="00EC1666" w:rsidRDefault="0074270A" w:rsidP="0074270A">
      <w:pPr>
        <w:pStyle w:val="ListParagraph"/>
        <w:spacing w:after="160" w:line="259" w:lineRule="auto"/>
        <w:ind w:left="284"/>
        <w:jc w:val="both"/>
        <w:rPr>
          <w:rFonts w:cs="Arial"/>
          <w:sz w:val="20"/>
        </w:rPr>
      </w:pPr>
    </w:p>
    <w:p w14:paraId="3E016591" w14:textId="77777777" w:rsidR="0074270A" w:rsidRPr="00EC1666" w:rsidRDefault="0074270A" w:rsidP="0074270A">
      <w:pPr>
        <w:pStyle w:val="ListParagraph"/>
        <w:numPr>
          <w:ilvl w:val="0"/>
          <w:numId w:val="27"/>
        </w:numPr>
        <w:spacing w:after="160" w:line="259" w:lineRule="auto"/>
        <w:contextualSpacing/>
        <w:jc w:val="both"/>
        <w:rPr>
          <w:rFonts w:cs="Arial"/>
          <w:sz w:val="20"/>
        </w:rPr>
      </w:pPr>
      <w:r w:rsidRPr="00EC1666">
        <w:rPr>
          <w:rFonts w:cs="Arial"/>
          <w:sz w:val="20"/>
        </w:rPr>
        <w:t>With regard to precontractual information, some members considered the pie-chart proposed in option 2a the clearest and most concise for precontractual information, as potential investors are enabled to understand at first sight the amounts of taxonomy-aligned investment and the minimum exposures to fossil gas and nuclear without having to undergo any calculation exercise.  This reflects the view that precontractual information should appeal to a broader audience than the periodic reports.  Nevertheless, some also saw the advantages of the precision of a table, notably when the table makes it easier to read all information (like the transition explanation) versus the propension to only look at the chart (without reading the context of the information given below the chart).  In addition, the latter also think that the total proportion of taxonomy alignment is a useful information (versus being obliged to add three figures to have it).</w:t>
      </w:r>
    </w:p>
    <w:p w14:paraId="56A2503A" w14:textId="77777777" w:rsidR="0074270A" w:rsidRPr="00EC1666" w:rsidRDefault="0074270A" w:rsidP="0074270A">
      <w:pPr>
        <w:pStyle w:val="ListParagraph"/>
        <w:spacing w:after="160" w:line="259" w:lineRule="auto"/>
        <w:ind w:left="284"/>
        <w:jc w:val="both"/>
        <w:rPr>
          <w:rFonts w:cs="Arial"/>
          <w:sz w:val="20"/>
        </w:rPr>
      </w:pPr>
    </w:p>
    <w:p w14:paraId="2BECB822" w14:textId="77777777" w:rsidR="0074270A" w:rsidRPr="00EC1666" w:rsidRDefault="0074270A" w:rsidP="0074270A">
      <w:pPr>
        <w:pStyle w:val="ListParagraph"/>
        <w:numPr>
          <w:ilvl w:val="0"/>
          <w:numId w:val="27"/>
        </w:numPr>
        <w:spacing w:after="160" w:line="259" w:lineRule="auto"/>
        <w:contextualSpacing/>
        <w:jc w:val="both"/>
        <w:rPr>
          <w:rFonts w:cs="Arial"/>
          <w:sz w:val="20"/>
        </w:rPr>
      </w:pPr>
      <w:r w:rsidRPr="00EC1666">
        <w:rPr>
          <w:rFonts w:cs="Arial"/>
          <w:sz w:val="20"/>
        </w:rPr>
        <w:t xml:space="preserve">However, apart from the discussion on format (chart vs table; bar chart vs pie chart…), there is a more profound remark with regard to the content of precontractual information.  Is it really desirable to specify </w:t>
      </w:r>
      <w:r w:rsidRPr="00EC1666">
        <w:rPr>
          <w:rFonts w:cs="Arial"/>
          <w:i/>
          <w:iCs/>
          <w:sz w:val="20"/>
        </w:rPr>
        <w:t>ex ante</w:t>
      </w:r>
      <w:r w:rsidRPr="00EC1666">
        <w:rPr>
          <w:rFonts w:cs="Arial"/>
          <w:sz w:val="20"/>
        </w:rPr>
        <w:t xml:space="preserve"> different categories of minimum percentages (of fossil gas, nuclear energy and activities without fossil gas and nuclear energy)?  The SMSG acknowledges that in terms of the Taxonomy Regulation and the Sustainable Finance Disclosure Regulation defining minimum percentages is needed for transparency reasons.  However, it questions the level of granularity by which this should be done.  In particular, the SMSG questions whether it is truly in line with the intentions of the European Commission and the co-legislators, as expressed in the proposals for a European Green Deal and the Action Plan on Financing Sustainable Growth, to effectively oblige asset managers to commit to minimum, rather than maximum, allocations to fossil gas and nuclear energy investments. Imagine a situation where a fund managed has engaged to invest minimum 10% of assets into taxonomy-aligned investments, of which 5% into renewables (the remaining 5% could be invested into fossil gas or nuclear energy).  Now, imagine that the exposure to renewables increases to 7%.  If the exposure to gas and nuclear energy was defined as a minimum percentage, the fund manager would be obliged to keep the proportion at 5%. Apart from introducing requirements that appear to be incompatible with the policy objectives of the Taxonomy Regulation, this approach also imposes unnecessary restrictions on the fund managers’ investment policies.    </w:t>
      </w:r>
    </w:p>
    <w:p w14:paraId="3360BBE1" w14:textId="77777777" w:rsidR="0074270A" w:rsidRPr="00EC1666" w:rsidRDefault="0074270A" w:rsidP="0074270A">
      <w:pPr>
        <w:pStyle w:val="ListParagraph"/>
        <w:jc w:val="both"/>
        <w:rPr>
          <w:rFonts w:cs="Arial"/>
          <w:sz w:val="20"/>
        </w:rPr>
      </w:pPr>
    </w:p>
    <w:p w14:paraId="2114842D" w14:textId="77777777" w:rsidR="0074270A" w:rsidRPr="00EC1666" w:rsidRDefault="0074270A" w:rsidP="0074270A">
      <w:pPr>
        <w:pStyle w:val="ListParagraph"/>
        <w:numPr>
          <w:ilvl w:val="0"/>
          <w:numId w:val="27"/>
        </w:numPr>
        <w:spacing w:after="160" w:line="259" w:lineRule="auto"/>
        <w:contextualSpacing/>
        <w:jc w:val="both"/>
        <w:rPr>
          <w:rFonts w:cs="Arial"/>
          <w:sz w:val="20"/>
        </w:rPr>
      </w:pPr>
      <w:r w:rsidRPr="00EC1666">
        <w:rPr>
          <w:rFonts w:cs="Arial"/>
          <w:sz w:val="20"/>
        </w:rPr>
        <w:t>Different alternatives were discussed with pro and cons.  A first one consisted of a pie chart depicting the minimum proportion of taxonomy aligned investment, combined with a table showing the actual proportion of investments in fossil gas and nuclear energy (precontractual disclosure option 1).  The advantage of this approach is its simplicity. It also avoids giving the impression that investment objectives of minimum proportions of taxonomy aligned investments are set by activity.  The disadvantage is that the actual percentage of exposure to fossil gas and nuclear energy may be fluctuating and hence, regular updates of precontractual information would be required in case of material changes to the product portfolio.  The other elements in the template for precontractual information are rather static, so introducing indicators that require updates would change the nature of a document which at present is a rather static document.  Some members suggested another alternative, related to option 2a, i.e. a chart (or table) defining (i) the minimum percentage invested in taxonomy aligned assets and (ii) the minimum percentage in taxonomy aligned assets excluding gas and nuclear energy.   An explanatory sentence could be added. “Electricity production out of fossil gas and nuclear energy is for transitional reasons considered to be taxonomy-aligned.  To distinguish these from other taxonomy-aligned investments, the graphs show the total minimum proportion of taxonomy aligned investments and the minimum proportion of taxonomy aligned investments excluding fossil gas and nuclear energy”. Whatever option is chosen should also be compared with the mandate received by the ESA’s within the legal context of the current texts.</w:t>
      </w:r>
    </w:p>
    <w:p w14:paraId="2B1F793B" w14:textId="77777777" w:rsidR="0074270A" w:rsidRPr="00EC1666" w:rsidRDefault="0074270A" w:rsidP="0074270A">
      <w:pPr>
        <w:pStyle w:val="ListParagraph"/>
        <w:jc w:val="both"/>
        <w:rPr>
          <w:rFonts w:cs="Arial"/>
          <w:sz w:val="20"/>
        </w:rPr>
      </w:pPr>
    </w:p>
    <w:p w14:paraId="717A9FD3" w14:textId="77777777" w:rsidR="0074270A" w:rsidRPr="00EC1666" w:rsidRDefault="0074270A" w:rsidP="0074270A">
      <w:pPr>
        <w:pStyle w:val="ListParagraph"/>
        <w:spacing w:after="160" w:line="259" w:lineRule="auto"/>
        <w:ind w:left="284"/>
        <w:jc w:val="both"/>
        <w:rPr>
          <w:rFonts w:cs="Arial"/>
          <w:sz w:val="20"/>
        </w:rPr>
      </w:pPr>
      <w:r w:rsidRPr="00EC1666">
        <w:rPr>
          <w:rFonts w:cs="Arial"/>
          <w:sz w:val="20"/>
        </w:rPr>
        <w:lastRenderedPageBreak/>
        <w:t xml:space="preserve">  </w:t>
      </w:r>
    </w:p>
    <w:p w14:paraId="0852683A" w14:textId="77777777" w:rsidR="0074270A" w:rsidRPr="00EC1666" w:rsidRDefault="0074270A" w:rsidP="0074270A">
      <w:pPr>
        <w:pStyle w:val="ListParagraph"/>
        <w:numPr>
          <w:ilvl w:val="0"/>
          <w:numId w:val="27"/>
        </w:numPr>
        <w:spacing w:after="160" w:line="259" w:lineRule="auto"/>
        <w:contextualSpacing/>
        <w:jc w:val="both"/>
        <w:rPr>
          <w:rFonts w:cs="Arial"/>
          <w:sz w:val="20"/>
        </w:rPr>
      </w:pPr>
      <w:r w:rsidRPr="00EC1666">
        <w:rPr>
          <w:rFonts w:cs="Arial"/>
          <w:sz w:val="20"/>
        </w:rPr>
        <w:t xml:space="preserve">The remarks above refer to precontractual information and not to periodic reporting. The </w:t>
      </w:r>
      <w:r w:rsidRPr="00EC1666">
        <w:rPr>
          <w:rFonts w:cs="Arial"/>
          <w:i/>
          <w:iCs/>
          <w:sz w:val="20"/>
        </w:rPr>
        <w:t>ex post</w:t>
      </w:r>
      <w:r w:rsidRPr="00EC1666">
        <w:rPr>
          <w:rFonts w:cs="Arial"/>
          <w:sz w:val="20"/>
        </w:rPr>
        <w:t xml:space="preserve"> periodic reporting refers to actual exposures and not to minimum proportions.  The SMSG considers it useful to distinguish in periodic reporting the actual proportions of fossil gas, nuclear energy, and taxonomy aligned investments other than fossil gas and nuclear energy.</w:t>
      </w:r>
    </w:p>
    <w:p w14:paraId="5C75353C" w14:textId="77777777" w:rsidR="0074270A" w:rsidRPr="00EC1666" w:rsidRDefault="0074270A" w:rsidP="0074270A">
      <w:pPr>
        <w:pStyle w:val="ListParagraph"/>
        <w:spacing w:after="160" w:line="259" w:lineRule="auto"/>
        <w:ind w:left="284"/>
        <w:contextualSpacing/>
        <w:jc w:val="both"/>
        <w:rPr>
          <w:rFonts w:cs="Arial"/>
          <w:sz w:val="20"/>
        </w:rPr>
      </w:pPr>
    </w:p>
    <w:p w14:paraId="17883988" w14:textId="77777777" w:rsidR="0074270A" w:rsidRPr="00EC1666" w:rsidRDefault="0074270A" w:rsidP="0074270A">
      <w:pPr>
        <w:pStyle w:val="ListParagraph"/>
        <w:numPr>
          <w:ilvl w:val="0"/>
          <w:numId w:val="27"/>
        </w:numPr>
        <w:spacing w:after="160" w:line="259" w:lineRule="auto"/>
        <w:contextualSpacing/>
        <w:jc w:val="both"/>
        <w:rPr>
          <w:rFonts w:cs="Arial"/>
          <w:sz w:val="20"/>
        </w:rPr>
      </w:pPr>
      <w:r w:rsidRPr="00EC1666">
        <w:rPr>
          <w:rFonts w:cs="Arial"/>
          <w:sz w:val="20"/>
        </w:rPr>
        <w:t xml:space="preserve">While the current advice is primarily about the templates for precontractual information and periodic reporting, the SMSG also points at a particular relation with Principal Adverse Impact Indicators.  This is particularly relevant as the ESA’s received a mandate to review and revise regulatory technical standards under SFDR, in particular Principal Adverse Impact indicators (FISMA.C.4/LB/mp(2022)2726506).  The current Table 1 Principal Adverse Impact indicators on greenhouse gas emissions include both Scope 1 and Scope 2 emissions.  With regard to electricity production from fossil gas, not only the greenhouse gas emission of the electricity production itself (scope 1) is relevant.  Increasingly, the scope 2 emissions have come under public scrutiny due to methane leaks in gas wells.  This has resulted in the Global Methane Pledge at COP-26 in Glasgow.  Reducing methane emission is considered to be one of most effective levers to reduce climate warming in the next 25 years. For this reason, the SMSG believes investors have a right to see whether electricity producers using fossil gas get their gas from sources where methane leaks are carefully monitored or sources where this is not so.  This must be reflected in the Scope 2 PAI indicator.  </w:t>
      </w:r>
    </w:p>
    <w:p w14:paraId="6013DE1C" w14:textId="77777777" w:rsidR="0074270A" w:rsidRPr="00EC1666" w:rsidRDefault="0074270A" w:rsidP="0074270A">
      <w:pPr>
        <w:pStyle w:val="ListParagraph"/>
        <w:spacing w:after="160" w:line="259" w:lineRule="auto"/>
        <w:ind w:left="284"/>
        <w:contextualSpacing/>
        <w:jc w:val="both"/>
        <w:rPr>
          <w:rFonts w:cs="Arial"/>
          <w:sz w:val="20"/>
        </w:rPr>
      </w:pPr>
    </w:p>
    <w:p w14:paraId="753CD1DA" w14:textId="77777777" w:rsidR="0074270A" w:rsidRPr="00EC1666" w:rsidRDefault="0074270A" w:rsidP="0074270A">
      <w:pPr>
        <w:pStyle w:val="ListParagraph"/>
        <w:numPr>
          <w:ilvl w:val="0"/>
          <w:numId w:val="27"/>
        </w:numPr>
        <w:spacing w:after="160" w:line="259" w:lineRule="auto"/>
        <w:contextualSpacing/>
        <w:jc w:val="both"/>
        <w:rPr>
          <w:rFonts w:cs="Arial"/>
          <w:sz w:val="20"/>
        </w:rPr>
      </w:pPr>
      <w:r w:rsidRPr="00EC1666">
        <w:rPr>
          <w:rFonts w:cs="Arial"/>
          <w:sz w:val="20"/>
        </w:rPr>
        <w:t>The SMSG has repeatedly pointed out the unrealistic timings behind the Sustainable Finance Disclosure Regulation.  The proposed changes to the templates exacerbate this concern.  Financial institutions need to dedicate their ICT resources to a whole set of priorities. This means that ICT resources are already committed and cannot be shifted due to last minute legislative changes.  As it is, it will be very taxing for financial institutions to implement these templates by 1.1.2023. Inasmuch as it will be a challenge to collect good quality data for some time, future evolutions to the templates should take due account of the availability of quality data. With regard to the reliability of data, it should also be kept in mind that only exposure to gas and nuclear energy which fulfils the necessary conditions as outlined in the Complementary Delegated Act can be considered as taxonomy-aligned, and that data specific to these conditions may be difficult to obtain.</w:t>
      </w:r>
    </w:p>
    <w:p w14:paraId="394B97CD" w14:textId="77777777" w:rsidR="0074270A" w:rsidRPr="00EC1666" w:rsidRDefault="0074270A" w:rsidP="0074270A">
      <w:pPr>
        <w:pStyle w:val="ListParagraph"/>
        <w:rPr>
          <w:rFonts w:cs="Arial"/>
          <w:sz w:val="20"/>
        </w:rPr>
      </w:pPr>
    </w:p>
    <w:p w14:paraId="240B53D7" w14:textId="77777777" w:rsidR="0074270A" w:rsidRPr="00EC1666" w:rsidRDefault="0074270A" w:rsidP="0074270A">
      <w:pPr>
        <w:keepNext/>
        <w:keepLines/>
        <w:spacing w:line="276" w:lineRule="auto"/>
        <w:jc w:val="both"/>
        <w:rPr>
          <w:rFonts w:cs="Arial"/>
          <w:sz w:val="20"/>
        </w:rPr>
      </w:pPr>
      <w:r w:rsidRPr="00EC1666">
        <w:rPr>
          <w:rFonts w:cs="Arial"/>
          <w:sz w:val="20"/>
        </w:rPr>
        <w:t>Adopted on 8 July 2022</w:t>
      </w:r>
    </w:p>
    <w:p w14:paraId="619C13B4" w14:textId="77777777" w:rsidR="0074270A" w:rsidRPr="00EC1666" w:rsidRDefault="0074270A" w:rsidP="0074270A">
      <w:pPr>
        <w:keepNext/>
        <w:keepLines/>
        <w:tabs>
          <w:tab w:val="left" w:pos="284"/>
          <w:tab w:val="left" w:pos="397"/>
        </w:tabs>
        <w:spacing w:line="276" w:lineRule="auto"/>
        <w:jc w:val="both"/>
        <w:rPr>
          <w:rFonts w:cs="Arial"/>
          <w:sz w:val="20"/>
        </w:rPr>
      </w:pPr>
      <w:r w:rsidRPr="00EC1666">
        <w:rPr>
          <w:rFonts w:cs="Arial"/>
          <w:sz w:val="20"/>
        </w:rPr>
        <w:t>[signed]</w:t>
      </w:r>
      <w:r w:rsidRPr="00EC1666">
        <w:rPr>
          <w:rFonts w:cs="Arial"/>
          <w:sz w:val="20"/>
        </w:rPr>
        <w:br/>
      </w:r>
    </w:p>
    <w:p w14:paraId="3BACCDDD" w14:textId="77777777" w:rsidR="0074270A" w:rsidRPr="00EC1666" w:rsidRDefault="0074270A" w:rsidP="0074270A">
      <w:pPr>
        <w:pStyle w:val="04eBodytextleft"/>
        <w:rPr>
          <w:rFonts w:ascii="Arial" w:hAnsi="Arial" w:cs="Arial"/>
        </w:rPr>
      </w:pPr>
      <w:r w:rsidRPr="00EC1666">
        <w:rPr>
          <w:rFonts w:ascii="Arial" w:hAnsi="Arial" w:cs="Arial"/>
        </w:rPr>
        <w:t xml:space="preserve">Veerle Colaert </w:t>
      </w:r>
      <w:r w:rsidRPr="00EC1666">
        <w:rPr>
          <w:rFonts w:ascii="Arial" w:hAnsi="Arial" w:cs="Arial"/>
        </w:rPr>
        <w:tab/>
      </w:r>
      <w:r w:rsidRPr="00EC1666">
        <w:rPr>
          <w:rFonts w:ascii="Arial" w:hAnsi="Arial" w:cs="Arial"/>
        </w:rPr>
        <w:tab/>
      </w:r>
      <w:r w:rsidRPr="00EC1666">
        <w:rPr>
          <w:rFonts w:ascii="Arial" w:hAnsi="Arial" w:cs="Arial"/>
        </w:rPr>
        <w:tab/>
      </w:r>
      <w:r w:rsidRPr="00EC1666">
        <w:rPr>
          <w:rFonts w:ascii="Arial" w:hAnsi="Arial" w:cs="Arial"/>
        </w:rPr>
        <w:tab/>
      </w:r>
      <w:r w:rsidRPr="00EC1666">
        <w:rPr>
          <w:rFonts w:ascii="Arial" w:hAnsi="Arial" w:cs="Arial"/>
        </w:rPr>
        <w:tab/>
      </w:r>
      <w:r w:rsidRPr="00EC1666">
        <w:rPr>
          <w:rFonts w:ascii="Arial" w:hAnsi="Arial" w:cs="Arial"/>
        </w:rPr>
        <w:tab/>
      </w:r>
      <w:r w:rsidRPr="00EC1666">
        <w:rPr>
          <w:rFonts w:ascii="Arial" w:hAnsi="Arial" w:cs="Arial"/>
        </w:rPr>
        <w:tab/>
      </w:r>
      <w:r w:rsidRPr="00EC1666">
        <w:rPr>
          <w:rFonts w:ascii="Arial" w:hAnsi="Arial" w:cs="Arial"/>
        </w:rPr>
        <w:tab/>
        <w:t>Chris Vervliet</w:t>
      </w:r>
    </w:p>
    <w:p w14:paraId="6F625938" w14:textId="77777777" w:rsidR="0074270A" w:rsidRPr="00EC1666" w:rsidRDefault="0074270A" w:rsidP="0074270A">
      <w:pPr>
        <w:pStyle w:val="04eBodytextleft"/>
        <w:rPr>
          <w:rFonts w:ascii="Arial" w:hAnsi="Arial" w:cs="Arial"/>
        </w:rPr>
      </w:pPr>
      <w:r w:rsidRPr="00EC1666">
        <w:rPr>
          <w:rFonts w:ascii="Arial" w:hAnsi="Arial" w:cs="Arial"/>
        </w:rPr>
        <w:t>Chair, Securities and Markets Stakeholder Group</w:t>
      </w:r>
      <w:r w:rsidRPr="00EC1666">
        <w:rPr>
          <w:rFonts w:ascii="Arial" w:hAnsi="Arial" w:cs="Arial"/>
        </w:rPr>
        <w:tab/>
      </w:r>
      <w:r w:rsidRPr="00EC1666">
        <w:rPr>
          <w:rFonts w:ascii="Arial" w:hAnsi="Arial" w:cs="Arial"/>
        </w:rPr>
        <w:tab/>
      </w:r>
      <w:r w:rsidRPr="00EC1666">
        <w:rPr>
          <w:rFonts w:ascii="Arial" w:hAnsi="Arial" w:cs="Arial"/>
        </w:rPr>
        <w:tab/>
        <w:t>rapporteur</w:t>
      </w:r>
    </w:p>
    <w:p w14:paraId="2B05B38E" w14:textId="77777777" w:rsidR="0074270A" w:rsidRPr="00EC1666" w:rsidRDefault="0074270A" w:rsidP="0074270A">
      <w:pPr>
        <w:spacing w:after="160" w:line="259" w:lineRule="auto"/>
        <w:contextualSpacing/>
        <w:jc w:val="both"/>
        <w:rPr>
          <w:rFonts w:cs="Arial"/>
          <w:sz w:val="20"/>
        </w:rPr>
      </w:pPr>
    </w:p>
    <w:p w14:paraId="14C60BF5" w14:textId="77777777" w:rsidR="0074270A" w:rsidRPr="00EC1666" w:rsidRDefault="0074270A" w:rsidP="0074270A">
      <w:pPr>
        <w:spacing w:after="160" w:line="259" w:lineRule="auto"/>
        <w:rPr>
          <w:rFonts w:asciiTheme="minorHAnsi" w:hAnsiTheme="minorHAnsi" w:cstheme="minorHAnsi"/>
          <w:b/>
          <w:bCs/>
          <w:color w:val="2F5496" w:themeColor="accent5" w:themeShade="BF"/>
          <w:sz w:val="28"/>
          <w:szCs w:val="28"/>
        </w:rPr>
      </w:pPr>
      <w:r w:rsidRPr="00EC1666">
        <w:rPr>
          <w:rFonts w:asciiTheme="minorHAnsi" w:hAnsiTheme="minorHAnsi" w:cstheme="minorHAnsi"/>
          <w:b/>
          <w:bCs/>
          <w:color w:val="2F5496" w:themeColor="accent5" w:themeShade="BF"/>
          <w:sz w:val="28"/>
          <w:szCs w:val="28"/>
        </w:rPr>
        <w:br w:type="page"/>
      </w:r>
    </w:p>
    <w:p w14:paraId="0CC5606B" w14:textId="7BE827D2" w:rsidR="0074270A" w:rsidRPr="00482AB3" w:rsidRDefault="0074270A" w:rsidP="0074270A">
      <w:pPr>
        <w:pStyle w:val="Heading2"/>
        <w:rPr>
          <w:b/>
          <w:bCs/>
        </w:rPr>
      </w:pPr>
      <w:bookmarkStart w:id="91" w:name="_Toc115344946"/>
      <w:r w:rsidRPr="00C75745">
        <w:rPr>
          <w:rFonts w:asciiTheme="minorHAnsi" w:hAnsiTheme="minorHAnsi" w:cstheme="minorHAnsi"/>
          <w:b/>
          <w:color w:val="44546A" w:themeColor="text2"/>
          <w:spacing w:val="5"/>
          <w:kern w:val="28"/>
          <w:sz w:val="28"/>
          <w:szCs w:val="28"/>
        </w:rPr>
        <w:lastRenderedPageBreak/>
        <w:t>Options presented to ESA Stakeholders Groups and consumer</w:t>
      </w:r>
      <w:r w:rsidR="00846120">
        <w:rPr>
          <w:rFonts w:asciiTheme="minorHAnsi" w:hAnsiTheme="minorHAnsi" w:cstheme="minorHAnsi"/>
          <w:b/>
          <w:color w:val="44546A" w:themeColor="text2"/>
          <w:spacing w:val="5"/>
          <w:kern w:val="28"/>
          <w:sz w:val="28"/>
          <w:szCs w:val="28"/>
        </w:rPr>
        <w:t>s’</w:t>
      </w:r>
      <w:r w:rsidRPr="00C75745">
        <w:rPr>
          <w:rFonts w:asciiTheme="minorHAnsi" w:hAnsiTheme="minorHAnsi" w:cstheme="minorHAnsi"/>
          <w:b/>
          <w:color w:val="44546A" w:themeColor="text2"/>
          <w:spacing w:val="5"/>
          <w:kern w:val="28"/>
          <w:sz w:val="28"/>
          <w:szCs w:val="28"/>
        </w:rPr>
        <w:t xml:space="preserve"> associations</w:t>
      </w:r>
      <w:bookmarkEnd w:id="91"/>
      <w:r w:rsidRPr="00482AB3">
        <w:rPr>
          <w:b/>
          <w:bCs/>
        </w:rPr>
        <w:t xml:space="preserve"> </w:t>
      </w:r>
    </w:p>
    <w:p w14:paraId="0B109502" w14:textId="77777777" w:rsidR="0074270A" w:rsidRDefault="0074270A" w:rsidP="0074270A">
      <w:pPr>
        <w:autoSpaceDE w:val="0"/>
        <w:autoSpaceDN w:val="0"/>
        <w:adjustRightInd w:val="0"/>
        <w:spacing w:after="0"/>
        <w:rPr>
          <w:rFonts w:asciiTheme="minorHAnsi" w:hAnsiTheme="minorHAnsi" w:cstheme="minorHAnsi"/>
          <w:color w:val="5B9BD5" w:themeColor="accent1"/>
          <w:szCs w:val="22"/>
        </w:rPr>
      </w:pPr>
    </w:p>
    <w:p w14:paraId="163120AE" w14:textId="77777777" w:rsidR="0074270A" w:rsidRPr="00EC1666" w:rsidRDefault="0074270A" w:rsidP="0074270A">
      <w:pPr>
        <w:autoSpaceDE w:val="0"/>
        <w:autoSpaceDN w:val="0"/>
        <w:adjustRightInd w:val="0"/>
        <w:spacing w:after="0"/>
        <w:rPr>
          <w:rFonts w:asciiTheme="minorHAnsi" w:hAnsiTheme="minorHAnsi" w:cstheme="minorHAnsi"/>
          <w:color w:val="5B9BD5" w:themeColor="accent1"/>
          <w:szCs w:val="22"/>
        </w:rPr>
      </w:pPr>
      <w:r w:rsidRPr="00EC1666">
        <w:rPr>
          <w:rFonts w:asciiTheme="minorHAnsi" w:hAnsiTheme="minorHAnsi" w:cstheme="minorHAnsi"/>
          <w:color w:val="5B9BD5" w:themeColor="accent1"/>
          <w:szCs w:val="22"/>
        </w:rPr>
        <w:t xml:space="preserve">Pre-contractual ‘Option 1’ – no graphical representation: narrative description and tables below the graphs </w:t>
      </w:r>
    </w:p>
    <w:p w14:paraId="75BF7A77" w14:textId="77777777" w:rsidR="0074270A" w:rsidRPr="00EC1666" w:rsidRDefault="0074270A" w:rsidP="0074270A">
      <w:pPr>
        <w:spacing w:after="160" w:line="259" w:lineRule="auto"/>
        <w:rPr>
          <w:rFonts w:asciiTheme="minorHAnsi" w:hAnsiTheme="minorHAnsi" w:cstheme="minorHAnsi"/>
          <w:szCs w:val="22"/>
        </w:rPr>
      </w:pPr>
      <w:r w:rsidRPr="00EC1666">
        <w:rPr>
          <w:rFonts w:asciiTheme="minorHAnsi" w:hAnsiTheme="minorHAnsi" w:cstheme="minorHAnsi"/>
          <w:noProof/>
          <w:szCs w:val="22"/>
        </w:rPr>
        <w:drawing>
          <wp:inline distT="0" distB="0" distL="0" distR="0" wp14:anchorId="127B712E" wp14:editId="24B1AE2E">
            <wp:extent cx="5688632" cy="6624736"/>
            <wp:effectExtent l="0" t="0" r="7620" b="5080"/>
            <wp:docPr id="6"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Graphical user interface, text, application&#10;&#10;Description automatically generated"/>
                    <pic:cNvPicPr>
                      <a:picLocks noChangeAspect="1"/>
                    </pic:cNvPicPr>
                  </pic:nvPicPr>
                  <pic:blipFill rotWithShape="1">
                    <a:blip r:embed="rId102"/>
                    <a:srcRect l="16926" t="24801" r="51969" b="10800"/>
                    <a:stretch/>
                  </pic:blipFill>
                  <pic:spPr>
                    <a:xfrm>
                      <a:off x="0" y="0"/>
                      <a:ext cx="5688632" cy="6624736"/>
                    </a:xfrm>
                    <a:prstGeom prst="rect">
                      <a:avLst/>
                    </a:prstGeom>
                  </pic:spPr>
                </pic:pic>
              </a:graphicData>
            </a:graphic>
          </wp:inline>
        </w:drawing>
      </w:r>
    </w:p>
    <w:p w14:paraId="4DCA1D78" w14:textId="77777777" w:rsidR="0074270A" w:rsidRPr="00EC1666" w:rsidRDefault="0074270A" w:rsidP="0074270A">
      <w:pPr>
        <w:spacing w:after="160" w:line="259" w:lineRule="auto"/>
        <w:rPr>
          <w:rFonts w:asciiTheme="minorHAnsi" w:hAnsiTheme="minorHAnsi" w:cstheme="minorHAnsi"/>
          <w:szCs w:val="22"/>
        </w:rPr>
      </w:pPr>
    </w:p>
    <w:p w14:paraId="5DD95058" w14:textId="77777777" w:rsidR="0074270A" w:rsidRDefault="0074270A" w:rsidP="0074270A">
      <w:pPr>
        <w:spacing w:after="160" w:line="259" w:lineRule="auto"/>
        <w:rPr>
          <w:rFonts w:asciiTheme="minorHAnsi" w:hAnsiTheme="minorHAnsi" w:cstheme="minorHAnsi"/>
          <w:szCs w:val="22"/>
        </w:rPr>
      </w:pPr>
    </w:p>
    <w:p w14:paraId="74EC324E" w14:textId="77777777" w:rsidR="0074270A" w:rsidRPr="00EC1666" w:rsidRDefault="0074270A" w:rsidP="0074270A">
      <w:pPr>
        <w:spacing w:after="160" w:line="259" w:lineRule="auto"/>
        <w:rPr>
          <w:rFonts w:asciiTheme="minorHAnsi" w:hAnsiTheme="minorHAnsi" w:cstheme="minorHAnsi"/>
          <w:szCs w:val="22"/>
        </w:rPr>
      </w:pPr>
    </w:p>
    <w:p w14:paraId="2452E195" w14:textId="77777777" w:rsidR="0074270A" w:rsidRPr="00EC1666" w:rsidRDefault="0074270A" w:rsidP="0074270A">
      <w:pPr>
        <w:spacing w:after="160" w:line="259" w:lineRule="auto"/>
        <w:rPr>
          <w:rFonts w:asciiTheme="minorHAnsi" w:hAnsiTheme="minorHAnsi" w:cstheme="minorHAnsi"/>
          <w:szCs w:val="22"/>
        </w:rPr>
      </w:pPr>
    </w:p>
    <w:p w14:paraId="1AA4E5BA" w14:textId="77777777" w:rsidR="0074270A" w:rsidRPr="00EC1666" w:rsidRDefault="0074270A" w:rsidP="0074270A">
      <w:pPr>
        <w:spacing w:after="160" w:line="259" w:lineRule="auto"/>
        <w:rPr>
          <w:rFonts w:asciiTheme="minorHAnsi" w:hAnsiTheme="minorHAnsi" w:cstheme="minorHAnsi"/>
          <w:color w:val="5B9BD5" w:themeColor="accent1"/>
          <w:szCs w:val="22"/>
        </w:rPr>
      </w:pPr>
      <w:r w:rsidRPr="00EC1666">
        <w:rPr>
          <w:rFonts w:asciiTheme="minorHAnsi" w:hAnsiTheme="minorHAnsi" w:cstheme="minorHAnsi"/>
          <w:color w:val="5B9BD5" w:themeColor="accent1"/>
          <w:szCs w:val="22"/>
        </w:rPr>
        <w:t>Pre-contractual “Option 2a” and “2b” – graphical representation</w:t>
      </w:r>
    </w:p>
    <w:p w14:paraId="430DC6D2" w14:textId="77777777" w:rsidR="0074270A" w:rsidRPr="00EC1666" w:rsidRDefault="0074270A" w:rsidP="0074270A">
      <w:pPr>
        <w:spacing w:after="160" w:line="259" w:lineRule="auto"/>
        <w:rPr>
          <w:rFonts w:asciiTheme="minorHAnsi" w:hAnsiTheme="minorHAnsi" w:cstheme="minorHAnsi"/>
          <w:color w:val="5B9BD5" w:themeColor="accent1"/>
          <w:szCs w:val="22"/>
        </w:rPr>
      </w:pPr>
      <w:r w:rsidRPr="00EC1666">
        <w:rPr>
          <w:rFonts w:asciiTheme="minorHAnsi" w:hAnsiTheme="minorHAnsi" w:cstheme="minorHAnsi"/>
          <w:color w:val="5B9BD5" w:themeColor="accent1"/>
          <w:szCs w:val="22"/>
        </w:rPr>
        <w:t>“Option 2a” – pie chart split</w:t>
      </w:r>
    </w:p>
    <w:p w14:paraId="02912D40" w14:textId="77777777" w:rsidR="0074270A" w:rsidRPr="00EC1666" w:rsidRDefault="0074270A" w:rsidP="0074270A">
      <w:pPr>
        <w:spacing w:after="160" w:line="259" w:lineRule="auto"/>
        <w:rPr>
          <w:rFonts w:asciiTheme="minorHAnsi" w:hAnsiTheme="minorHAnsi" w:cstheme="minorHAnsi"/>
          <w:szCs w:val="22"/>
        </w:rPr>
      </w:pPr>
      <w:r w:rsidRPr="00EC1666">
        <w:rPr>
          <w:rFonts w:asciiTheme="minorHAnsi" w:hAnsiTheme="minorHAnsi" w:cstheme="minorHAnsi"/>
          <w:noProof/>
          <w:szCs w:val="22"/>
        </w:rPr>
        <w:drawing>
          <wp:inline distT="0" distB="0" distL="0" distR="0" wp14:anchorId="4F73E497" wp14:editId="2C155271">
            <wp:extent cx="4652268" cy="3640906"/>
            <wp:effectExtent l="0" t="0" r="0" b="0"/>
            <wp:docPr id="9" name="Picture 1"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Graphical user interface, text, application, Word&#10;&#10;Description automatically generated"/>
                    <pic:cNvPicPr>
                      <a:picLocks noChangeAspect="1"/>
                    </pic:cNvPicPr>
                  </pic:nvPicPr>
                  <pic:blipFill rotWithShape="1">
                    <a:blip r:embed="rId103"/>
                    <a:srcRect l="37400" t="31800" r="26375" b="17801"/>
                    <a:stretch/>
                  </pic:blipFill>
                  <pic:spPr>
                    <a:xfrm>
                      <a:off x="0" y="0"/>
                      <a:ext cx="4652268" cy="3640906"/>
                    </a:xfrm>
                    <a:prstGeom prst="rect">
                      <a:avLst/>
                    </a:prstGeom>
                  </pic:spPr>
                </pic:pic>
              </a:graphicData>
            </a:graphic>
          </wp:inline>
        </w:drawing>
      </w:r>
    </w:p>
    <w:p w14:paraId="1681A441" w14:textId="77777777" w:rsidR="0074270A" w:rsidRPr="00EC1666" w:rsidRDefault="0074270A" w:rsidP="0074270A">
      <w:pPr>
        <w:spacing w:after="160" w:line="259" w:lineRule="auto"/>
        <w:rPr>
          <w:rFonts w:asciiTheme="minorHAnsi" w:hAnsiTheme="minorHAnsi" w:cstheme="minorHAnsi"/>
          <w:color w:val="5B9BD5" w:themeColor="accent1"/>
          <w:szCs w:val="22"/>
        </w:rPr>
      </w:pPr>
      <w:r w:rsidRPr="00EC1666">
        <w:rPr>
          <w:rFonts w:asciiTheme="minorHAnsi" w:hAnsiTheme="minorHAnsi" w:cstheme="minorHAnsi"/>
          <w:color w:val="5B9BD5" w:themeColor="accent1"/>
          <w:szCs w:val="22"/>
        </w:rPr>
        <w:t>Option 2b – pie in pie chart</w:t>
      </w:r>
    </w:p>
    <w:p w14:paraId="06870758" w14:textId="77777777" w:rsidR="0074270A" w:rsidRPr="00EC1666" w:rsidRDefault="0074270A" w:rsidP="0074270A">
      <w:pPr>
        <w:spacing w:after="160" w:line="259" w:lineRule="auto"/>
        <w:rPr>
          <w:rFonts w:asciiTheme="minorHAnsi" w:hAnsiTheme="minorHAnsi" w:cstheme="minorHAnsi"/>
          <w:szCs w:val="22"/>
        </w:rPr>
      </w:pPr>
      <w:r w:rsidRPr="00EC1666">
        <w:rPr>
          <w:rFonts w:asciiTheme="minorHAnsi" w:hAnsiTheme="minorHAnsi" w:cstheme="minorHAnsi"/>
          <w:noProof/>
          <w:szCs w:val="22"/>
        </w:rPr>
        <w:lastRenderedPageBreak/>
        <w:drawing>
          <wp:inline distT="0" distB="0" distL="0" distR="0" wp14:anchorId="49088DDF" wp14:editId="68376F2A">
            <wp:extent cx="4310069" cy="3888432"/>
            <wp:effectExtent l="0" t="0" r="0" b="0"/>
            <wp:docPr id="3" name="Picture 2"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Graphical user interface, text, application, Word&#10;&#10;Description automatically generated"/>
                    <pic:cNvPicPr>
                      <a:picLocks noChangeAspect="1"/>
                    </pic:cNvPicPr>
                  </pic:nvPicPr>
                  <pic:blipFill rotWithShape="1">
                    <a:blip r:embed="rId104"/>
                    <a:srcRect l="37400" t="26200" r="26375" b="15700"/>
                    <a:stretch/>
                  </pic:blipFill>
                  <pic:spPr>
                    <a:xfrm>
                      <a:off x="0" y="0"/>
                      <a:ext cx="4310069" cy="3888432"/>
                    </a:xfrm>
                    <a:prstGeom prst="rect">
                      <a:avLst/>
                    </a:prstGeom>
                  </pic:spPr>
                </pic:pic>
              </a:graphicData>
            </a:graphic>
          </wp:inline>
        </w:drawing>
      </w:r>
    </w:p>
    <w:p w14:paraId="05316828" w14:textId="77777777" w:rsidR="0074270A" w:rsidRPr="00EC1666" w:rsidRDefault="0074270A" w:rsidP="0074270A">
      <w:pPr>
        <w:spacing w:after="160" w:line="259" w:lineRule="auto"/>
        <w:rPr>
          <w:rFonts w:asciiTheme="minorHAnsi" w:hAnsiTheme="minorHAnsi" w:cstheme="minorHAnsi"/>
          <w:color w:val="5B9BD5" w:themeColor="accent1"/>
          <w:szCs w:val="22"/>
        </w:rPr>
      </w:pPr>
      <w:r w:rsidRPr="00EC1666">
        <w:rPr>
          <w:rFonts w:asciiTheme="minorHAnsi" w:hAnsiTheme="minorHAnsi" w:cstheme="minorHAnsi"/>
          <w:color w:val="5B9BD5" w:themeColor="accent1"/>
          <w:szCs w:val="22"/>
        </w:rPr>
        <w:t xml:space="preserve">Periodic disclosure Option 1 – no graphical representation: narrative description and tables below the graphs </w:t>
      </w:r>
    </w:p>
    <w:p w14:paraId="537567F3" w14:textId="77777777" w:rsidR="0074270A" w:rsidRPr="00EC1666" w:rsidRDefault="0074270A" w:rsidP="0074270A">
      <w:pPr>
        <w:spacing w:after="160" w:line="259" w:lineRule="auto"/>
        <w:rPr>
          <w:rFonts w:asciiTheme="minorHAnsi" w:hAnsiTheme="minorHAnsi" w:cstheme="minorHAnsi"/>
          <w:szCs w:val="22"/>
        </w:rPr>
      </w:pPr>
      <w:r w:rsidRPr="00EC1666">
        <w:rPr>
          <w:rFonts w:asciiTheme="minorHAnsi" w:hAnsiTheme="minorHAnsi" w:cstheme="minorHAnsi"/>
          <w:noProof/>
          <w:szCs w:val="22"/>
        </w:rPr>
        <w:lastRenderedPageBreak/>
        <w:drawing>
          <wp:inline distT="0" distB="0" distL="0" distR="0" wp14:anchorId="31B07F37" wp14:editId="5B0D3C77">
            <wp:extent cx="5731510" cy="6287135"/>
            <wp:effectExtent l="0" t="0" r="2540" b="0"/>
            <wp:docPr id="10" name="Picture 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Graphical user interface, application, Word&#10;&#10;Description automatically generated"/>
                    <pic:cNvPicPr>
                      <a:picLocks noChangeAspect="1"/>
                    </pic:cNvPicPr>
                  </pic:nvPicPr>
                  <pic:blipFill rotWithShape="1">
                    <a:blip r:embed="rId105"/>
                    <a:srcRect l="25589" t="27381" r="41274" b="8001"/>
                    <a:stretch/>
                  </pic:blipFill>
                  <pic:spPr>
                    <a:xfrm>
                      <a:off x="0" y="0"/>
                      <a:ext cx="5731510" cy="6287135"/>
                    </a:xfrm>
                    <a:prstGeom prst="rect">
                      <a:avLst/>
                    </a:prstGeom>
                  </pic:spPr>
                </pic:pic>
              </a:graphicData>
            </a:graphic>
          </wp:inline>
        </w:drawing>
      </w:r>
    </w:p>
    <w:p w14:paraId="5A21AF91" w14:textId="77777777" w:rsidR="0074270A" w:rsidRPr="00EC1666" w:rsidRDefault="0074270A" w:rsidP="0074270A">
      <w:pPr>
        <w:spacing w:after="160" w:line="259" w:lineRule="auto"/>
        <w:rPr>
          <w:rFonts w:asciiTheme="minorHAnsi" w:hAnsiTheme="minorHAnsi" w:cstheme="minorHAnsi"/>
          <w:szCs w:val="22"/>
        </w:rPr>
      </w:pPr>
    </w:p>
    <w:p w14:paraId="595922CB" w14:textId="77777777" w:rsidR="0074270A" w:rsidRPr="00EC1666" w:rsidRDefault="0074270A" w:rsidP="0074270A">
      <w:pPr>
        <w:spacing w:after="160" w:line="259" w:lineRule="auto"/>
        <w:rPr>
          <w:rFonts w:asciiTheme="minorHAnsi" w:hAnsiTheme="minorHAnsi" w:cstheme="minorHAnsi"/>
          <w:szCs w:val="22"/>
        </w:rPr>
      </w:pPr>
    </w:p>
    <w:p w14:paraId="4B98ACC6" w14:textId="77777777" w:rsidR="0074270A" w:rsidRPr="00EC1666" w:rsidRDefault="0074270A" w:rsidP="0074270A">
      <w:pPr>
        <w:spacing w:after="160" w:line="259" w:lineRule="auto"/>
        <w:rPr>
          <w:rFonts w:asciiTheme="minorHAnsi" w:hAnsiTheme="minorHAnsi" w:cstheme="minorHAnsi"/>
          <w:szCs w:val="22"/>
        </w:rPr>
      </w:pPr>
    </w:p>
    <w:p w14:paraId="3B28F867" w14:textId="77777777" w:rsidR="0074270A" w:rsidRPr="00EC1666" w:rsidRDefault="0074270A" w:rsidP="0074270A">
      <w:pPr>
        <w:spacing w:after="160" w:line="259" w:lineRule="auto"/>
        <w:rPr>
          <w:rFonts w:asciiTheme="minorHAnsi" w:hAnsiTheme="minorHAnsi" w:cstheme="minorHAnsi"/>
          <w:szCs w:val="22"/>
        </w:rPr>
      </w:pPr>
    </w:p>
    <w:p w14:paraId="2DCE6468" w14:textId="77777777" w:rsidR="0074270A" w:rsidRPr="00EC1666" w:rsidRDefault="0074270A" w:rsidP="0074270A">
      <w:pPr>
        <w:spacing w:after="160" w:line="259" w:lineRule="auto"/>
        <w:rPr>
          <w:rFonts w:asciiTheme="minorHAnsi" w:hAnsiTheme="minorHAnsi" w:cstheme="minorHAnsi"/>
          <w:szCs w:val="22"/>
        </w:rPr>
      </w:pPr>
    </w:p>
    <w:p w14:paraId="61EEAD37" w14:textId="77777777" w:rsidR="0074270A" w:rsidRPr="00EC1666" w:rsidRDefault="0074270A" w:rsidP="0074270A">
      <w:pPr>
        <w:spacing w:after="160" w:line="259" w:lineRule="auto"/>
        <w:rPr>
          <w:rFonts w:asciiTheme="minorHAnsi" w:hAnsiTheme="minorHAnsi" w:cstheme="minorHAnsi"/>
          <w:szCs w:val="22"/>
        </w:rPr>
      </w:pPr>
    </w:p>
    <w:p w14:paraId="1C78031B" w14:textId="77777777" w:rsidR="0074270A" w:rsidRPr="00EC1666" w:rsidRDefault="0074270A" w:rsidP="0074270A">
      <w:pPr>
        <w:spacing w:after="160" w:line="259" w:lineRule="auto"/>
        <w:rPr>
          <w:rFonts w:asciiTheme="minorHAnsi" w:hAnsiTheme="minorHAnsi" w:cstheme="minorHAnsi"/>
          <w:color w:val="5B9BD5" w:themeColor="accent1"/>
          <w:szCs w:val="22"/>
        </w:rPr>
      </w:pPr>
      <w:r w:rsidRPr="00EC1666">
        <w:rPr>
          <w:rFonts w:asciiTheme="minorHAnsi" w:hAnsiTheme="minorHAnsi" w:cstheme="minorHAnsi"/>
          <w:color w:val="5B9BD5" w:themeColor="accent1"/>
          <w:szCs w:val="22"/>
        </w:rPr>
        <w:t xml:space="preserve">Periodic disclosures “Option 2” – graphical representation </w:t>
      </w:r>
    </w:p>
    <w:p w14:paraId="431BDA68" w14:textId="77777777" w:rsidR="0074270A" w:rsidRDefault="0074270A" w:rsidP="0074270A">
      <w:pPr>
        <w:spacing w:after="160" w:line="259" w:lineRule="auto"/>
        <w:rPr>
          <w:rFonts w:asciiTheme="minorHAnsi" w:hAnsiTheme="minorHAnsi" w:cstheme="minorHAnsi"/>
          <w:szCs w:val="22"/>
        </w:rPr>
      </w:pPr>
      <w:r w:rsidRPr="00EC1666">
        <w:rPr>
          <w:rFonts w:asciiTheme="minorHAnsi" w:hAnsiTheme="minorHAnsi" w:cstheme="minorHAnsi"/>
          <w:noProof/>
          <w:szCs w:val="22"/>
        </w:rPr>
        <w:lastRenderedPageBreak/>
        <w:drawing>
          <wp:inline distT="0" distB="0" distL="0" distR="0" wp14:anchorId="25D5991E" wp14:editId="0E5FDF5B">
            <wp:extent cx="5731510" cy="4490720"/>
            <wp:effectExtent l="0" t="0" r="2540" b="5080"/>
            <wp:docPr id="13" name="Picture 1"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Graphical user interface, text, application, Word&#10;&#10;Description automatically generated"/>
                    <pic:cNvPicPr>
                      <a:picLocks noChangeAspect="1"/>
                    </pic:cNvPicPr>
                  </pic:nvPicPr>
                  <pic:blipFill rotWithShape="1">
                    <a:blip r:embed="rId106"/>
                    <a:srcRect l="23231" t="27299" r="38576" b="19501"/>
                    <a:stretch/>
                  </pic:blipFill>
                  <pic:spPr>
                    <a:xfrm>
                      <a:off x="0" y="0"/>
                      <a:ext cx="5731510" cy="4490720"/>
                    </a:xfrm>
                    <a:prstGeom prst="rect">
                      <a:avLst/>
                    </a:prstGeom>
                  </pic:spPr>
                </pic:pic>
              </a:graphicData>
            </a:graphic>
          </wp:inline>
        </w:drawing>
      </w:r>
    </w:p>
    <w:p w14:paraId="18FC9768" w14:textId="6553615C" w:rsidR="00324DAA" w:rsidRPr="00EC1666" w:rsidRDefault="00324DAA" w:rsidP="003A7E9B">
      <w:pPr>
        <w:spacing w:after="160" w:line="259" w:lineRule="auto"/>
        <w:rPr>
          <w:rFonts w:asciiTheme="minorHAnsi" w:hAnsiTheme="minorHAnsi" w:cstheme="minorHAnsi"/>
          <w:szCs w:val="22"/>
        </w:rPr>
      </w:pPr>
    </w:p>
    <w:sectPr w:rsidR="00324DAA" w:rsidRPr="00EC1666" w:rsidSect="00534E88">
      <w:footnotePr>
        <w:numStart w:val="12"/>
        <w:numRestart w:val="eachSect"/>
      </w:footnotePr>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0BBB4" w14:textId="77777777" w:rsidR="00902CAD" w:rsidRDefault="00902CAD" w:rsidP="0026710B">
      <w:pPr>
        <w:spacing w:after="0"/>
      </w:pPr>
      <w:r>
        <w:separator/>
      </w:r>
    </w:p>
  </w:endnote>
  <w:endnote w:type="continuationSeparator" w:id="0">
    <w:p w14:paraId="18778496" w14:textId="77777777" w:rsidR="00902CAD" w:rsidRDefault="00902CAD" w:rsidP="0026710B">
      <w:pPr>
        <w:spacing w:after="0"/>
      </w:pPr>
      <w:r>
        <w:continuationSeparator/>
      </w:r>
    </w:p>
  </w:endnote>
  <w:endnote w:type="continuationNotice" w:id="1">
    <w:p w14:paraId="219B0E9C" w14:textId="77777777" w:rsidR="00902CAD" w:rsidRDefault="00902CA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D640" w14:textId="77777777" w:rsidR="00324DAA" w:rsidRDefault="00324DAA" w:rsidP="00324DAA">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26FE414C" w14:textId="77777777" w:rsidR="00324DAA" w:rsidRDefault="00324DAA" w:rsidP="00324DAA">
    <w:pPr>
      <w:pStyle w:val="Footer"/>
      <w:ind w:right="360"/>
    </w:pPr>
  </w:p>
  <w:p w14:paraId="031BD7C1" w14:textId="77777777" w:rsidR="00324DAA" w:rsidRDefault="00324D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723492"/>
      <w:docPartObj>
        <w:docPartGallery w:val="Page Numbers (Bottom of Page)"/>
        <w:docPartUnique/>
      </w:docPartObj>
    </w:sdtPr>
    <w:sdtEndPr>
      <w:rPr>
        <w:noProof/>
      </w:rPr>
    </w:sdtEndPr>
    <w:sdtContent>
      <w:p w14:paraId="60C5643F" w14:textId="170C6934" w:rsidR="003658AA" w:rsidRDefault="003658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AA1A99" w14:textId="77777777" w:rsidR="00324DAA" w:rsidRDefault="00324DA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6F522" w14:textId="77777777" w:rsidR="00324DAA" w:rsidRDefault="00324DAA">
    <w:pPr>
      <w:pStyle w:val="Footer"/>
    </w:pPr>
    <w:r>
      <w:rPr>
        <w:noProof/>
      </w:rPr>
      <mc:AlternateContent>
        <mc:Choice Requires="wps">
          <w:drawing>
            <wp:anchor distT="4294967293" distB="4294967293" distL="114300" distR="114300" simplePos="0" relativeHeight="251658240" behindDoc="1" locked="1" layoutInCell="1" allowOverlap="1" wp14:anchorId="02274319" wp14:editId="3745D001">
              <wp:simplePos x="0" y="0"/>
              <wp:positionH relativeFrom="column">
                <wp:posOffset>-71120</wp:posOffset>
              </wp:positionH>
              <wp:positionV relativeFrom="page">
                <wp:posOffset>9973309</wp:posOffset>
              </wp:positionV>
              <wp:extent cx="5723890" cy="0"/>
              <wp:effectExtent l="0" t="0" r="10160" b="19050"/>
              <wp:wrapNone/>
              <wp:docPr id="1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3890" cy="0"/>
                      </a:xfrm>
                      <a:prstGeom prst="line">
                        <a:avLst/>
                      </a:prstGeom>
                      <a:ln w="12700" cmpd="sng"/>
                      <a:effectLst/>
                      <a:extLst>
                        <a:ext uri="{FAA26D3D-D897-4be2-8F04-BA451C77F1D7}"/>
                        <a:ext uri="{C572A759-6A51-4108-AA02-DFA0A04FC94B}"/>
                      </a:ex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22DA1A" id="Straight Connector 2"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margin;mso-height-relative:margin" from="-5.6pt,785.3pt" to="445.1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" strokecolor="#5b9bd5 [3204]" strokeweight="1pt">
              <v:stroke joinstyle="miter"/>
              <o:lock v:ext="edit" shapetype="f"/>
              <w10:wrap anchory="page"/>
              <w10:anchorlock/>
            </v:line>
          </w:pict>
        </mc:Fallback>
      </mc:AlternateContent>
    </w:r>
  </w:p>
  <w:p w14:paraId="7D46E82C" w14:textId="77777777" w:rsidR="00324DAA" w:rsidRDefault="00324DA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88694" w14:textId="77777777" w:rsidR="00026400" w:rsidRDefault="0001667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241069"/>
      <w:docPartObj>
        <w:docPartGallery w:val="Page Numbers (Bottom of Page)"/>
        <w:docPartUnique/>
      </w:docPartObj>
    </w:sdtPr>
    <w:sdtEndPr/>
    <w:sdtContent>
      <w:p w14:paraId="03650012" w14:textId="71F73191" w:rsidR="008D6D77" w:rsidRDefault="008D6D77">
        <w:pPr>
          <w:pStyle w:val="Footer"/>
          <w:jc w:val="right"/>
        </w:pPr>
        <w:r>
          <w:fldChar w:fldCharType="begin"/>
        </w:r>
        <w:r>
          <w:instrText>PAGE   \* MERGEFORMAT</w:instrText>
        </w:r>
        <w:r>
          <w:fldChar w:fldCharType="separate"/>
        </w:r>
        <w:r>
          <w:t>2</w:t>
        </w:r>
        <w:r>
          <w:fldChar w:fldCharType="end"/>
        </w:r>
      </w:p>
    </w:sdtContent>
  </w:sdt>
  <w:p w14:paraId="13C40ED6" w14:textId="77777777" w:rsidR="00026400" w:rsidRDefault="0001667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1421C" w14:textId="77777777" w:rsidR="00026400" w:rsidRDefault="0001667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3851A" w14:textId="77777777" w:rsidR="00AC5A03" w:rsidRDefault="0001667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85527"/>
      <w:docPartObj>
        <w:docPartGallery w:val="Page Numbers (Bottom of Page)"/>
        <w:docPartUnique/>
      </w:docPartObj>
    </w:sdtPr>
    <w:sdtEndPr>
      <w:rPr>
        <w:noProof/>
      </w:rPr>
    </w:sdtEndPr>
    <w:sdtContent>
      <w:p w14:paraId="342ED7BD" w14:textId="77777777" w:rsidR="00EF43DC" w:rsidRDefault="003D15EF">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041731C6" w14:textId="77777777" w:rsidR="00AC5A03" w:rsidRDefault="0001667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63531" w14:textId="77777777" w:rsidR="00AC5A03" w:rsidRDefault="00016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C83C8" w14:textId="77777777" w:rsidR="00902CAD" w:rsidRDefault="00902CAD" w:rsidP="0026710B">
      <w:pPr>
        <w:spacing w:after="0"/>
      </w:pPr>
      <w:r>
        <w:separator/>
      </w:r>
    </w:p>
  </w:footnote>
  <w:footnote w:type="continuationSeparator" w:id="0">
    <w:p w14:paraId="26A66874" w14:textId="77777777" w:rsidR="00902CAD" w:rsidRDefault="00902CAD" w:rsidP="0026710B">
      <w:pPr>
        <w:spacing w:after="0"/>
      </w:pPr>
      <w:r>
        <w:continuationSeparator/>
      </w:r>
    </w:p>
  </w:footnote>
  <w:footnote w:type="continuationNotice" w:id="1">
    <w:p w14:paraId="3AF2A1CA" w14:textId="77777777" w:rsidR="00902CAD" w:rsidRDefault="00902CAD">
      <w:pPr>
        <w:spacing w:after="0"/>
      </w:pPr>
    </w:p>
  </w:footnote>
  <w:footnote w:id="2">
    <w:p w14:paraId="78C1A2A0" w14:textId="0A9DC291" w:rsidR="00324DAA" w:rsidRPr="002D0576" w:rsidRDefault="00324DAA" w:rsidP="00620F2E">
      <w:pPr>
        <w:pStyle w:val="Subtitle"/>
      </w:pPr>
      <w:r>
        <w:rPr>
          <w:rStyle w:val="FootnoteReference"/>
        </w:rPr>
        <w:footnoteRef/>
      </w:r>
      <w:r>
        <w:t xml:space="preserve"> </w:t>
      </w:r>
      <w:r w:rsidRPr="00620F2E">
        <w:rPr>
          <w:sz w:val="22"/>
          <w:szCs w:val="22"/>
        </w:rPr>
        <w:t xml:space="preserve">with regard to Article 6(3), Article 8(1) </w:t>
      </w:r>
      <w:r w:rsidR="000865DC">
        <w:rPr>
          <w:sz w:val="22"/>
          <w:szCs w:val="22"/>
        </w:rPr>
        <w:t>to</w:t>
      </w:r>
      <w:r w:rsidRPr="00620F2E">
        <w:rPr>
          <w:sz w:val="22"/>
          <w:szCs w:val="22"/>
        </w:rPr>
        <w:t xml:space="preserve"> (2a), </w:t>
      </w:r>
      <w:r w:rsidR="000865DC">
        <w:rPr>
          <w:sz w:val="22"/>
          <w:szCs w:val="22"/>
        </w:rPr>
        <w:t xml:space="preserve">Article 9(1) to (4a), </w:t>
      </w:r>
      <w:r w:rsidRPr="00620F2E">
        <w:rPr>
          <w:sz w:val="22"/>
          <w:szCs w:val="22"/>
        </w:rPr>
        <w:t>Article 10(1), Article 11(2) of Regulation (EU) 2019/2088</w:t>
      </w:r>
    </w:p>
    <w:p w14:paraId="62D0611F" w14:textId="3788C0C6" w:rsidR="00324DAA" w:rsidRPr="00620F2E" w:rsidRDefault="00324DAA">
      <w:pPr>
        <w:pStyle w:val="FootnoteText"/>
      </w:pPr>
    </w:p>
  </w:footnote>
  <w:footnote w:id="3">
    <w:p w14:paraId="2B240137" w14:textId="7707EE0F" w:rsidR="000719EC" w:rsidRPr="00D45DE4" w:rsidRDefault="000719EC">
      <w:pPr>
        <w:pStyle w:val="FootnoteText"/>
        <w:rPr>
          <w:lang w:val="en-GB"/>
        </w:rPr>
      </w:pPr>
      <w:r>
        <w:rPr>
          <w:rStyle w:val="FootnoteReference"/>
        </w:rPr>
        <w:footnoteRef/>
      </w:r>
      <w:r w:rsidRPr="00D45DE4">
        <w:rPr>
          <w:lang w:val="en-GB"/>
        </w:rPr>
        <w:t xml:space="preserve"> </w:t>
      </w:r>
      <w:hyperlink r:id="rId1" w:history="1">
        <w:r w:rsidRPr="001F1655">
          <w:rPr>
            <w:rStyle w:val="Hyperlink"/>
          </w:rPr>
          <w:t>Mandate to the ESAs to develop SFDR RTS on product exposures to gas and nuclear activities (europa.eu)</w:t>
        </w:r>
      </w:hyperlink>
    </w:p>
  </w:footnote>
  <w:footnote w:id="4">
    <w:p w14:paraId="0A4F47A7" w14:textId="706E2457" w:rsidR="00324DAA" w:rsidRPr="006F4633" w:rsidRDefault="00324DAA">
      <w:pPr>
        <w:pStyle w:val="FootnoteText"/>
        <w:rPr>
          <w:lang w:val="sv-FI"/>
        </w:rPr>
      </w:pPr>
      <w:r>
        <w:rPr>
          <w:rStyle w:val="FootnoteReference"/>
        </w:rPr>
        <w:footnoteRef/>
      </w:r>
      <w:r w:rsidRPr="006F4633">
        <w:rPr>
          <w:lang w:val="sv-FI"/>
        </w:rPr>
        <w:t xml:space="preserve"> </w:t>
      </w:r>
      <w:hyperlink r:id="rId2" w:history="1">
        <w:r w:rsidRPr="006F4633">
          <w:rPr>
            <w:rStyle w:val="Hyperlink"/>
            <w:lang w:val="sv-FI"/>
          </w:rPr>
          <w:t>EUR-Lex - C(2022)631 - EN - EUR-Lex (europa.eu)</w:t>
        </w:r>
      </w:hyperlink>
    </w:p>
  </w:footnote>
  <w:footnote w:id="5">
    <w:p w14:paraId="3FA78BF8" w14:textId="03674716" w:rsidR="000719EC" w:rsidRPr="00F46EB3" w:rsidRDefault="000719EC">
      <w:pPr>
        <w:pStyle w:val="FootnoteText"/>
        <w:rPr>
          <w:lang w:val="en-GB"/>
        </w:rPr>
      </w:pPr>
      <w:r>
        <w:rPr>
          <w:rStyle w:val="FootnoteReference"/>
        </w:rPr>
        <w:footnoteRef/>
      </w:r>
      <w:r w:rsidRPr="00F46EB3">
        <w:rPr>
          <w:lang w:val="en-GB"/>
        </w:rPr>
        <w:t xml:space="preserve"> </w:t>
      </w:r>
      <w:hyperlink r:id="rId3" w:history="1">
        <w:r w:rsidRPr="00F46EB3">
          <w:rPr>
            <w:rStyle w:val="Hyperlink"/>
            <w:lang w:val="en-GB"/>
          </w:rPr>
          <w:t>Factsheet: EU taxonomy accelerating sustainable investments (europa.eu)</w:t>
        </w:r>
      </w:hyperlink>
    </w:p>
  </w:footnote>
  <w:footnote w:id="6">
    <w:p w14:paraId="6FD75E58" w14:textId="0878472D" w:rsidR="00324DAA" w:rsidRPr="006F4633" w:rsidRDefault="00324DAA">
      <w:pPr>
        <w:pStyle w:val="FootnoteText"/>
        <w:rPr>
          <w:lang w:val="sv-FI"/>
        </w:rPr>
      </w:pPr>
      <w:r>
        <w:rPr>
          <w:rStyle w:val="FootnoteReference"/>
        </w:rPr>
        <w:footnoteRef/>
      </w:r>
      <w:r w:rsidRPr="006F4633">
        <w:rPr>
          <w:lang w:val="sv-FI"/>
        </w:rPr>
        <w:t xml:space="preserve"> </w:t>
      </w:r>
      <w:hyperlink r:id="rId4" w:history="1">
        <w:r w:rsidRPr="006F4633">
          <w:rPr>
            <w:rStyle w:val="Hyperlink"/>
            <w:lang w:val="sv-FI"/>
          </w:rPr>
          <w:t>c_2022_3051_f1_annex_en_v3_p1_1930070.pdf (europa.eu)</w:t>
        </w:r>
      </w:hyperlink>
    </w:p>
  </w:footnote>
  <w:footnote w:id="7">
    <w:p w14:paraId="5E4E7CD5" w14:textId="77777777" w:rsidR="00324DAA" w:rsidRPr="00D45DE4" w:rsidRDefault="00324DAA" w:rsidP="00240F5E">
      <w:pPr>
        <w:pStyle w:val="FootnoteText"/>
        <w:rPr>
          <w:lang w:val="sv-FI"/>
        </w:rPr>
      </w:pPr>
      <w:r>
        <w:rPr>
          <w:rStyle w:val="FootnoteReference"/>
        </w:rPr>
        <w:footnoteRef/>
      </w:r>
      <w:r w:rsidRPr="00D45DE4">
        <w:rPr>
          <w:lang w:val="sv-FI"/>
        </w:rPr>
        <w:t xml:space="preserve"> OJ L 317, 9.12.2019, p. 1.</w:t>
      </w:r>
    </w:p>
  </w:footnote>
  <w:footnote w:id="8">
    <w:p w14:paraId="0417E83A" w14:textId="0525B253" w:rsidR="00324DAA" w:rsidRPr="00C75745" w:rsidRDefault="00324DAA" w:rsidP="00240F5E">
      <w:pPr>
        <w:pStyle w:val="FootnoteText"/>
        <w:rPr>
          <w:lang w:val="sv-FI"/>
        </w:rPr>
      </w:pPr>
      <w:r w:rsidRPr="00EF59CA">
        <w:rPr>
          <w:rStyle w:val="FootnoteReference"/>
        </w:rPr>
        <w:footnoteRef/>
      </w:r>
      <w:r w:rsidRPr="00C75745">
        <w:rPr>
          <w:lang w:val="sv-FI"/>
        </w:rPr>
        <w:t xml:space="preserve"> </w:t>
      </w:r>
      <w:r w:rsidR="00EF59CA" w:rsidRPr="00C75745">
        <w:rPr>
          <w:lang w:val="sv-FI"/>
        </w:rPr>
        <w:t>OJ L 196, 25.7.2022, p.1</w:t>
      </w:r>
      <w:r w:rsidRPr="00C75745">
        <w:rPr>
          <w:lang w:val="sv-FI"/>
        </w:rPr>
        <w:t>.</w:t>
      </w:r>
    </w:p>
  </w:footnote>
  <w:footnote w:id="9">
    <w:p w14:paraId="675BCD4C" w14:textId="77777777" w:rsidR="0098797A" w:rsidRPr="00C75745" w:rsidRDefault="0098797A" w:rsidP="0098797A">
      <w:pPr>
        <w:pStyle w:val="FootnoteText"/>
        <w:rPr>
          <w:lang w:val="sv-FI"/>
        </w:rPr>
      </w:pPr>
      <w:r>
        <w:rPr>
          <w:rStyle w:val="FootnoteReference"/>
        </w:rPr>
        <w:footnoteRef/>
      </w:r>
      <w:r w:rsidRPr="00C75745">
        <w:rPr>
          <w:lang w:val="sv-FI"/>
        </w:rPr>
        <w:t xml:space="preserve"> OJ L 188, 15.7.2022, p. 1.</w:t>
      </w:r>
    </w:p>
  </w:footnote>
  <w:footnote w:id="10">
    <w:p w14:paraId="7CA2A4D4" w14:textId="5C1BE695" w:rsidR="0098797A" w:rsidRPr="0098797A" w:rsidRDefault="0098797A">
      <w:pPr>
        <w:pStyle w:val="FootnoteText"/>
      </w:pPr>
      <w:r>
        <w:rPr>
          <w:rStyle w:val="FootnoteReference"/>
        </w:rPr>
        <w:footnoteRef/>
      </w:r>
      <w:r>
        <w:t xml:space="preserve"> Regulation (EU) No 1093/2010 of the European Parliament and of the Council of 24 November 2010 establishing a European Supervisory Authority (European Banking Authority), amending Decision No 716/2009/EC and repealing Commission Decision 2009/78/EC (OJ L 331, 15.12.2010, p. 12).</w:t>
      </w:r>
    </w:p>
  </w:footnote>
  <w:footnote w:id="11">
    <w:p w14:paraId="3570ECA8" w14:textId="1B31BEC4" w:rsidR="0098797A" w:rsidRPr="0098797A" w:rsidRDefault="0098797A">
      <w:pPr>
        <w:pStyle w:val="FootnoteText"/>
      </w:pPr>
      <w:r>
        <w:rPr>
          <w:rStyle w:val="FootnoteReference"/>
        </w:rPr>
        <w:footnoteRef/>
      </w:r>
      <w:r>
        <w:t xml:space="preserve"> Regulation (EU) No 1094/2010 of the European Parliament and of the Council of 24 November 2010 establishing a European Supervisory Authority (European Insurance and Occupational Pensions Authority), amending Decision No 716/2009/EC and repealing Commission Decision 2009/79/EC (OJ L 331, 15.12.2010, p. 48).</w:t>
      </w:r>
    </w:p>
  </w:footnote>
  <w:footnote w:id="12">
    <w:p w14:paraId="0929EE83" w14:textId="0DF838F0" w:rsidR="0098797A" w:rsidRPr="0098797A" w:rsidRDefault="0098797A">
      <w:pPr>
        <w:pStyle w:val="FootnoteText"/>
      </w:pPr>
      <w:r>
        <w:rPr>
          <w:rStyle w:val="FootnoteReference"/>
        </w:rPr>
        <w:footnoteRef/>
      </w:r>
      <w:r>
        <w:t xml:space="preserve"> Regulation (EU) No 1095/2010 of the European Parliament and of the Council of 24 November 2010 establishing a European Supervisory Authority (European Securities and Markets Authority), amending Decision No 716/2009/EC and repealing Commission Decision 2009/77/EC (OJ L 331, 15.12.2010, p. 84).</w:t>
      </w:r>
    </w:p>
  </w:footnote>
  <w:footnote w:id="13">
    <w:p w14:paraId="330D9139" w14:textId="53D3A3B2" w:rsidR="00864BF4" w:rsidRPr="00F94525" w:rsidRDefault="00864BF4">
      <w:pPr>
        <w:pStyle w:val="FootnoteText"/>
        <w:rPr>
          <w:lang w:val="en-GB"/>
        </w:rPr>
      </w:pPr>
      <w:r>
        <w:rPr>
          <w:rStyle w:val="FootnoteReference"/>
        </w:rPr>
        <w:footnoteRef/>
      </w:r>
      <w:r>
        <w:t xml:space="preserve"> Fossil gas and/or nuclear related activities will only comply with the EU Taxonomy where they contribute to limiting climate change (“climate change mitigation”) </w:t>
      </w:r>
      <w:bookmarkStart w:id="45" w:name="_Hlk113969916"/>
      <w:r>
        <w:t>and do no</w:t>
      </w:r>
      <w:r w:rsidR="00F83E20">
        <w:t>t</w:t>
      </w:r>
      <w:r>
        <w:t xml:space="preserve"> significant</w:t>
      </w:r>
      <w:r w:rsidR="00F83E20">
        <w:t>ly</w:t>
      </w:r>
      <w:r>
        <w:t xml:space="preserve"> harm any EU Taxonomy objective</w:t>
      </w:r>
      <w:bookmarkEnd w:id="45"/>
      <w:r>
        <w:t xml:space="preserve"> - see explanatory note in the left hand margin. The full criteria for fossil gas and nuclear energy economic activities that comply with the EU Taxonomy are laid down in Commission Delegated Regulation (EU) 2022/1214.</w:t>
      </w:r>
    </w:p>
  </w:footnote>
  <w:footnote w:id="14">
    <w:p w14:paraId="525788BE" w14:textId="2D6FFBBB" w:rsidR="00864BF4" w:rsidRPr="00A71636" w:rsidRDefault="00864BF4">
      <w:pPr>
        <w:pStyle w:val="FootnoteText"/>
        <w:rPr>
          <w:lang w:val="en-GB"/>
        </w:rPr>
      </w:pPr>
      <w:r>
        <w:rPr>
          <w:rStyle w:val="FootnoteReference"/>
        </w:rPr>
        <w:footnoteRef/>
      </w:r>
      <w:r>
        <w:t xml:space="preserve"> Fossil gas and/or nuclear related activities will only comply with the EU Taxonomy where they contribute to limiting climate change (“climate change mitigation”) and do no</w:t>
      </w:r>
      <w:r w:rsidR="00F83E20">
        <w:t>t</w:t>
      </w:r>
      <w:r>
        <w:t xml:space="preserve"> significant</w:t>
      </w:r>
      <w:r w:rsidR="00F83E20">
        <w:t>ly</w:t>
      </w:r>
      <w:r>
        <w:t xml:space="preserve"> harm any EU Taxonomy objectives - see explanatory note in the left hand margin. The full criteria for fossil gas and nuclear energy economic activities that comply with the EU Taxonomy are laid down in Commission Delegated Regulation (EU) 2022/1214.</w:t>
      </w:r>
    </w:p>
  </w:footnote>
  <w:footnote w:id="15">
    <w:p w14:paraId="27094DE1" w14:textId="38E5FDF4" w:rsidR="00864BF4" w:rsidRPr="009B0FEE" w:rsidRDefault="00864BF4">
      <w:pPr>
        <w:pStyle w:val="FootnoteText"/>
        <w:rPr>
          <w:lang w:val="en-GB"/>
        </w:rPr>
      </w:pPr>
      <w:r>
        <w:rPr>
          <w:rStyle w:val="FootnoteReference"/>
        </w:rPr>
        <w:footnoteRef/>
      </w:r>
      <w:r>
        <w:t xml:space="preserve"> Fossil gas and/or nuclear related activities will only comply with the EU Taxonomy where they contribute to limiting climate change (“climate change mitigation”) and do no</w:t>
      </w:r>
      <w:r w:rsidR="00F83E20">
        <w:t>t</w:t>
      </w:r>
      <w:r>
        <w:t xml:space="preserve"> significant</w:t>
      </w:r>
      <w:r w:rsidR="00F83E20">
        <w:t>ly</w:t>
      </w:r>
      <w:r>
        <w:t xml:space="preserve"> harm any EU Taxonomy objective - see explanatory note in the left hand margin. The full criteria for fossil gas and nuclear energy economic activities that comply with the EU Taxonomy are laid down in Commission Delegated Regulation (EU) 2022/1214.</w:t>
      </w:r>
    </w:p>
  </w:footnote>
  <w:footnote w:id="16">
    <w:p w14:paraId="397EA2C3" w14:textId="77777777" w:rsidR="00864BF4" w:rsidRPr="00821EF5" w:rsidRDefault="00864BF4">
      <w:pPr>
        <w:pStyle w:val="FootnoteText"/>
        <w:rPr>
          <w:lang w:val="en-GB"/>
        </w:rPr>
      </w:pPr>
      <w:r>
        <w:rPr>
          <w:rStyle w:val="FootnoteReference"/>
        </w:rPr>
        <w:footnoteRef/>
      </w:r>
      <w:r>
        <w:t xml:space="preserve"> Fossil gas and/or nuclear related activities will only comply with the EU Taxonomy where they contribute to limiting climate change (“climate change mitigation”) and do no significant harm to any EU Taxonomy objective - see explanatory note in the left hand margin. The full criteria for fossil gas and nuclear energy economic activities that comply with the EU Taxonomy are laid down in Commission Delegated Regulation (EU) 2022/1214.</w:t>
      </w:r>
    </w:p>
  </w:footnote>
  <w:footnote w:id="17">
    <w:p w14:paraId="0F08562A" w14:textId="77777777" w:rsidR="0074270A" w:rsidRPr="00941F04" w:rsidRDefault="0074270A" w:rsidP="0074270A">
      <w:pPr>
        <w:pStyle w:val="FootnoteText"/>
      </w:pPr>
      <w:r>
        <w:rPr>
          <w:rStyle w:val="FootnoteReference"/>
        </w:rPr>
        <w:footnoteRef/>
      </w:r>
      <w:r>
        <w:t xml:space="preserve"> The Securities and Markets Stakeholder Group (SMSG), the Insurance and Reinsurance Stakeholder Group (IRSG), the Occupational Pensions Stakeholder Group (OPSG) and the Banking Stakeholder Group (BSG).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754DB" w14:textId="178BB78B" w:rsidR="00324DAA" w:rsidRDefault="00324DAA">
    <w:r>
      <w:rPr>
        <w:noProof/>
      </w:rPr>
      <mc:AlternateContent>
        <mc:Choice Requires="wps">
          <w:drawing>
            <wp:anchor distT="0" distB="0" distL="0" distR="0" simplePos="0" relativeHeight="251658242" behindDoc="0" locked="0" layoutInCell="1" allowOverlap="1" wp14:anchorId="660D181A" wp14:editId="0333E9B4">
              <wp:simplePos x="635" y="635"/>
              <wp:positionH relativeFrom="leftMargin">
                <wp:align>left</wp:align>
              </wp:positionH>
              <wp:positionV relativeFrom="paragraph">
                <wp:posOffset>635</wp:posOffset>
              </wp:positionV>
              <wp:extent cx="443865" cy="443865"/>
              <wp:effectExtent l="0" t="0" r="3175" b="4445"/>
              <wp:wrapSquare wrapText="bothSides"/>
              <wp:docPr id="14" name="Text Box 14" descr="EBA Regular Us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0C2BA5" w14:textId="2DF3290B" w:rsidR="00324DAA" w:rsidRPr="005A546F" w:rsidRDefault="00324DAA">
                          <w:pPr>
                            <w:rPr>
                              <w:rFonts w:ascii="Calibri" w:eastAsia="Calibri" w:hAnsi="Calibri" w:cs="Calibri"/>
                              <w:color w:val="000000"/>
                              <w:sz w:val="24"/>
                              <w:szCs w:val="24"/>
                            </w:rPr>
                          </w:pPr>
                          <w:r w:rsidRPr="005A546F">
                            <w:rPr>
                              <w:rFonts w:ascii="Calibri" w:eastAsia="Calibri" w:hAnsi="Calibri" w:cs="Calibri"/>
                              <w:color w:val="000000"/>
                              <w:sz w:val="24"/>
                              <w:szCs w:val="24"/>
                            </w:rPr>
                            <w:t>EBA Regular Use</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60D181A" id="_x0000_t202" coordsize="21600,21600" o:spt="202" path="m,l,21600r21600,l21600,xe">
              <v:stroke joinstyle="miter"/>
              <v:path gradientshapeok="t" o:connecttype="rect"/>
            </v:shapetype>
            <v:shape id="Text Box 14" o:spid="_x0000_s1076" type="#_x0000_t202" alt="EBA Regular Use" style="position:absolute;margin-left:0;margin-top:.05pt;width:34.95pt;height:34.95pt;z-index:25165824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400C2BA5" w14:textId="2DF3290B" w:rsidR="00324DAA" w:rsidRPr="005A546F" w:rsidRDefault="00324DAA">
                    <w:pPr>
                      <w:rPr>
                        <w:rFonts w:ascii="Calibri" w:eastAsia="Calibri" w:hAnsi="Calibri" w:cs="Calibri"/>
                        <w:color w:val="000000"/>
                        <w:sz w:val="24"/>
                        <w:szCs w:val="24"/>
                      </w:rPr>
                    </w:pPr>
                    <w:r w:rsidRPr="005A546F">
                      <w:rPr>
                        <w:rFonts w:ascii="Calibri" w:eastAsia="Calibri" w:hAnsi="Calibri" w:cs="Calibri"/>
                        <w:color w:val="000000"/>
                        <w:sz w:val="24"/>
                        <w:szCs w:val="24"/>
                      </w:rPr>
                      <w:t>EBA Regular Use</w:t>
                    </w:r>
                  </w:p>
                </w:txbxContent>
              </v:textbox>
              <w10:wrap type="square" anchorx="margin"/>
            </v:shape>
          </w:pict>
        </mc:Fallback>
      </mc:AlternateContent>
    </w:r>
    <w:sdt>
      <w:sdtPr>
        <w:id w:val="244318591"/>
        <w:temporary/>
        <w:showingPlcHdr/>
      </w:sdtPr>
      <w:sdtEndPr/>
      <w:sdtContent>
        <w:r>
          <w:t>[Type text]</w:t>
        </w:r>
      </w:sdtContent>
    </w:sdt>
    <w:r>
      <w:ptab w:relativeTo="margin" w:alignment="center" w:leader="none"/>
    </w:r>
    <w:sdt>
      <w:sdtPr>
        <w:id w:val="-1358040895"/>
        <w:temporary/>
        <w:showingPlcHdr/>
      </w:sdtPr>
      <w:sdtEndPr/>
      <w:sdtContent>
        <w:r>
          <w:t>[Type text]</w:t>
        </w:r>
      </w:sdtContent>
    </w:sdt>
    <w:r>
      <w:ptab w:relativeTo="margin" w:alignment="right" w:leader="none"/>
    </w:r>
    <w:sdt>
      <w:sdtPr>
        <w:id w:val="-2049365780"/>
        <w:temporary/>
        <w:showingPlcHdr/>
      </w:sdtPr>
      <w:sdtEndPr/>
      <w:sdtContent>
        <w:r>
          <w:t>[Type text]</w:t>
        </w:r>
      </w:sdtContent>
    </w:sdt>
  </w:p>
  <w:p w14:paraId="4ADF4C18" w14:textId="77777777" w:rsidR="00324DAA" w:rsidRDefault="00324DAA"/>
  <w:p w14:paraId="73771C31" w14:textId="77777777" w:rsidR="00324DAA" w:rsidRDefault="00324D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F62A" w14:textId="2A4CC609" w:rsidR="00324DAA" w:rsidRDefault="00324DAA" w:rsidP="00324DAA">
    <w:pPr>
      <w:pStyle w:val="Runningtitle"/>
    </w:pPr>
    <w:r>
      <w:rPr>
        <w:noProof/>
        <w:lang w:val="en-GB" w:eastAsia="en-GB"/>
      </w:rPr>
      <mc:AlternateContent>
        <mc:Choice Requires="wps">
          <w:drawing>
            <wp:anchor distT="0" distB="0" distL="0" distR="0" simplePos="0" relativeHeight="251658241" behindDoc="0" locked="0" layoutInCell="1" allowOverlap="1" wp14:anchorId="5E5603F6" wp14:editId="081C5D30">
              <wp:simplePos x="635" y="635"/>
              <wp:positionH relativeFrom="leftMargin">
                <wp:align>left</wp:align>
              </wp:positionH>
              <wp:positionV relativeFrom="paragraph">
                <wp:posOffset>635</wp:posOffset>
              </wp:positionV>
              <wp:extent cx="443865" cy="443865"/>
              <wp:effectExtent l="0" t="0" r="3175" b="4445"/>
              <wp:wrapSquare wrapText="bothSides"/>
              <wp:docPr id="4" name="Text Box 4" descr="EBA Regular Us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D7E246" w14:textId="6BF9BE1B" w:rsidR="00324DAA" w:rsidRPr="005A546F" w:rsidRDefault="00324DAA">
                          <w:pPr>
                            <w:rPr>
                              <w:rFonts w:ascii="Calibri" w:eastAsia="Calibri" w:hAnsi="Calibri" w:cs="Calibri"/>
                              <w:color w:val="000000"/>
                              <w:sz w:val="24"/>
                              <w:szCs w:val="24"/>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E5603F6" id="_x0000_t202" coordsize="21600,21600" o:spt="202" path="m,l,21600r21600,l21600,xe">
              <v:stroke joinstyle="miter"/>
              <v:path gradientshapeok="t" o:connecttype="rect"/>
            </v:shapetype>
            <v:shape id="Text Box 4" o:spid="_x0000_s1077" type="#_x0000_t202" alt="EBA Regular Use"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0ED7E246" w14:textId="6BF9BE1B" w:rsidR="00324DAA" w:rsidRPr="005A546F" w:rsidRDefault="00324DAA">
                    <w:pPr>
                      <w:rPr>
                        <w:rFonts w:ascii="Calibri" w:eastAsia="Calibri" w:hAnsi="Calibri" w:cs="Calibri"/>
                        <w:color w:val="000000"/>
                        <w:sz w:val="24"/>
                        <w:szCs w:val="24"/>
                      </w:rPr>
                    </w:pPr>
                  </w:p>
                </w:txbxContent>
              </v:textbox>
              <w10:wrap type="square" anchorx="margin"/>
            </v:shape>
          </w:pict>
        </mc:Fallback>
      </mc:AlternateContent>
    </w:r>
    <w:r>
      <w:rPr>
        <w:noProof/>
        <w:lang w:val="en-GB" w:eastAsia="en-GB"/>
      </w:rPr>
      <w:drawing>
        <wp:inline distT="0" distB="0" distL="0" distR="0" wp14:anchorId="327BECC7" wp14:editId="57375E3E">
          <wp:extent cx="5575935" cy="548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oel="http://schemas.microsoft.com/office/2019/extlst"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p>
  <w:p w14:paraId="3CD08AE4" w14:textId="77777777" w:rsidR="00324DAA" w:rsidRDefault="00324DA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90FF9" w14:textId="77777777" w:rsidR="00026400" w:rsidRDefault="000166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50018" w14:textId="77777777" w:rsidR="00026400" w:rsidRDefault="00016671" w:rsidP="0056270E">
    <w:pPr>
      <w:pStyle w:val="Header"/>
    </w:pPr>
  </w:p>
  <w:p w14:paraId="01B15F15" w14:textId="77777777" w:rsidR="00026400" w:rsidRDefault="00016671" w:rsidP="0056270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AF19E" w14:textId="77777777" w:rsidR="00026400" w:rsidRDefault="0001667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B133" w14:textId="77777777" w:rsidR="00AC5A03" w:rsidRDefault="0001667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11180" w14:textId="77777777" w:rsidR="00AC5A03" w:rsidRDefault="00016671" w:rsidP="0056270E">
    <w:pPr>
      <w:pStyle w:val="Header"/>
    </w:pPr>
  </w:p>
  <w:p w14:paraId="169936C4" w14:textId="77777777" w:rsidR="00AC5A03" w:rsidRDefault="00016671" w:rsidP="0056270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13C15" w14:textId="77777777" w:rsidR="00AC5A03" w:rsidRDefault="00016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B7860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402"/>
    <w:multiLevelType w:val="multilevel"/>
    <w:tmpl w:val="683C2294"/>
    <w:lvl w:ilvl="0">
      <w:start w:val="1"/>
      <w:numFmt w:val="decimal"/>
      <w:lvlText w:val="%1."/>
      <w:lvlJc w:val="left"/>
      <w:pPr>
        <w:ind w:left="436" w:hanging="284"/>
      </w:pPr>
      <w:rPr>
        <w:b w:val="0"/>
        <w:bCs w:val="0"/>
        <w:color w:val="auto"/>
        <w:sz w:val="22"/>
        <w:szCs w:val="22"/>
      </w:rPr>
    </w:lvl>
    <w:lvl w:ilvl="1">
      <w:start w:val="1"/>
      <w:numFmt w:val="lowerLetter"/>
      <w:lvlText w:val="%2."/>
      <w:lvlJc w:val="left"/>
      <w:pPr>
        <w:ind w:left="796" w:hanging="360"/>
      </w:pPr>
      <w:rPr>
        <w:rFonts w:ascii="Arial" w:hAnsi="Arial" w:cs="Arial"/>
        <w:b w:val="0"/>
        <w:bCs w:val="0"/>
        <w:spacing w:val="-1"/>
        <w:sz w:val="22"/>
        <w:szCs w:val="22"/>
      </w:rPr>
    </w:lvl>
    <w:lvl w:ilvl="2">
      <w:numFmt w:val="bullet"/>
      <w:lvlText w:val=""/>
      <w:lvlJc w:val="left"/>
      <w:pPr>
        <w:ind w:left="1156" w:hanging="360"/>
      </w:pPr>
      <w:rPr>
        <w:rFonts w:ascii="Symbol" w:hAnsi="Symbol"/>
        <w:b w:val="0"/>
        <w:sz w:val="22"/>
      </w:rPr>
    </w:lvl>
    <w:lvl w:ilvl="3">
      <w:numFmt w:val="bullet"/>
      <w:lvlText w:val="•"/>
      <w:lvlJc w:val="left"/>
      <w:pPr>
        <w:ind w:left="2242" w:hanging="360"/>
      </w:pPr>
    </w:lvl>
    <w:lvl w:ilvl="4">
      <w:numFmt w:val="bullet"/>
      <w:lvlText w:val="•"/>
      <w:lvlJc w:val="left"/>
      <w:pPr>
        <w:ind w:left="3329" w:hanging="360"/>
      </w:pPr>
    </w:lvl>
    <w:lvl w:ilvl="5">
      <w:numFmt w:val="bullet"/>
      <w:lvlText w:val="•"/>
      <w:lvlJc w:val="left"/>
      <w:pPr>
        <w:ind w:left="4416" w:hanging="360"/>
      </w:pPr>
    </w:lvl>
    <w:lvl w:ilvl="6">
      <w:numFmt w:val="bullet"/>
      <w:lvlText w:val="•"/>
      <w:lvlJc w:val="left"/>
      <w:pPr>
        <w:ind w:left="5502" w:hanging="360"/>
      </w:pPr>
    </w:lvl>
    <w:lvl w:ilvl="7">
      <w:numFmt w:val="bullet"/>
      <w:lvlText w:val="•"/>
      <w:lvlJc w:val="left"/>
      <w:pPr>
        <w:ind w:left="6589" w:hanging="360"/>
      </w:pPr>
    </w:lvl>
    <w:lvl w:ilvl="8">
      <w:numFmt w:val="bullet"/>
      <w:lvlText w:val="•"/>
      <w:lvlJc w:val="left"/>
      <w:pPr>
        <w:ind w:left="7675" w:hanging="360"/>
      </w:pPr>
    </w:lvl>
  </w:abstractNum>
  <w:abstractNum w:abstractNumId="2" w15:restartNumberingAfterBreak="0">
    <w:nsid w:val="002253A7"/>
    <w:multiLevelType w:val="hybridMultilevel"/>
    <w:tmpl w:val="D316AEAC"/>
    <w:lvl w:ilvl="0" w:tplc="08090001">
      <w:start w:val="1"/>
      <w:numFmt w:val="bullet"/>
      <w:lvlText w:val=""/>
      <w:lvlJc w:val="left"/>
      <w:pPr>
        <w:ind w:left="1516" w:hanging="360"/>
      </w:pPr>
      <w:rPr>
        <w:rFonts w:ascii="Symbol" w:hAnsi="Symbol" w:hint="default"/>
      </w:rPr>
    </w:lvl>
    <w:lvl w:ilvl="1" w:tplc="08090003" w:tentative="1">
      <w:start w:val="1"/>
      <w:numFmt w:val="bullet"/>
      <w:lvlText w:val="o"/>
      <w:lvlJc w:val="left"/>
      <w:pPr>
        <w:ind w:left="2236" w:hanging="360"/>
      </w:pPr>
      <w:rPr>
        <w:rFonts w:ascii="Courier New" w:hAnsi="Courier New" w:cs="Courier New" w:hint="default"/>
      </w:rPr>
    </w:lvl>
    <w:lvl w:ilvl="2" w:tplc="08090005" w:tentative="1">
      <w:start w:val="1"/>
      <w:numFmt w:val="bullet"/>
      <w:lvlText w:val=""/>
      <w:lvlJc w:val="left"/>
      <w:pPr>
        <w:ind w:left="2956" w:hanging="360"/>
      </w:pPr>
      <w:rPr>
        <w:rFonts w:ascii="Wingdings" w:hAnsi="Wingdings" w:hint="default"/>
      </w:rPr>
    </w:lvl>
    <w:lvl w:ilvl="3" w:tplc="08090001" w:tentative="1">
      <w:start w:val="1"/>
      <w:numFmt w:val="bullet"/>
      <w:lvlText w:val=""/>
      <w:lvlJc w:val="left"/>
      <w:pPr>
        <w:ind w:left="3676" w:hanging="360"/>
      </w:pPr>
      <w:rPr>
        <w:rFonts w:ascii="Symbol" w:hAnsi="Symbol" w:hint="default"/>
      </w:rPr>
    </w:lvl>
    <w:lvl w:ilvl="4" w:tplc="08090003" w:tentative="1">
      <w:start w:val="1"/>
      <w:numFmt w:val="bullet"/>
      <w:lvlText w:val="o"/>
      <w:lvlJc w:val="left"/>
      <w:pPr>
        <w:ind w:left="4396" w:hanging="360"/>
      </w:pPr>
      <w:rPr>
        <w:rFonts w:ascii="Courier New" w:hAnsi="Courier New" w:cs="Courier New" w:hint="default"/>
      </w:rPr>
    </w:lvl>
    <w:lvl w:ilvl="5" w:tplc="08090005" w:tentative="1">
      <w:start w:val="1"/>
      <w:numFmt w:val="bullet"/>
      <w:lvlText w:val=""/>
      <w:lvlJc w:val="left"/>
      <w:pPr>
        <w:ind w:left="5116" w:hanging="360"/>
      </w:pPr>
      <w:rPr>
        <w:rFonts w:ascii="Wingdings" w:hAnsi="Wingdings" w:hint="default"/>
      </w:rPr>
    </w:lvl>
    <w:lvl w:ilvl="6" w:tplc="08090001" w:tentative="1">
      <w:start w:val="1"/>
      <w:numFmt w:val="bullet"/>
      <w:lvlText w:val=""/>
      <w:lvlJc w:val="left"/>
      <w:pPr>
        <w:ind w:left="5836" w:hanging="360"/>
      </w:pPr>
      <w:rPr>
        <w:rFonts w:ascii="Symbol" w:hAnsi="Symbol" w:hint="default"/>
      </w:rPr>
    </w:lvl>
    <w:lvl w:ilvl="7" w:tplc="08090003" w:tentative="1">
      <w:start w:val="1"/>
      <w:numFmt w:val="bullet"/>
      <w:lvlText w:val="o"/>
      <w:lvlJc w:val="left"/>
      <w:pPr>
        <w:ind w:left="6556" w:hanging="360"/>
      </w:pPr>
      <w:rPr>
        <w:rFonts w:ascii="Courier New" w:hAnsi="Courier New" w:cs="Courier New" w:hint="default"/>
      </w:rPr>
    </w:lvl>
    <w:lvl w:ilvl="8" w:tplc="08090005" w:tentative="1">
      <w:start w:val="1"/>
      <w:numFmt w:val="bullet"/>
      <w:lvlText w:val=""/>
      <w:lvlJc w:val="left"/>
      <w:pPr>
        <w:ind w:left="7276" w:hanging="360"/>
      </w:pPr>
      <w:rPr>
        <w:rFonts w:ascii="Wingdings" w:hAnsi="Wingdings" w:hint="default"/>
      </w:rPr>
    </w:lvl>
  </w:abstractNum>
  <w:abstractNum w:abstractNumId="3" w15:restartNumberingAfterBreak="0">
    <w:nsid w:val="00E5078C"/>
    <w:multiLevelType w:val="hybridMultilevel"/>
    <w:tmpl w:val="D53853DA"/>
    <w:lvl w:ilvl="0" w:tplc="AFE0D250">
      <w:start w:val="1"/>
      <w:numFmt w:val="bullet"/>
      <w:pStyle w:val="List"/>
      <w:lvlText w:val=""/>
      <w:lvlJc w:val="left"/>
      <w:pPr>
        <w:tabs>
          <w:tab w:val="num" w:pos="680"/>
        </w:tabs>
        <w:ind w:left="680" w:hanging="68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4B41D0"/>
    <w:multiLevelType w:val="hybridMultilevel"/>
    <w:tmpl w:val="A5C2A1A4"/>
    <w:lvl w:ilvl="0" w:tplc="200CF4A2">
      <w:start w:val="8"/>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8313DF"/>
    <w:multiLevelType w:val="hybridMultilevel"/>
    <w:tmpl w:val="A8C659F6"/>
    <w:lvl w:ilvl="0" w:tplc="9174AD42">
      <w:start w:val="1"/>
      <w:numFmt w:val="bullet"/>
      <w:pStyle w:val="bullet1"/>
      <w:lvlText w:val=""/>
      <w:lvlJc w:val="left"/>
      <w:pPr>
        <w:tabs>
          <w:tab w:val="num" w:pos="340"/>
        </w:tabs>
        <w:ind w:left="340" w:hanging="34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4D4E56"/>
    <w:multiLevelType w:val="hybridMultilevel"/>
    <w:tmpl w:val="F648D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AD061F"/>
    <w:multiLevelType w:val="multilevel"/>
    <w:tmpl w:val="F07A349A"/>
    <w:styleLink w:val="List47"/>
    <w:lvl w:ilvl="0">
      <w:start w:val="1"/>
      <w:numFmt w:val="lowerLetter"/>
      <w:lvlText w:val="(%1)"/>
      <w:lvlJc w:val="left"/>
      <w:pPr>
        <w:ind w:left="0" w:firstLine="0"/>
      </w:pPr>
      <w:rPr>
        <w:position w:val="0"/>
      </w:rPr>
    </w:lvl>
    <w:lvl w:ilvl="1">
      <w:start w:val="1"/>
      <w:numFmt w:val="lowerLetter"/>
      <w:lvlText w:val="%2."/>
      <w:lvlJc w:val="left"/>
      <w:pPr>
        <w:ind w:left="0" w:firstLine="0"/>
      </w:pPr>
      <w:rPr>
        <w:position w:val="0"/>
      </w:rPr>
    </w:lvl>
    <w:lvl w:ilvl="2">
      <w:start w:val="1"/>
      <w:numFmt w:val="lowerRoman"/>
      <w:lvlText w:val="%3."/>
      <w:lvlJc w:val="left"/>
      <w:pPr>
        <w:ind w:left="0" w:firstLine="0"/>
      </w:pPr>
      <w:rPr>
        <w:position w:val="0"/>
      </w:rPr>
    </w:lvl>
    <w:lvl w:ilvl="3">
      <w:start w:val="1"/>
      <w:numFmt w:val="decimal"/>
      <w:lvlText w:val="%4."/>
      <w:lvlJc w:val="left"/>
      <w:pPr>
        <w:ind w:left="0" w:firstLine="0"/>
      </w:pPr>
      <w:rPr>
        <w:position w:val="0"/>
      </w:rPr>
    </w:lvl>
    <w:lvl w:ilvl="4">
      <w:start w:val="1"/>
      <w:numFmt w:val="lowerLetter"/>
      <w:lvlText w:val="%5."/>
      <w:lvlJc w:val="left"/>
      <w:pPr>
        <w:ind w:left="0" w:firstLine="0"/>
      </w:pPr>
      <w:rPr>
        <w:position w:val="0"/>
      </w:rPr>
    </w:lvl>
    <w:lvl w:ilvl="5">
      <w:start w:val="1"/>
      <w:numFmt w:val="lowerRoman"/>
      <w:lvlText w:val="%6."/>
      <w:lvlJc w:val="left"/>
      <w:pPr>
        <w:ind w:left="0" w:firstLine="0"/>
      </w:pPr>
      <w:rPr>
        <w:position w:val="0"/>
      </w:rPr>
    </w:lvl>
    <w:lvl w:ilvl="6">
      <w:start w:val="1"/>
      <w:numFmt w:val="decimal"/>
      <w:lvlText w:val="%7."/>
      <w:lvlJc w:val="left"/>
      <w:pPr>
        <w:ind w:left="0" w:firstLine="0"/>
      </w:pPr>
      <w:rPr>
        <w:position w:val="0"/>
      </w:rPr>
    </w:lvl>
    <w:lvl w:ilvl="7">
      <w:start w:val="1"/>
      <w:numFmt w:val="lowerLetter"/>
      <w:lvlText w:val="%8."/>
      <w:lvlJc w:val="left"/>
      <w:pPr>
        <w:ind w:left="0" w:firstLine="0"/>
      </w:pPr>
      <w:rPr>
        <w:position w:val="0"/>
      </w:rPr>
    </w:lvl>
    <w:lvl w:ilvl="8">
      <w:start w:val="1"/>
      <w:numFmt w:val="lowerRoman"/>
      <w:lvlText w:val="%9."/>
      <w:lvlJc w:val="left"/>
      <w:pPr>
        <w:ind w:left="0" w:firstLine="0"/>
      </w:pPr>
      <w:rPr>
        <w:position w:val="0"/>
      </w:rPr>
    </w:lvl>
  </w:abstractNum>
  <w:abstractNum w:abstractNumId="8" w15:restartNumberingAfterBreak="0">
    <w:nsid w:val="1F1F2B2D"/>
    <w:multiLevelType w:val="hybridMultilevel"/>
    <w:tmpl w:val="45982EC6"/>
    <w:lvl w:ilvl="0" w:tplc="E8EE891A">
      <w:start w:val="1"/>
      <w:numFmt w:val="bullet"/>
      <w:lvlText w:val="•"/>
      <w:lvlJc w:val="left"/>
      <w:pPr>
        <w:tabs>
          <w:tab w:val="num" w:pos="720"/>
        </w:tabs>
        <w:ind w:left="720" w:hanging="360"/>
      </w:pPr>
      <w:rPr>
        <w:rFonts w:ascii="Arial" w:hAnsi="Arial" w:hint="default"/>
      </w:rPr>
    </w:lvl>
    <w:lvl w:ilvl="1" w:tplc="113C7F1A">
      <w:numFmt w:val="bullet"/>
      <w:lvlText w:val="–"/>
      <w:lvlJc w:val="left"/>
      <w:pPr>
        <w:tabs>
          <w:tab w:val="num" w:pos="1440"/>
        </w:tabs>
        <w:ind w:left="1440" w:hanging="360"/>
      </w:pPr>
      <w:rPr>
        <w:rFonts w:ascii="Arial" w:hAnsi="Arial" w:hint="default"/>
      </w:rPr>
    </w:lvl>
    <w:lvl w:ilvl="2" w:tplc="8D9AE3D2" w:tentative="1">
      <w:start w:val="1"/>
      <w:numFmt w:val="bullet"/>
      <w:lvlText w:val="•"/>
      <w:lvlJc w:val="left"/>
      <w:pPr>
        <w:tabs>
          <w:tab w:val="num" w:pos="2160"/>
        </w:tabs>
        <w:ind w:left="2160" w:hanging="360"/>
      </w:pPr>
      <w:rPr>
        <w:rFonts w:ascii="Arial" w:hAnsi="Arial" w:hint="default"/>
      </w:rPr>
    </w:lvl>
    <w:lvl w:ilvl="3" w:tplc="8C203F5E" w:tentative="1">
      <w:start w:val="1"/>
      <w:numFmt w:val="bullet"/>
      <w:lvlText w:val="•"/>
      <w:lvlJc w:val="left"/>
      <w:pPr>
        <w:tabs>
          <w:tab w:val="num" w:pos="2880"/>
        </w:tabs>
        <w:ind w:left="2880" w:hanging="360"/>
      </w:pPr>
      <w:rPr>
        <w:rFonts w:ascii="Arial" w:hAnsi="Arial" w:hint="default"/>
      </w:rPr>
    </w:lvl>
    <w:lvl w:ilvl="4" w:tplc="5B9CD5C0" w:tentative="1">
      <w:start w:val="1"/>
      <w:numFmt w:val="bullet"/>
      <w:lvlText w:val="•"/>
      <w:lvlJc w:val="left"/>
      <w:pPr>
        <w:tabs>
          <w:tab w:val="num" w:pos="3600"/>
        </w:tabs>
        <w:ind w:left="3600" w:hanging="360"/>
      </w:pPr>
      <w:rPr>
        <w:rFonts w:ascii="Arial" w:hAnsi="Arial" w:hint="default"/>
      </w:rPr>
    </w:lvl>
    <w:lvl w:ilvl="5" w:tplc="CCA2E682" w:tentative="1">
      <w:start w:val="1"/>
      <w:numFmt w:val="bullet"/>
      <w:lvlText w:val="•"/>
      <w:lvlJc w:val="left"/>
      <w:pPr>
        <w:tabs>
          <w:tab w:val="num" w:pos="4320"/>
        </w:tabs>
        <w:ind w:left="4320" w:hanging="360"/>
      </w:pPr>
      <w:rPr>
        <w:rFonts w:ascii="Arial" w:hAnsi="Arial" w:hint="default"/>
      </w:rPr>
    </w:lvl>
    <w:lvl w:ilvl="6" w:tplc="9B8CF960" w:tentative="1">
      <w:start w:val="1"/>
      <w:numFmt w:val="bullet"/>
      <w:lvlText w:val="•"/>
      <w:lvlJc w:val="left"/>
      <w:pPr>
        <w:tabs>
          <w:tab w:val="num" w:pos="5040"/>
        </w:tabs>
        <w:ind w:left="5040" w:hanging="360"/>
      </w:pPr>
      <w:rPr>
        <w:rFonts w:ascii="Arial" w:hAnsi="Arial" w:hint="default"/>
      </w:rPr>
    </w:lvl>
    <w:lvl w:ilvl="7" w:tplc="9C8AED40" w:tentative="1">
      <w:start w:val="1"/>
      <w:numFmt w:val="bullet"/>
      <w:lvlText w:val="•"/>
      <w:lvlJc w:val="left"/>
      <w:pPr>
        <w:tabs>
          <w:tab w:val="num" w:pos="5760"/>
        </w:tabs>
        <w:ind w:left="5760" w:hanging="360"/>
      </w:pPr>
      <w:rPr>
        <w:rFonts w:ascii="Arial" w:hAnsi="Arial" w:hint="default"/>
      </w:rPr>
    </w:lvl>
    <w:lvl w:ilvl="8" w:tplc="677ED02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F16BD8"/>
    <w:multiLevelType w:val="multilevel"/>
    <w:tmpl w:val="F690956A"/>
    <w:styleLink w:val="Elenco514"/>
    <w:lvl w:ilvl="0">
      <w:start w:val="1"/>
      <w:numFmt w:val="lowerLetter"/>
      <w:lvlText w:val="(%1)"/>
      <w:lvlJc w:val="left"/>
      <w:pPr>
        <w:tabs>
          <w:tab w:val="num" w:pos="1080"/>
        </w:tabs>
        <w:ind w:left="1080" w:hanging="360"/>
      </w:pPr>
      <w:rPr>
        <w:rFonts w:ascii="Arial" w:eastAsia="Arial" w:hAnsi="Arial" w:cs="Arial"/>
        <w:position w:val="0"/>
        <w:sz w:val="20"/>
        <w:szCs w:val="20"/>
      </w:rPr>
    </w:lvl>
    <w:lvl w:ilvl="1">
      <w:start w:val="1"/>
      <w:numFmt w:val="bullet"/>
      <w:lvlText w:val="o"/>
      <w:lvlJc w:val="left"/>
      <w:pPr>
        <w:tabs>
          <w:tab w:val="num" w:pos="1740"/>
        </w:tabs>
        <w:ind w:left="1740" w:hanging="300"/>
      </w:pPr>
      <w:rPr>
        <w:rFonts w:ascii="Arial" w:eastAsia="Arial" w:hAnsi="Arial" w:cs="Arial"/>
        <w:position w:val="0"/>
        <w:sz w:val="20"/>
        <w:szCs w:val="20"/>
      </w:rPr>
    </w:lvl>
    <w:lvl w:ilvl="2">
      <w:start w:val="1"/>
      <w:numFmt w:val="bullet"/>
      <w:lvlText w:val="▪"/>
      <w:lvlJc w:val="left"/>
      <w:pPr>
        <w:tabs>
          <w:tab w:val="num" w:pos="2460"/>
        </w:tabs>
        <w:ind w:left="2460" w:hanging="300"/>
      </w:pPr>
      <w:rPr>
        <w:rFonts w:ascii="Arial" w:eastAsia="Arial" w:hAnsi="Arial" w:cs="Arial"/>
        <w:position w:val="0"/>
        <w:sz w:val="20"/>
        <w:szCs w:val="20"/>
      </w:rPr>
    </w:lvl>
    <w:lvl w:ilvl="3">
      <w:start w:val="1"/>
      <w:numFmt w:val="bullet"/>
      <w:lvlText w:val="•"/>
      <w:lvlJc w:val="left"/>
      <w:pPr>
        <w:tabs>
          <w:tab w:val="num" w:pos="3180"/>
        </w:tabs>
        <w:ind w:left="3180" w:hanging="300"/>
      </w:pPr>
      <w:rPr>
        <w:rFonts w:ascii="Arial" w:eastAsia="Arial" w:hAnsi="Arial" w:cs="Arial"/>
        <w:position w:val="0"/>
        <w:sz w:val="20"/>
        <w:szCs w:val="20"/>
      </w:rPr>
    </w:lvl>
    <w:lvl w:ilvl="4">
      <w:start w:val="1"/>
      <w:numFmt w:val="bullet"/>
      <w:lvlText w:val="o"/>
      <w:lvlJc w:val="left"/>
      <w:pPr>
        <w:tabs>
          <w:tab w:val="num" w:pos="3900"/>
        </w:tabs>
        <w:ind w:left="3900" w:hanging="300"/>
      </w:pPr>
      <w:rPr>
        <w:rFonts w:ascii="Arial" w:eastAsia="Arial" w:hAnsi="Arial" w:cs="Arial"/>
        <w:position w:val="0"/>
        <w:sz w:val="20"/>
        <w:szCs w:val="20"/>
      </w:rPr>
    </w:lvl>
    <w:lvl w:ilvl="5">
      <w:start w:val="1"/>
      <w:numFmt w:val="bullet"/>
      <w:lvlText w:val="▪"/>
      <w:lvlJc w:val="left"/>
      <w:pPr>
        <w:tabs>
          <w:tab w:val="num" w:pos="4620"/>
        </w:tabs>
        <w:ind w:left="4620" w:hanging="300"/>
      </w:pPr>
      <w:rPr>
        <w:rFonts w:ascii="Arial" w:eastAsia="Arial" w:hAnsi="Arial" w:cs="Arial"/>
        <w:position w:val="0"/>
        <w:sz w:val="20"/>
        <w:szCs w:val="20"/>
      </w:rPr>
    </w:lvl>
    <w:lvl w:ilvl="6">
      <w:start w:val="1"/>
      <w:numFmt w:val="bullet"/>
      <w:lvlText w:val="•"/>
      <w:lvlJc w:val="left"/>
      <w:pPr>
        <w:tabs>
          <w:tab w:val="num" w:pos="5340"/>
        </w:tabs>
        <w:ind w:left="5340" w:hanging="300"/>
      </w:pPr>
      <w:rPr>
        <w:rFonts w:ascii="Arial" w:eastAsia="Arial" w:hAnsi="Arial" w:cs="Arial"/>
        <w:position w:val="0"/>
        <w:sz w:val="20"/>
        <w:szCs w:val="20"/>
      </w:rPr>
    </w:lvl>
    <w:lvl w:ilvl="7">
      <w:start w:val="1"/>
      <w:numFmt w:val="bullet"/>
      <w:lvlText w:val="o"/>
      <w:lvlJc w:val="left"/>
      <w:pPr>
        <w:tabs>
          <w:tab w:val="num" w:pos="6060"/>
        </w:tabs>
        <w:ind w:left="6060" w:hanging="300"/>
      </w:pPr>
      <w:rPr>
        <w:rFonts w:ascii="Arial" w:eastAsia="Arial" w:hAnsi="Arial" w:cs="Arial"/>
        <w:position w:val="0"/>
        <w:sz w:val="20"/>
        <w:szCs w:val="20"/>
      </w:rPr>
    </w:lvl>
    <w:lvl w:ilvl="8">
      <w:start w:val="1"/>
      <w:numFmt w:val="bullet"/>
      <w:lvlText w:val="▪"/>
      <w:lvlJc w:val="left"/>
      <w:pPr>
        <w:tabs>
          <w:tab w:val="num" w:pos="6780"/>
        </w:tabs>
        <w:ind w:left="6780" w:hanging="300"/>
      </w:pPr>
      <w:rPr>
        <w:rFonts w:ascii="Arial" w:eastAsia="Arial" w:hAnsi="Arial" w:cs="Arial"/>
        <w:position w:val="0"/>
        <w:sz w:val="20"/>
        <w:szCs w:val="20"/>
      </w:rPr>
    </w:lvl>
  </w:abstractNum>
  <w:abstractNum w:abstractNumId="10" w15:restartNumberingAfterBreak="0">
    <w:nsid w:val="25597294"/>
    <w:multiLevelType w:val="hybridMultilevel"/>
    <w:tmpl w:val="8C16B532"/>
    <w:lvl w:ilvl="0" w:tplc="EF74E096">
      <w:numFmt w:val="bullet"/>
      <w:lvlText w:val="-"/>
      <w:lvlJc w:val="left"/>
      <w:pPr>
        <w:ind w:left="1156" w:hanging="360"/>
      </w:pPr>
      <w:rPr>
        <w:rFonts w:ascii="Arial" w:eastAsiaTheme="minorEastAsia" w:hAnsi="Arial" w:cs="Arial" w:hint="default"/>
      </w:rPr>
    </w:lvl>
    <w:lvl w:ilvl="1" w:tplc="08090003">
      <w:start w:val="1"/>
      <w:numFmt w:val="bullet"/>
      <w:lvlText w:val="o"/>
      <w:lvlJc w:val="left"/>
      <w:pPr>
        <w:ind w:left="1876" w:hanging="360"/>
      </w:pPr>
      <w:rPr>
        <w:rFonts w:ascii="Courier New" w:hAnsi="Courier New" w:cs="Courier New" w:hint="default"/>
      </w:rPr>
    </w:lvl>
    <w:lvl w:ilvl="2" w:tplc="08090005">
      <w:start w:val="1"/>
      <w:numFmt w:val="bullet"/>
      <w:lvlText w:val=""/>
      <w:lvlJc w:val="left"/>
      <w:pPr>
        <w:ind w:left="2596" w:hanging="360"/>
      </w:pPr>
      <w:rPr>
        <w:rFonts w:ascii="Wingdings" w:hAnsi="Wingdings" w:hint="default"/>
      </w:rPr>
    </w:lvl>
    <w:lvl w:ilvl="3" w:tplc="08090001">
      <w:start w:val="1"/>
      <w:numFmt w:val="bullet"/>
      <w:lvlText w:val=""/>
      <w:lvlJc w:val="left"/>
      <w:pPr>
        <w:ind w:left="3316" w:hanging="360"/>
      </w:pPr>
      <w:rPr>
        <w:rFonts w:ascii="Symbol" w:hAnsi="Symbol" w:hint="default"/>
      </w:rPr>
    </w:lvl>
    <w:lvl w:ilvl="4" w:tplc="08090003">
      <w:start w:val="1"/>
      <w:numFmt w:val="bullet"/>
      <w:lvlText w:val="o"/>
      <w:lvlJc w:val="left"/>
      <w:pPr>
        <w:ind w:left="4036" w:hanging="360"/>
      </w:pPr>
      <w:rPr>
        <w:rFonts w:ascii="Courier New" w:hAnsi="Courier New" w:cs="Courier New" w:hint="default"/>
      </w:rPr>
    </w:lvl>
    <w:lvl w:ilvl="5" w:tplc="08090005">
      <w:start w:val="1"/>
      <w:numFmt w:val="bullet"/>
      <w:lvlText w:val=""/>
      <w:lvlJc w:val="left"/>
      <w:pPr>
        <w:ind w:left="4756" w:hanging="360"/>
      </w:pPr>
      <w:rPr>
        <w:rFonts w:ascii="Wingdings" w:hAnsi="Wingdings" w:hint="default"/>
      </w:rPr>
    </w:lvl>
    <w:lvl w:ilvl="6" w:tplc="08090001">
      <w:start w:val="1"/>
      <w:numFmt w:val="bullet"/>
      <w:lvlText w:val=""/>
      <w:lvlJc w:val="left"/>
      <w:pPr>
        <w:ind w:left="5476" w:hanging="360"/>
      </w:pPr>
      <w:rPr>
        <w:rFonts w:ascii="Symbol" w:hAnsi="Symbol" w:hint="default"/>
      </w:rPr>
    </w:lvl>
    <w:lvl w:ilvl="7" w:tplc="08090003">
      <w:start w:val="1"/>
      <w:numFmt w:val="bullet"/>
      <w:lvlText w:val="o"/>
      <w:lvlJc w:val="left"/>
      <w:pPr>
        <w:ind w:left="6196" w:hanging="360"/>
      </w:pPr>
      <w:rPr>
        <w:rFonts w:ascii="Courier New" w:hAnsi="Courier New" w:cs="Courier New" w:hint="default"/>
      </w:rPr>
    </w:lvl>
    <w:lvl w:ilvl="8" w:tplc="08090005">
      <w:start w:val="1"/>
      <w:numFmt w:val="bullet"/>
      <w:lvlText w:val=""/>
      <w:lvlJc w:val="left"/>
      <w:pPr>
        <w:ind w:left="6916" w:hanging="360"/>
      </w:pPr>
      <w:rPr>
        <w:rFonts w:ascii="Wingdings" w:hAnsi="Wingdings" w:hint="default"/>
      </w:rPr>
    </w:lvl>
  </w:abstractNum>
  <w:abstractNum w:abstractNumId="11" w15:restartNumberingAfterBreak="0">
    <w:nsid w:val="26D165F8"/>
    <w:multiLevelType w:val="hybridMultilevel"/>
    <w:tmpl w:val="3BBAB522"/>
    <w:lvl w:ilvl="0" w:tplc="1CFEA668">
      <w:start w:val="1"/>
      <w:numFmt w:val="decimal"/>
      <w:lvlText w:val="%1."/>
      <w:lvlJc w:val="left"/>
      <w:pPr>
        <w:ind w:left="394" w:hanging="360"/>
      </w:pPr>
      <w:rPr>
        <w:rFonts w:hint="default"/>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2" w15:restartNumberingAfterBreak="0">
    <w:nsid w:val="2B1A2DEB"/>
    <w:multiLevelType w:val="multilevel"/>
    <w:tmpl w:val="5600A6CE"/>
    <w:styleLink w:val="List64"/>
    <w:lvl w:ilvl="0">
      <w:start w:val="1"/>
      <w:numFmt w:val="decimal"/>
      <w:lvlText w:val="%1."/>
      <w:lvlJc w:val="left"/>
      <w:pPr>
        <w:ind w:left="360" w:hanging="360"/>
      </w:pPr>
      <w:rPr>
        <w:rFonts w:ascii="Times New Roman" w:hAnsi="Times New Roman" w:hint="default"/>
        <w:b w:val="0"/>
        <w:sz w:val="21"/>
      </w:rPr>
    </w:lvl>
    <w:lvl w:ilvl="1">
      <w:start w:val="1"/>
      <w:numFmt w:val="lowerLetter"/>
      <w:lvlText w:val="%2)"/>
      <w:lvlJc w:val="left"/>
      <w:pPr>
        <w:ind w:left="720" w:hanging="360"/>
      </w:pPr>
      <w:rPr>
        <w:rFonts w:ascii="Times New Roman" w:hAnsi="Times New Roman" w:hint="default"/>
        <w:sz w:val="21"/>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A0333F1"/>
    <w:multiLevelType w:val="hybridMultilevel"/>
    <w:tmpl w:val="8B967D4E"/>
    <w:lvl w:ilvl="0" w:tplc="963C153A">
      <w:start w:val="1"/>
      <w:numFmt w:val="lowerLetter"/>
      <w:pStyle w:val="Numberedtitlelevel4"/>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890EB4"/>
    <w:multiLevelType w:val="hybridMultilevel"/>
    <w:tmpl w:val="DBECAA7A"/>
    <w:lvl w:ilvl="0" w:tplc="BE28B1D8">
      <w:start w:val="1"/>
      <w:numFmt w:val="upperRoman"/>
      <w:pStyle w:val="05dHeadline1blue"/>
      <w:lvlText w:val="%1."/>
      <w:lvlJc w:val="left"/>
      <w:pPr>
        <w:tabs>
          <w:tab w:val="num" w:pos="284"/>
        </w:tabs>
        <w:ind w:left="284" w:hanging="284"/>
      </w:pPr>
      <w:rPr>
        <w:rFonts w:ascii="Arial" w:hAnsi="Arial" w:cs="Arial"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44261A85"/>
    <w:multiLevelType w:val="hybridMultilevel"/>
    <w:tmpl w:val="EC0075E2"/>
    <w:lvl w:ilvl="0" w:tplc="F33E33B0">
      <w:start w:val="1"/>
      <w:numFmt w:val="decimal"/>
      <w:lvlText w:val="%1."/>
      <w:lvlJc w:val="left"/>
      <w:pPr>
        <w:tabs>
          <w:tab w:val="num" w:pos="284"/>
        </w:tabs>
        <w:ind w:left="284" w:hanging="284"/>
      </w:pPr>
      <w:rPr>
        <w:rFonts w:ascii="Arial" w:hAnsi="Arial" w:cs="Arial" w:hint="default"/>
        <w:i w:val="0"/>
        <w:iCs w:val="0"/>
        <w:sz w:val="20"/>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44AB12C9"/>
    <w:multiLevelType w:val="multilevel"/>
    <w:tmpl w:val="976203B8"/>
    <w:styleLink w:val="Elenco414"/>
    <w:lvl w:ilvl="0">
      <w:start w:val="1"/>
      <w:numFmt w:val="none"/>
      <w:lvlText w:val="(e)"/>
      <w:lvlJc w:val="left"/>
      <w:pPr>
        <w:ind w:left="360" w:hanging="360"/>
      </w:pPr>
      <w:rPr>
        <w:position w:val="0"/>
        <w:sz w:val="20"/>
        <w:szCs w:val="20"/>
      </w:rPr>
    </w:lvl>
    <w:lvl w:ilvl="1">
      <w:start w:val="1"/>
      <w:numFmt w:val="bullet"/>
      <w:lvlText w:val="o"/>
      <w:lvlJc w:val="left"/>
      <w:pPr>
        <w:tabs>
          <w:tab w:val="num" w:pos="1380"/>
        </w:tabs>
        <w:ind w:left="1380" w:hanging="300"/>
      </w:pPr>
      <w:rPr>
        <w:rFonts w:ascii="Arial" w:eastAsia="Arial" w:hAnsi="Arial" w:cs="Arial"/>
        <w:position w:val="0"/>
        <w:sz w:val="20"/>
        <w:szCs w:val="20"/>
      </w:rPr>
    </w:lvl>
    <w:lvl w:ilvl="2">
      <w:start w:val="1"/>
      <w:numFmt w:val="bullet"/>
      <w:lvlText w:val="▪"/>
      <w:lvlJc w:val="left"/>
      <w:pPr>
        <w:tabs>
          <w:tab w:val="num" w:pos="2100"/>
        </w:tabs>
        <w:ind w:left="2100" w:hanging="300"/>
      </w:pPr>
      <w:rPr>
        <w:rFonts w:ascii="Arial" w:eastAsia="Arial" w:hAnsi="Arial" w:cs="Arial"/>
        <w:position w:val="0"/>
        <w:sz w:val="20"/>
        <w:szCs w:val="20"/>
      </w:rPr>
    </w:lvl>
    <w:lvl w:ilvl="3">
      <w:start w:val="1"/>
      <w:numFmt w:val="bullet"/>
      <w:lvlText w:val="•"/>
      <w:lvlJc w:val="left"/>
      <w:pPr>
        <w:tabs>
          <w:tab w:val="num" w:pos="2820"/>
        </w:tabs>
        <w:ind w:left="2820" w:hanging="300"/>
      </w:pPr>
      <w:rPr>
        <w:rFonts w:ascii="Arial" w:eastAsia="Arial" w:hAnsi="Arial" w:cs="Arial"/>
        <w:position w:val="0"/>
        <w:sz w:val="20"/>
        <w:szCs w:val="20"/>
      </w:rPr>
    </w:lvl>
    <w:lvl w:ilvl="4">
      <w:start w:val="1"/>
      <w:numFmt w:val="bullet"/>
      <w:lvlText w:val="o"/>
      <w:lvlJc w:val="left"/>
      <w:pPr>
        <w:tabs>
          <w:tab w:val="num" w:pos="3540"/>
        </w:tabs>
        <w:ind w:left="3540" w:hanging="300"/>
      </w:pPr>
      <w:rPr>
        <w:rFonts w:ascii="Arial" w:eastAsia="Arial" w:hAnsi="Arial" w:cs="Arial"/>
        <w:position w:val="0"/>
        <w:sz w:val="20"/>
        <w:szCs w:val="20"/>
      </w:rPr>
    </w:lvl>
    <w:lvl w:ilvl="5">
      <w:start w:val="1"/>
      <w:numFmt w:val="bullet"/>
      <w:lvlText w:val="▪"/>
      <w:lvlJc w:val="left"/>
      <w:pPr>
        <w:tabs>
          <w:tab w:val="num" w:pos="4260"/>
        </w:tabs>
        <w:ind w:left="4260" w:hanging="300"/>
      </w:pPr>
      <w:rPr>
        <w:rFonts w:ascii="Arial" w:eastAsia="Arial" w:hAnsi="Arial" w:cs="Arial"/>
        <w:position w:val="0"/>
        <w:sz w:val="20"/>
        <w:szCs w:val="20"/>
      </w:rPr>
    </w:lvl>
    <w:lvl w:ilvl="6">
      <w:start w:val="1"/>
      <w:numFmt w:val="bullet"/>
      <w:lvlText w:val="•"/>
      <w:lvlJc w:val="left"/>
      <w:pPr>
        <w:tabs>
          <w:tab w:val="num" w:pos="4980"/>
        </w:tabs>
        <w:ind w:left="4980" w:hanging="300"/>
      </w:pPr>
      <w:rPr>
        <w:rFonts w:ascii="Arial" w:eastAsia="Arial" w:hAnsi="Arial" w:cs="Arial"/>
        <w:position w:val="0"/>
        <w:sz w:val="20"/>
        <w:szCs w:val="20"/>
      </w:rPr>
    </w:lvl>
    <w:lvl w:ilvl="7">
      <w:start w:val="1"/>
      <w:numFmt w:val="bullet"/>
      <w:lvlText w:val="o"/>
      <w:lvlJc w:val="left"/>
      <w:pPr>
        <w:tabs>
          <w:tab w:val="num" w:pos="5700"/>
        </w:tabs>
        <w:ind w:left="5700" w:hanging="300"/>
      </w:pPr>
      <w:rPr>
        <w:rFonts w:ascii="Arial" w:eastAsia="Arial" w:hAnsi="Arial" w:cs="Arial"/>
        <w:position w:val="0"/>
        <w:sz w:val="20"/>
        <w:szCs w:val="20"/>
      </w:rPr>
    </w:lvl>
    <w:lvl w:ilvl="8">
      <w:start w:val="1"/>
      <w:numFmt w:val="bullet"/>
      <w:lvlText w:val="▪"/>
      <w:lvlJc w:val="left"/>
      <w:pPr>
        <w:tabs>
          <w:tab w:val="num" w:pos="6420"/>
        </w:tabs>
        <w:ind w:left="6420" w:hanging="300"/>
      </w:pPr>
      <w:rPr>
        <w:rFonts w:ascii="Arial" w:eastAsia="Arial" w:hAnsi="Arial" w:cs="Arial"/>
        <w:position w:val="0"/>
        <w:sz w:val="20"/>
        <w:szCs w:val="20"/>
      </w:rPr>
    </w:lvl>
  </w:abstractNum>
  <w:abstractNum w:abstractNumId="17" w15:restartNumberingAfterBreak="0">
    <w:nsid w:val="44C27D48"/>
    <w:multiLevelType w:val="hybridMultilevel"/>
    <w:tmpl w:val="B15CC8FC"/>
    <w:lvl w:ilvl="0" w:tplc="090C4D3E">
      <w:start w:val="1"/>
      <w:numFmt w:val="bullet"/>
      <w:pStyle w:val="bullet2"/>
      <w:lvlText w:val=""/>
      <w:lvlJc w:val="left"/>
      <w:pPr>
        <w:tabs>
          <w:tab w:val="num" w:pos="680"/>
        </w:tabs>
        <w:ind w:left="680" w:hanging="34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0227369"/>
    <w:multiLevelType w:val="hybridMultilevel"/>
    <w:tmpl w:val="C2D88122"/>
    <w:lvl w:ilvl="0" w:tplc="4A2A8390">
      <w:start w:val="1"/>
      <w:numFmt w:val="decimal"/>
      <w:pStyle w:val="numberedparagraph"/>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7C3E50"/>
    <w:multiLevelType w:val="multilevel"/>
    <w:tmpl w:val="89342D24"/>
    <w:styleLink w:val="List474"/>
    <w:lvl w:ilvl="0">
      <w:start w:val="1"/>
      <w:numFmt w:val="lowerLetter"/>
      <w:lvlText w:val="(%1)"/>
      <w:lvlJc w:val="left"/>
      <w:pPr>
        <w:tabs>
          <w:tab w:val="num" w:pos="720"/>
        </w:tabs>
        <w:ind w:left="720" w:hanging="360"/>
      </w:pPr>
      <w:rPr>
        <w:rFonts w:ascii="Arial" w:eastAsia="Arial" w:hAnsi="Arial" w:cs="Arial"/>
        <w:position w:val="0"/>
        <w:sz w:val="20"/>
        <w:szCs w:val="20"/>
      </w:rPr>
    </w:lvl>
    <w:lvl w:ilvl="1">
      <w:start w:val="1"/>
      <w:numFmt w:val="lowerLetter"/>
      <w:lvlText w:val="%2."/>
      <w:lvlJc w:val="left"/>
      <w:pPr>
        <w:tabs>
          <w:tab w:val="num" w:pos="1380"/>
        </w:tabs>
        <w:ind w:left="1380" w:hanging="300"/>
      </w:pPr>
      <w:rPr>
        <w:rFonts w:ascii="Arial" w:eastAsia="Arial" w:hAnsi="Arial" w:cs="Arial"/>
        <w:position w:val="0"/>
        <w:sz w:val="20"/>
        <w:szCs w:val="20"/>
      </w:rPr>
    </w:lvl>
    <w:lvl w:ilvl="2">
      <w:start w:val="1"/>
      <w:numFmt w:val="lowerRoman"/>
      <w:lvlText w:val="%3."/>
      <w:lvlJc w:val="left"/>
      <w:pPr>
        <w:tabs>
          <w:tab w:val="num" w:pos="2111"/>
        </w:tabs>
        <w:ind w:left="2111" w:hanging="247"/>
      </w:pPr>
      <w:rPr>
        <w:rFonts w:ascii="Arial" w:eastAsia="Arial" w:hAnsi="Arial" w:cs="Arial"/>
        <w:position w:val="0"/>
        <w:sz w:val="20"/>
        <w:szCs w:val="20"/>
      </w:rPr>
    </w:lvl>
    <w:lvl w:ilvl="3">
      <w:start w:val="1"/>
      <w:numFmt w:val="decimal"/>
      <w:lvlText w:val="%4."/>
      <w:lvlJc w:val="left"/>
      <w:pPr>
        <w:tabs>
          <w:tab w:val="num" w:pos="2820"/>
        </w:tabs>
        <w:ind w:left="2820" w:hanging="300"/>
      </w:pPr>
      <w:rPr>
        <w:rFonts w:ascii="Arial" w:eastAsia="Arial" w:hAnsi="Arial" w:cs="Arial"/>
        <w:position w:val="0"/>
        <w:sz w:val="20"/>
        <w:szCs w:val="20"/>
      </w:rPr>
    </w:lvl>
    <w:lvl w:ilvl="4">
      <w:start w:val="1"/>
      <w:numFmt w:val="lowerLetter"/>
      <w:lvlText w:val="%5."/>
      <w:lvlJc w:val="left"/>
      <w:pPr>
        <w:tabs>
          <w:tab w:val="num" w:pos="3540"/>
        </w:tabs>
        <w:ind w:left="3540" w:hanging="300"/>
      </w:pPr>
      <w:rPr>
        <w:rFonts w:ascii="Arial" w:eastAsia="Arial" w:hAnsi="Arial" w:cs="Arial"/>
        <w:position w:val="0"/>
        <w:sz w:val="20"/>
        <w:szCs w:val="20"/>
      </w:rPr>
    </w:lvl>
    <w:lvl w:ilvl="5">
      <w:start w:val="1"/>
      <w:numFmt w:val="lowerRoman"/>
      <w:lvlText w:val="%6."/>
      <w:lvlJc w:val="left"/>
      <w:pPr>
        <w:tabs>
          <w:tab w:val="num" w:pos="4271"/>
        </w:tabs>
        <w:ind w:left="4271" w:hanging="247"/>
      </w:pPr>
      <w:rPr>
        <w:rFonts w:ascii="Arial" w:eastAsia="Arial" w:hAnsi="Arial" w:cs="Arial"/>
        <w:position w:val="0"/>
        <w:sz w:val="20"/>
        <w:szCs w:val="20"/>
      </w:rPr>
    </w:lvl>
    <w:lvl w:ilvl="6">
      <w:start w:val="1"/>
      <w:numFmt w:val="decimal"/>
      <w:lvlText w:val="%7."/>
      <w:lvlJc w:val="left"/>
      <w:pPr>
        <w:tabs>
          <w:tab w:val="num" w:pos="4980"/>
        </w:tabs>
        <w:ind w:left="4980" w:hanging="300"/>
      </w:pPr>
      <w:rPr>
        <w:rFonts w:ascii="Arial" w:eastAsia="Arial" w:hAnsi="Arial" w:cs="Arial"/>
        <w:position w:val="0"/>
        <w:sz w:val="20"/>
        <w:szCs w:val="20"/>
      </w:rPr>
    </w:lvl>
    <w:lvl w:ilvl="7">
      <w:start w:val="1"/>
      <w:numFmt w:val="lowerLetter"/>
      <w:lvlText w:val="%8."/>
      <w:lvlJc w:val="left"/>
      <w:pPr>
        <w:tabs>
          <w:tab w:val="num" w:pos="5700"/>
        </w:tabs>
        <w:ind w:left="5700" w:hanging="300"/>
      </w:pPr>
      <w:rPr>
        <w:rFonts w:ascii="Arial" w:eastAsia="Arial" w:hAnsi="Arial" w:cs="Arial"/>
        <w:position w:val="0"/>
        <w:sz w:val="20"/>
        <w:szCs w:val="20"/>
      </w:rPr>
    </w:lvl>
    <w:lvl w:ilvl="8">
      <w:start w:val="1"/>
      <w:numFmt w:val="lowerRoman"/>
      <w:lvlText w:val="%9."/>
      <w:lvlJc w:val="left"/>
      <w:pPr>
        <w:tabs>
          <w:tab w:val="num" w:pos="6431"/>
        </w:tabs>
        <w:ind w:left="6431" w:hanging="247"/>
      </w:pPr>
      <w:rPr>
        <w:rFonts w:ascii="Arial" w:eastAsia="Arial" w:hAnsi="Arial" w:cs="Arial"/>
        <w:position w:val="0"/>
        <w:sz w:val="20"/>
        <w:szCs w:val="20"/>
      </w:rPr>
    </w:lvl>
  </w:abstractNum>
  <w:abstractNum w:abstractNumId="20" w15:restartNumberingAfterBreak="0">
    <w:nsid w:val="6484770C"/>
    <w:multiLevelType w:val="hybridMultilevel"/>
    <w:tmpl w:val="A0F2F0D6"/>
    <w:lvl w:ilvl="0" w:tplc="435A4D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CD57BB"/>
    <w:multiLevelType w:val="multilevel"/>
    <w:tmpl w:val="275C7198"/>
    <w:lvl w:ilvl="0">
      <w:start w:val="1"/>
      <w:numFmt w:val="decimal"/>
      <w:pStyle w:val="Numberedtilelevel1"/>
      <w:lvlText w:val="%1."/>
      <w:lvlJc w:val="left"/>
      <w:pPr>
        <w:ind w:left="0" w:firstLine="0"/>
      </w:pPr>
      <w:rPr>
        <w:rFonts w:hint="default"/>
      </w:rPr>
    </w:lvl>
    <w:lvl w:ilvl="1">
      <w:start w:val="1"/>
      <w:numFmt w:val="decimal"/>
      <w:pStyle w:val="Numberedtitlelevel2"/>
      <w:lvlText w:val="%1.%2"/>
      <w:lvlJc w:val="left"/>
      <w:pPr>
        <w:ind w:left="0" w:firstLine="0"/>
      </w:pPr>
      <w:rPr>
        <w:rFonts w:hint="default"/>
      </w:rPr>
    </w:lvl>
    <w:lvl w:ilvl="2">
      <w:start w:val="1"/>
      <w:numFmt w:val="decimal"/>
      <w:pStyle w:val="Numberedtitlelevel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6C3D385C"/>
    <w:multiLevelType w:val="hybridMultilevel"/>
    <w:tmpl w:val="E51CE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285623"/>
    <w:multiLevelType w:val="hybridMultilevel"/>
    <w:tmpl w:val="09B0026E"/>
    <w:styleLink w:val="Opsomming4"/>
    <w:lvl w:ilvl="0" w:tplc="753616BA">
      <w:start w:val="1"/>
      <w:numFmt w:val="decimal"/>
      <w:pStyle w:val="CPQuest2"/>
      <w:lvlText w:val="(%1)"/>
      <w:lvlJc w:val="left"/>
      <w:pPr>
        <w:ind w:left="720" w:hanging="360"/>
      </w:pPr>
    </w:lvl>
    <w:lvl w:ilvl="1" w:tplc="04090019">
      <w:start w:val="1"/>
      <w:numFmt w:val="lowerLetter"/>
      <w:lvlText w:val="%2."/>
      <w:lvlJc w:val="left"/>
      <w:pPr>
        <w:ind w:left="1440" w:hanging="360"/>
      </w:pPr>
    </w:lvl>
    <w:lvl w:ilvl="2" w:tplc="0409001B">
      <w:start w:val="1"/>
      <w:numFmt w:val="lowerRoman"/>
      <w:pStyle w:val="CPTitle3"/>
      <w:lvlText w:val="%3."/>
      <w:lvlJc w:val="right"/>
      <w:pPr>
        <w:ind w:left="2160" w:hanging="180"/>
      </w:pPr>
    </w:lvl>
    <w:lvl w:ilvl="3" w:tplc="0409000F">
      <w:start w:val="1"/>
      <w:numFmt w:val="decimal"/>
      <w:pStyle w:val="CPTitle4"/>
      <w:lvlText w:val="%4."/>
      <w:lvlJc w:val="left"/>
      <w:pPr>
        <w:ind w:left="2880" w:hanging="360"/>
      </w:pPr>
    </w:lvl>
    <w:lvl w:ilvl="4" w:tplc="04090019">
      <w:start w:val="1"/>
      <w:numFmt w:val="lowerLetter"/>
      <w:pStyle w:val="CPTitle5"/>
      <w:lvlText w:val="%5."/>
      <w:lvlJc w:val="left"/>
      <w:pPr>
        <w:ind w:left="3600" w:hanging="360"/>
      </w:pPr>
    </w:lvl>
    <w:lvl w:ilvl="5" w:tplc="0409001B">
      <w:start w:val="1"/>
      <w:numFmt w:val="lowerRoman"/>
      <w:pStyle w:val="CPTitle6"/>
      <w:lvlText w:val="%6."/>
      <w:lvlJc w:val="right"/>
      <w:pPr>
        <w:ind w:left="4320" w:hanging="180"/>
      </w:pPr>
    </w:lvl>
    <w:lvl w:ilvl="6" w:tplc="0409000F">
      <w:start w:val="1"/>
      <w:numFmt w:val="decimal"/>
      <w:pStyle w:val="CPNumPar"/>
      <w:lvlText w:val="%7."/>
      <w:lvlJc w:val="left"/>
      <w:pPr>
        <w:ind w:left="5040" w:hanging="360"/>
      </w:pPr>
    </w:lvl>
    <w:lvl w:ilvl="7" w:tplc="04090019">
      <w:start w:val="1"/>
      <w:numFmt w:val="lowerLetter"/>
      <w:pStyle w:val="CPisubtitles"/>
      <w:lvlText w:val="%8."/>
      <w:lvlJc w:val="left"/>
      <w:pPr>
        <w:ind w:left="5760" w:hanging="360"/>
      </w:pPr>
    </w:lvl>
    <w:lvl w:ilvl="8" w:tplc="0409001B">
      <w:start w:val="1"/>
      <w:numFmt w:val="lowerRoman"/>
      <w:pStyle w:val="CPasubtitles"/>
      <w:lvlText w:val="%9."/>
      <w:lvlJc w:val="right"/>
      <w:pPr>
        <w:ind w:left="6480" w:hanging="180"/>
      </w:pPr>
    </w:lvl>
  </w:abstractNum>
  <w:abstractNum w:abstractNumId="24" w15:restartNumberingAfterBreak="0">
    <w:nsid w:val="766D04E5"/>
    <w:multiLevelType w:val="hybridMultilevel"/>
    <w:tmpl w:val="51E676E6"/>
    <w:lvl w:ilvl="0" w:tplc="FE50D9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33345A"/>
    <w:multiLevelType w:val="hybridMultilevel"/>
    <w:tmpl w:val="AF04AB12"/>
    <w:lvl w:ilvl="0" w:tplc="F5600C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5"/>
  </w:num>
  <w:num w:numId="3">
    <w:abstractNumId w:val="13"/>
  </w:num>
  <w:num w:numId="4">
    <w:abstractNumId w:val="3"/>
  </w:num>
  <w:num w:numId="5">
    <w:abstractNumId w:val="21"/>
  </w:num>
  <w:num w:numId="6">
    <w:abstractNumId w:val="18"/>
  </w:num>
  <w:num w:numId="7">
    <w:abstractNumId w:val="0"/>
  </w:num>
  <w:num w:numId="8">
    <w:abstractNumId w:val="7"/>
  </w:num>
  <w:num w:numId="9">
    <w:abstractNumId w:val="19"/>
  </w:num>
  <w:num w:numId="10">
    <w:abstractNumId w:val="16"/>
  </w:num>
  <w:num w:numId="11">
    <w:abstractNumId w:val="9"/>
  </w:num>
  <w:num w:numId="12">
    <w:abstractNumId w:val="12"/>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22"/>
  </w:num>
  <w:num w:numId="16">
    <w:abstractNumId w:val="23"/>
  </w:num>
  <w:num w:numId="17">
    <w:abstractNumId w:val="6"/>
  </w:num>
  <w:num w:numId="18">
    <w:abstractNumId w:val="8"/>
  </w:num>
  <w:num w:numId="19">
    <w:abstractNumId w:val="24"/>
  </w:num>
  <w:num w:numId="20">
    <w:abstractNumId w:val="4"/>
  </w:num>
  <w:num w:numId="21">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1"/>
  </w:num>
  <w:num w:numId="23">
    <w:abstractNumId w:val="20"/>
  </w:num>
  <w:num w:numId="24">
    <w:abstractNumId w:val="25"/>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15"/>
  </w:num>
  <w:num w:numId="28">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29">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1">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3">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4">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5">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6">
    <w:abstractNumId w:val="11"/>
  </w:num>
  <w:num w:numId="37">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10B"/>
    <w:rsid w:val="00002D56"/>
    <w:rsid w:val="00011F11"/>
    <w:rsid w:val="00016671"/>
    <w:rsid w:val="000231CD"/>
    <w:rsid w:val="00034174"/>
    <w:rsid w:val="0003585B"/>
    <w:rsid w:val="000407EC"/>
    <w:rsid w:val="000510C0"/>
    <w:rsid w:val="00051213"/>
    <w:rsid w:val="00053F79"/>
    <w:rsid w:val="00064428"/>
    <w:rsid w:val="00064730"/>
    <w:rsid w:val="000719EC"/>
    <w:rsid w:val="00071ABA"/>
    <w:rsid w:val="000742BF"/>
    <w:rsid w:val="00076019"/>
    <w:rsid w:val="0007625C"/>
    <w:rsid w:val="00081149"/>
    <w:rsid w:val="00085425"/>
    <w:rsid w:val="000865DC"/>
    <w:rsid w:val="000B1BD9"/>
    <w:rsid w:val="000B38E0"/>
    <w:rsid w:val="000C58E0"/>
    <w:rsid w:val="000D1DE8"/>
    <w:rsid w:val="000D5576"/>
    <w:rsid w:val="000D66CD"/>
    <w:rsid w:val="000E3278"/>
    <w:rsid w:val="000F2B1E"/>
    <w:rsid w:val="000F72C5"/>
    <w:rsid w:val="001040D8"/>
    <w:rsid w:val="001041A8"/>
    <w:rsid w:val="00105F0E"/>
    <w:rsid w:val="00107972"/>
    <w:rsid w:val="001102A9"/>
    <w:rsid w:val="00116904"/>
    <w:rsid w:val="00120FA9"/>
    <w:rsid w:val="00125A40"/>
    <w:rsid w:val="001274E8"/>
    <w:rsid w:val="00132165"/>
    <w:rsid w:val="00132CDF"/>
    <w:rsid w:val="00133F12"/>
    <w:rsid w:val="00134ACD"/>
    <w:rsid w:val="00141B5D"/>
    <w:rsid w:val="00146C03"/>
    <w:rsid w:val="0015182F"/>
    <w:rsid w:val="00156646"/>
    <w:rsid w:val="00160C0D"/>
    <w:rsid w:val="0016527B"/>
    <w:rsid w:val="00180318"/>
    <w:rsid w:val="00187FF8"/>
    <w:rsid w:val="001958FA"/>
    <w:rsid w:val="00196E46"/>
    <w:rsid w:val="001A5244"/>
    <w:rsid w:val="001B3350"/>
    <w:rsid w:val="001B581F"/>
    <w:rsid w:val="001B68B6"/>
    <w:rsid w:val="001C051C"/>
    <w:rsid w:val="001C4A95"/>
    <w:rsid w:val="001D1D2A"/>
    <w:rsid w:val="001D3F5B"/>
    <w:rsid w:val="001F3A6B"/>
    <w:rsid w:val="001F77EB"/>
    <w:rsid w:val="00212499"/>
    <w:rsid w:val="0021307C"/>
    <w:rsid w:val="00217B05"/>
    <w:rsid w:val="00217CCF"/>
    <w:rsid w:val="00220227"/>
    <w:rsid w:val="002268EA"/>
    <w:rsid w:val="00226A31"/>
    <w:rsid w:val="00230198"/>
    <w:rsid w:val="002301A3"/>
    <w:rsid w:val="00240F5E"/>
    <w:rsid w:val="00245C9C"/>
    <w:rsid w:val="002525A7"/>
    <w:rsid w:val="00255171"/>
    <w:rsid w:val="00257828"/>
    <w:rsid w:val="00262AF4"/>
    <w:rsid w:val="002637B2"/>
    <w:rsid w:val="00264911"/>
    <w:rsid w:val="00265E58"/>
    <w:rsid w:val="0026710B"/>
    <w:rsid w:val="00275615"/>
    <w:rsid w:val="0028153D"/>
    <w:rsid w:val="002904DA"/>
    <w:rsid w:val="00293D99"/>
    <w:rsid w:val="00294037"/>
    <w:rsid w:val="00294B8E"/>
    <w:rsid w:val="002A50C0"/>
    <w:rsid w:val="002A6C97"/>
    <w:rsid w:val="002B2FFB"/>
    <w:rsid w:val="002B3499"/>
    <w:rsid w:val="002C1F8F"/>
    <w:rsid w:val="002C43CB"/>
    <w:rsid w:val="002D0576"/>
    <w:rsid w:val="002D4BDC"/>
    <w:rsid w:val="002D7294"/>
    <w:rsid w:val="002E50B4"/>
    <w:rsid w:val="002F224D"/>
    <w:rsid w:val="002F2350"/>
    <w:rsid w:val="0031581A"/>
    <w:rsid w:val="003236E1"/>
    <w:rsid w:val="00324D5A"/>
    <w:rsid w:val="00324DAA"/>
    <w:rsid w:val="003260B2"/>
    <w:rsid w:val="003315AA"/>
    <w:rsid w:val="00334507"/>
    <w:rsid w:val="0034120A"/>
    <w:rsid w:val="0034791E"/>
    <w:rsid w:val="0035338E"/>
    <w:rsid w:val="00357E93"/>
    <w:rsid w:val="00360DEF"/>
    <w:rsid w:val="00362A5A"/>
    <w:rsid w:val="0036361F"/>
    <w:rsid w:val="003658AA"/>
    <w:rsid w:val="00381D2A"/>
    <w:rsid w:val="00382011"/>
    <w:rsid w:val="00382C95"/>
    <w:rsid w:val="00383378"/>
    <w:rsid w:val="003902CD"/>
    <w:rsid w:val="003910D5"/>
    <w:rsid w:val="003A0D21"/>
    <w:rsid w:val="003A299E"/>
    <w:rsid w:val="003A7E9B"/>
    <w:rsid w:val="003B1636"/>
    <w:rsid w:val="003B6885"/>
    <w:rsid w:val="003B7CEF"/>
    <w:rsid w:val="003C045D"/>
    <w:rsid w:val="003C4492"/>
    <w:rsid w:val="003C7BA0"/>
    <w:rsid w:val="003D15EF"/>
    <w:rsid w:val="003D648F"/>
    <w:rsid w:val="003E1E15"/>
    <w:rsid w:val="003E53A0"/>
    <w:rsid w:val="003F659C"/>
    <w:rsid w:val="003F65DC"/>
    <w:rsid w:val="003F661B"/>
    <w:rsid w:val="0040707D"/>
    <w:rsid w:val="0041246F"/>
    <w:rsid w:val="004206B6"/>
    <w:rsid w:val="004225A2"/>
    <w:rsid w:val="00422ECD"/>
    <w:rsid w:val="00445B66"/>
    <w:rsid w:val="00455D99"/>
    <w:rsid w:val="00457061"/>
    <w:rsid w:val="00466A78"/>
    <w:rsid w:val="00467306"/>
    <w:rsid w:val="004808CD"/>
    <w:rsid w:val="00482AB3"/>
    <w:rsid w:val="004865A1"/>
    <w:rsid w:val="00487E65"/>
    <w:rsid w:val="004949CE"/>
    <w:rsid w:val="00497834"/>
    <w:rsid w:val="004B1A9C"/>
    <w:rsid w:val="004B30A0"/>
    <w:rsid w:val="004B33AE"/>
    <w:rsid w:val="004C22FB"/>
    <w:rsid w:val="004D0AE0"/>
    <w:rsid w:val="004E7B92"/>
    <w:rsid w:val="00510A7F"/>
    <w:rsid w:val="005210C5"/>
    <w:rsid w:val="00523663"/>
    <w:rsid w:val="0052529E"/>
    <w:rsid w:val="00534E88"/>
    <w:rsid w:val="0053750A"/>
    <w:rsid w:val="00537E53"/>
    <w:rsid w:val="00551695"/>
    <w:rsid w:val="00555D77"/>
    <w:rsid w:val="00563C85"/>
    <w:rsid w:val="005667F4"/>
    <w:rsid w:val="00581C42"/>
    <w:rsid w:val="00581ED0"/>
    <w:rsid w:val="0058687C"/>
    <w:rsid w:val="005A456F"/>
    <w:rsid w:val="005A546F"/>
    <w:rsid w:val="005B7EAC"/>
    <w:rsid w:val="005D4FE5"/>
    <w:rsid w:val="005D666A"/>
    <w:rsid w:val="005E0B82"/>
    <w:rsid w:val="005F029D"/>
    <w:rsid w:val="005F4692"/>
    <w:rsid w:val="0061075D"/>
    <w:rsid w:val="00610AE3"/>
    <w:rsid w:val="006139D7"/>
    <w:rsid w:val="0061697C"/>
    <w:rsid w:val="006208F0"/>
    <w:rsid w:val="00620F2E"/>
    <w:rsid w:val="006327CD"/>
    <w:rsid w:val="00632BFC"/>
    <w:rsid w:val="0063323D"/>
    <w:rsid w:val="00633EE8"/>
    <w:rsid w:val="0063616D"/>
    <w:rsid w:val="00637926"/>
    <w:rsid w:val="006420A7"/>
    <w:rsid w:val="00644F0A"/>
    <w:rsid w:val="00646688"/>
    <w:rsid w:val="00646FE6"/>
    <w:rsid w:val="0065481D"/>
    <w:rsid w:val="00662BBD"/>
    <w:rsid w:val="00663805"/>
    <w:rsid w:val="006658D6"/>
    <w:rsid w:val="00670AF2"/>
    <w:rsid w:val="006714EC"/>
    <w:rsid w:val="00676897"/>
    <w:rsid w:val="00677969"/>
    <w:rsid w:val="00680EF7"/>
    <w:rsid w:val="0068446C"/>
    <w:rsid w:val="00684AE3"/>
    <w:rsid w:val="00685BA6"/>
    <w:rsid w:val="0068685E"/>
    <w:rsid w:val="006A0DFD"/>
    <w:rsid w:val="006A2FD4"/>
    <w:rsid w:val="006A302D"/>
    <w:rsid w:val="006A6389"/>
    <w:rsid w:val="006A7AF2"/>
    <w:rsid w:val="006C45EA"/>
    <w:rsid w:val="006D00E2"/>
    <w:rsid w:val="006D0931"/>
    <w:rsid w:val="006D63C9"/>
    <w:rsid w:val="006E22AD"/>
    <w:rsid w:val="006E79CF"/>
    <w:rsid w:val="006F2E6C"/>
    <w:rsid w:val="006F4633"/>
    <w:rsid w:val="006F4E61"/>
    <w:rsid w:val="006F547A"/>
    <w:rsid w:val="00701A1E"/>
    <w:rsid w:val="007022A3"/>
    <w:rsid w:val="00705C86"/>
    <w:rsid w:val="00706640"/>
    <w:rsid w:val="00707752"/>
    <w:rsid w:val="00717513"/>
    <w:rsid w:val="00717E29"/>
    <w:rsid w:val="0072351D"/>
    <w:rsid w:val="007272EC"/>
    <w:rsid w:val="007315F7"/>
    <w:rsid w:val="0074270A"/>
    <w:rsid w:val="007532ED"/>
    <w:rsid w:val="0075434F"/>
    <w:rsid w:val="007546F1"/>
    <w:rsid w:val="00756EA7"/>
    <w:rsid w:val="00761D80"/>
    <w:rsid w:val="007637BA"/>
    <w:rsid w:val="0076604B"/>
    <w:rsid w:val="0077567E"/>
    <w:rsid w:val="00776F4D"/>
    <w:rsid w:val="00777311"/>
    <w:rsid w:val="00780D49"/>
    <w:rsid w:val="00782128"/>
    <w:rsid w:val="007877BC"/>
    <w:rsid w:val="00795F90"/>
    <w:rsid w:val="0079646D"/>
    <w:rsid w:val="007A6D55"/>
    <w:rsid w:val="007B330C"/>
    <w:rsid w:val="007B3A9C"/>
    <w:rsid w:val="007D31AF"/>
    <w:rsid w:val="007D3A06"/>
    <w:rsid w:val="007D6B90"/>
    <w:rsid w:val="007E2DF3"/>
    <w:rsid w:val="007E503E"/>
    <w:rsid w:val="007F5725"/>
    <w:rsid w:val="0081534D"/>
    <w:rsid w:val="00815788"/>
    <w:rsid w:val="008244AA"/>
    <w:rsid w:val="00825FB7"/>
    <w:rsid w:val="0083295D"/>
    <w:rsid w:val="00841BA1"/>
    <w:rsid w:val="008438CC"/>
    <w:rsid w:val="008447A7"/>
    <w:rsid w:val="00846120"/>
    <w:rsid w:val="0084654F"/>
    <w:rsid w:val="00851E49"/>
    <w:rsid w:val="00856D31"/>
    <w:rsid w:val="00861604"/>
    <w:rsid w:val="008638F1"/>
    <w:rsid w:val="00864B24"/>
    <w:rsid w:val="00864BF4"/>
    <w:rsid w:val="008832BD"/>
    <w:rsid w:val="00883E6F"/>
    <w:rsid w:val="008A4FF2"/>
    <w:rsid w:val="008B7287"/>
    <w:rsid w:val="008C41C6"/>
    <w:rsid w:val="008D1A8E"/>
    <w:rsid w:val="008D5846"/>
    <w:rsid w:val="008D6D77"/>
    <w:rsid w:val="008E62C1"/>
    <w:rsid w:val="008E6EEA"/>
    <w:rsid w:val="008E7EA7"/>
    <w:rsid w:val="008F76F0"/>
    <w:rsid w:val="00902CAD"/>
    <w:rsid w:val="00906CCE"/>
    <w:rsid w:val="009079E3"/>
    <w:rsid w:val="00917E8B"/>
    <w:rsid w:val="009255D1"/>
    <w:rsid w:val="00937527"/>
    <w:rsid w:val="00941F04"/>
    <w:rsid w:val="00943D0D"/>
    <w:rsid w:val="009617EE"/>
    <w:rsid w:val="00966509"/>
    <w:rsid w:val="00981752"/>
    <w:rsid w:val="0098797A"/>
    <w:rsid w:val="00995ADB"/>
    <w:rsid w:val="009A2600"/>
    <w:rsid w:val="009A5E22"/>
    <w:rsid w:val="009B1296"/>
    <w:rsid w:val="009D4895"/>
    <w:rsid w:val="009D5795"/>
    <w:rsid w:val="009E5C97"/>
    <w:rsid w:val="009F0B03"/>
    <w:rsid w:val="00A01ABB"/>
    <w:rsid w:val="00A032B0"/>
    <w:rsid w:val="00A17833"/>
    <w:rsid w:val="00A21340"/>
    <w:rsid w:val="00A2199D"/>
    <w:rsid w:val="00A25F19"/>
    <w:rsid w:val="00A302B9"/>
    <w:rsid w:val="00A35D17"/>
    <w:rsid w:val="00A373EE"/>
    <w:rsid w:val="00A4217B"/>
    <w:rsid w:val="00A472E8"/>
    <w:rsid w:val="00A50B02"/>
    <w:rsid w:val="00A53AFE"/>
    <w:rsid w:val="00A55EAC"/>
    <w:rsid w:val="00A6194E"/>
    <w:rsid w:val="00A64B08"/>
    <w:rsid w:val="00A6574A"/>
    <w:rsid w:val="00A711DB"/>
    <w:rsid w:val="00A72C4B"/>
    <w:rsid w:val="00A74F3E"/>
    <w:rsid w:val="00A86BEE"/>
    <w:rsid w:val="00A86F32"/>
    <w:rsid w:val="00A87C05"/>
    <w:rsid w:val="00A87EAE"/>
    <w:rsid w:val="00A930C7"/>
    <w:rsid w:val="00AA5D8F"/>
    <w:rsid w:val="00AB434D"/>
    <w:rsid w:val="00AB705E"/>
    <w:rsid w:val="00AD16BD"/>
    <w:rsid w:val="00AE17CF"/>
    <w:rsid w:val="00B02E78"/>
    <w:rsid w:val="00B0318D"/>
    <w:rsid w:val="00B03F00"/>
    <w:rsid w:val="00B066C5"/>
    <w:rsid w:val="00B12312"/>
    <w:rsid w:val="00B35325"/>
    <w:rsid w:val="00B4005A"/>
    <w:rsid w:val="00B41AAE"/>
    <w:rsid w:val="00B46ECE"/>
    <w:rsid w:val="00B521C5"/>
    <w:rsid w:val="00B64CF6"/>
    <w:rsid w:val="00B70DF9"/>
    <w:rsid w:val="00B7268D"/>
    <w:rsid w:val="00B75B72"/>
    <w:rsid w:val="00B775A5"/>
    <w:rsid w:val="00B8135F"/>
    <w:rsid w:val="00B84C94"/>
    <w:rsid w:val="00B84F31"/>
    <w:rsid w:val="00B8521C"/>
    <w:rsid w:val="00B86717"/>
    <w:rsid w:val="00B8757A"/>
    <w:rsid w:val="00B900E2"/>
    <w:rsid w:val="00B95567"/>
    <w:rsid w:val="00BA7E8D"/>
    <w:rsid w:val="00BB1582"/>
    <w:rsid w:val="00BB416C"/>
    <w:rsid w:val="00BB4AC9"/>
    <w:rsid w:val="00BD0CC4"/>
    <w:rsid w:val="00BD4EDF"/>
    <w:rsid w:val="00BF16D6"/>
    <w:rsid w:val="00BF27E3"/>
    <w:rsid w:val="00BF5721"/>
    <w:rsid w:val="00C078FB"/>
    <w:rsid w:val="00C14855"/>
    <w:rsid w:val="00C17791"/>
    <w:rsid w:val="00C3499E"/>
    <w:rsid w:val="00C367A8"/>
    <w:rsid w:val="00C533CC"/>
    <w:rsid w:val="00C571CF"/>
    <w:rsid w:val="00C6307D"/>
    <w:rsid w:val="00C741A1"/>
    <w:rsid w:val="00C75745"/>
    <w:rsid w:val="00C81CCB"/>
    <w:rsid w:val="00C82433"/>
    <w:rsid w:val="00C86B91"/>
    <w:rsid w:val="00C9010C"/>
    <w:rsid w:val="00C90446"/>
    <w:rsid w:val="00C92263"/>
    <w:rsid w:val="00CB273C"/>
    <w:rsid w:val="00CC5D9B"/>
    <w:rsid w:val="00CC7DBF"/>
    <w:rsid w:val="00CD7699"/>
    <w:rsid w:val="00CE3CF3"/>
    <w:rsid w:val="00CE49BE"/>
    <w:rsid w:val="00CE73B7"/>
    <w:rsid w:val="00D00E79"/>
    <w:rsid w:val="00D05D5A"/>
    <w:rsid w:val="00D102DC"/>
    <w:rsid w:val="00D16799"/>
    <w:rsid w:val="00D27898"/>
    <w:rsid w:val="00D330B6"/>
    <w:rsid w:val="00D3780A"/>
    <w:rsid w:val="00D42276"/>
    <w:rsid w:val="00D44A8F"/>
    <w:rsid w:val="00D45DE4"/>
    <w:rsid w:val="00D506A5"/>
    <w:rsid w:val="00D56CF8"/>
    <w:rsid w:val="00D67C45"/>
    <w:rsid w:val="00D7060E"/>
    <w:rsid w:val="00D803B9"/>
    <w:rsid w:val="00D9030D"/>
    <w:rsid w:val="00D90F4A"/>
    <w:rsid w:val="00D91073"/>
    <w:rsid w:val="00D91ED2"/>
    <w:rsid w:val="00D92222"/>
    <w:rsid w:val="00D97A70"/>
    <w:rsid w:val="00DA17FE"/>
    <w:rsid w:val="00DA243F"/>
    <w:rsid w:val="00DC1729"/>
    <w:rsid w:val="00DC2329"/>
    <w:rsid w:val="00DE0B61"/>
    <w:rsid w:val="00DE2232"/>
    <w:rsid w:val="00DE7C46"/>
    <w:rsid w:val="00DF3227"/>
    <w:rsid w:val="00DF6D94"/>
    <w:rsid w:val="00E1713A"/>
    <w:rsid w:val="00E171E2"/>
    <w:rsid w:val="00E246B5"/>
    <w:rsid w:val="00E27A22"/>
    <w:rsid w:val="00E431A7"/>
    <w:rsid w:val="00E55849"/>
    <w:rsid w:val="00E67350"/>
    <w:rsid w:val="00E72FF7"/>
    <w:rsid w:val="00E748F2"/>
    <w:rsid w:val="00E756C6"/>
    <w:rsid w:val="00E779D9"/>
    <w:rsid w:val="00E80ECF"/>
    <w:rsid w:val="00E940E9"/>
    <w:rsid w:val="00EA40F4"/>
    <w:rsid w:val="00EA586D"/>
    <w:rsid w:val="00EA5F32"/>
    <w:rsid w:val="00EA64AA"/>
    <w:rsid w:val="00EB1C03"/>
    <w:rsid w:val="00EB4718"/>
    <w:rsid w:val="00EC1666"/>
    <w:rsid w:val="00EC1933"/>
    <w:rsid w:val="00EC5729"/>
    <w:rsid w:val="00ED00C2"/>
    <w:rsid w:val="00EE010A"/>
    <w:rsid w:val="00EE1B24"/>
    <w:rsid w:val="00EE1FBA"/>
    <w:rsid w:val="00EF1989"/>
    <w:rsid w:val="00EF24AC"/>
    <w:rsid w:val="00EF504A"/>
    <w:rsid w:val="00EF59CA"/>
    <w:rsid w:val="00F06D27"/>
    <w:rsid w:val="00F07E8B"/>
    <w:rsid w:val="00F2068A"/>
    <w:rsid w:val="00F222DC"/>
    <w:rsid w:val="00F24C52"/>
    <w:rsid w:val="00F277AB"/>
    <w:rsid w:val="00F310EE"/>
    <w:rsid w:val="00F33B18"/>
    <w:rsid w:val="00F3559C"/>
    <w:rsid w:val="00F356CE"/>
    <w:rsid w:val="00F41D61"/>
    <w:rsid w:val="00F46EB3"/>
    <w:rsid w:val="00F53A52"/>
    <w:rsid w:val="00F57B8A"/>
    <w:rsid w:val="00F60E1F"/>
    <w:rsid w:val="00F6408E"/>
    <w:rsid w:val="00F65548"/>
    <w:rsid w:val="00F72505"/>
    <w:rsid w:val="00F746D5"/>
    <w:rsid w:val="00F81CF4"/>
    <w:rsid w:val="00F83E20"/>
    <w:rsid w:val="00F92037"/>
    <w:rsid w:val="00FA62E2"/>
    <w:rsid w:val="00FB2287"/>
    <w:rsid w:val="00FD4772"/>
    <w:rsid w:val="00FE4E0E"/>
    <w:rsid w:val="00FE5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E605C"/>
  <w15:chartTrackingRefBased/>
  <w15:docId w15:val="{05A44682-26C7-4D26-AE51-FD5D2047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10B"/>
    <w:pPr>
      <w:spacing w:after="240" w:line="240" w:lineRule="auto"/>
    </w:pPr>
    <w:rPr>
      <w:rFonts w:ascii="Arial" w:eastAsia="Times New Roman" w:hAnsi="Arial" w:cs="Times New Roman"/>
      <w:szCs w:val="20"/>
      <w:lang w:eastAsia="en-GB"/>
    </w:rPr>
  </w:style>
  <w:style w:type="paragraph" w:styleId="Heading1">
    <w:name w:val="heading 1"/>
    <w:aliases w:val="Cover title white"/>
    <w:basedOn w:val="Normal"/>
    <w:next w:val="Normal"/>
    <w:link w:val="Heading1Char"/>
    <w:uiPriority w:val="1"/>
    <w:qFormat/>
    <w:rsid w:val="0026710B"/>
    <w:pPr>
      <w:widowControl w:val="0"/>
      <w:autoSpaceDE w:val="0"/>
      <w:autoSpaceDN w:val="0"/>
      <w:adjustRightInd w:val="0"/>
      <w:spacing w:after="0"/>
      <w:outlineLvl w:val="0"/>
    </w:pPr>
    <w:rPr>
      <w:rFonts w:eastAsiaTheme="minorEastAsia" w:cs="Arial"/>
      <w:sz w:val="32"/>
      <w:szCs w:val="32"/>
    </w:rPr>
  </w:style>
  <w:style w:type="paragraph" w:styleId="Heading2">
    <w:name w:val="heading 2"/>
    <w:basedOn w:val="Normal"/>
    <w:next w:val="Normal"/>
    <w:link w:val="Heading2Char"/>
    <w:uiPriority w:val="9"/>
    <w:unhideWhenUsed/>
    <w:qFormat/>
    <w:rsid w:val="0026710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Title 2"/>
    <w:basedOn w:val="Normal"/>
    <w:next w:val="Normal"/>
    <w:link w:val="Heading3Char"/>
    <w:uiPriority w:val="9"/>
    <w:semiHidden/>
    <w:unhideWhenUsed/>
    <w:qFormat/>
    <w:rsid w:val="0026710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6710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aliases w:val="Cover subtitle white"/>
    <w:basedOn w:val="Normal"/>
    <w:next w:val="Normal"/>
    <w:link w:val="Heading5Char"/>
    <w:semiHidden/>
    <w:unhideWhenUsed/>
    <w:qFormat/>
    <w:rsid w:val="0026710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6710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6710B"/>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6710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6710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over title white Char"/>
    <w:basedOn w:val="DefaultParagraphFont"/>
    <w:link w:val="Heading1"/>
    <w:uiPriority w:val="1"/>
    <w:rsid w:val="0026710B"/>
    <w:rPr>
      <w:rFonts w:ascii="Arial" w:eastAsiaTheme="minorEastAsia" w:hAnsi="Arial" w:cs="Arial"/>
      <w:sz w:val="32"/>
      <w:szCs w:val="32"/>
      <w:lang w:eastAsia="en-GB"/>
    </w:rPr>
  </w:style>
  <w:style w:type="character" w:customStyle="1" w:styleId="Heading2Char">
    <w:name w:val="Heading 2 Char"/>
    <w:basedOn w:val="DefaultParagraphFont"/>
    <w:link w:val="Heading2"/>
    <w:uiPriority w:val="9"/>
    <w:rsid w:val="0026710B"/>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aliases w:val="Title 2 Char"/>
    <w:basedOn w:val="DefaultParagraphFont"/>
    <w:link w:val="Heading3"/>
    <w:uiPriority w:val="9"/>
    <w:semiHidden/>
    <w:rsid w:val="0026710B"/>
    <w:rPr>
      <w:rFonts w:asciiTheme="majorHAnsi" w:eastAsiaTheme="majorEastAsia" w:hAnsiTheme="majorHAnsi" w:cstheme="majorBidi"/>
      <w:color w:val="1F4D78" w:themeColor="accent1" w:themeShade="7F"/>
      <w:sz w:val="24"/>
      <w:szCs w:val="24"/>
      <w:lang w:eastAsia="en-GB"/>
    </w:rPr>
  </w:style>
  <w:style w:type="character" w:customStyle="1" w:styleId="Heading4Char">
    <w:name w:val="Heading 4 Char"/>
    <w:basedOn w:val="DefaultParagraphFont"/>
    <w:link w:val="Heading4"/>
    <w:uiPriority w:val="9"/>
    <w:semiHidden/>
    <w:rsid w:val="0026710B"/>
    <w:rPr>
      <w:rFonts w:asciiTheme="majorHAnsi" w:eastAsiaTheme="majorEastAsia" w:hAnsiTheme="majorHAnsi" w:cstheme="majorBidi"/>
      <w:i/>
      <w:iCs/>
      <w:color w:val="2E74B5" w:themeColor="accent1" w:themeShade="BF"/>
      <w:szCs w:val="20"/>
      <w:lang w:eastAsia="en-GB"/>
    </w:rPr>
  </w:style>
  <w:style w:type="character" w:customStyle="1" w:styleId="Heading5Char">
    <w:name w:val="Heading 5 Char"/>
    <w:aliases w:val="Cover subtitle white Char"/>
    <w:basedOn w:val="DefaultParagraphFont"/>
    <w:link w:val="Heading5"/>
    <w:semiHidden/>
    <w:rsid w:val="0026710B"/>
    <w:rPr>
      <w:rFonts w:asciiTheme="majorHAnsi" w:eastAsiaTheme="majorEastAsia" w:hAnsiTheme="majorHAnsi" w:cstheme="majorBidi"/>
      <w:color w:val="2E74B5" w:themeColor="accent1" w:themeShade="BF"/>
      <w:szCs w:val="20"/>
      <w:lang w:eastAsia="en-GB"/>
    </w:rPr>
  </w:style>
  <w:style w:type="character" w:customStyle="1" w:styleId="Heading6Char">
    <w:name w:val="Heading 6 Char"/>
    <w:basedOn w:val="DefaultParagraphFont"/>
    <w:link w:val="Heading6"/>
    <w:uiPriority w:val="9"/>
    <w:semiHidden/>
    <w:rsid w:val="0026710B"/>
    <w:rPr>
      <w:rFonts w:asciiTheme="majorHAnsi" w:eastAsiaTheme="majorEastAsia" w:hAnsiTheme="majorHAnsi" w:cstheme="majorBidi"/>
      <w:color w:val="1F4D78" w:themeColor="accent1" w:themeShade="7F"/>
      <w:szCs w:val="20"/>
      <w:lang w:eastAsia="en-GB"/>
    </w:rPr>
  </w:style>
  <w:style w:type="character" w:customStyle="1" w:styleId="Heading7Char">
    <w:name w:val="Heading 7 Char"/>
    <w:basedOn w:val="DefaultParagraphFont"/>
    <w:link w:val="Heading7"/>
    <w:uiPriority w:val="9"/>
    <w:semiHidden/>
    <w:rsid w:val="0026710B"/>
    <w:rPr>
      <w:rFonts w:asciiTheme="majorHAnsi" w:eastAsiaTheme="majorEastAsia" w:hAnsiTheme="majorHAnsi" w:cstheme="majorBidi"/>
      <w:i/>
      <w:iCs/>
      <w:color w:val="1F4D78" w:themeColor="accent1" w:themeShade="7F"/>
      <w:szCs w:val="20"/>
      <w:lang w:eastAsia="en-GB"/>
    </w:rPr>
  </w:style>
  <w:style w:type="character" w:customStyle="1" w:styleId="Heading8Char">
    <w:name w:val="Heading 8 Char"/>
    <w:basedOn w:val="DefaultParagraphFont"/>
    <w:link w:val="Heading8"/>
    <w:uiPriority w:val="9"/>
    <w:semiHidden/>
    <w:rsid w:val="0026710B"/>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26710B"/>
    <w:rPr>
      <w:rFonts w:asciiTheme="majorHAnsi" w:eastAsiaTheme="majorEastAsia" w:hAnsiTheme="majorHAnsi" w:cstheme="majorBidi"/>
      <w:i/>
      <w:iCs/>
      <w:color w:val="272727" w:themeColor="text1" w:themeTint="D8"/>
      <w:sz w:val="21"/>
      <w:szCs w:val="21"/>
      <w:lang w:eastAsia="en-GB"/>
    </w:rPr>
  </w:style>
  <w:style w:type="paragraph" w:styleId="Header">
    <w:name w:val="header"/>
    <w:basedOn w:val="Normal"/>
    <w:link w:val="HeaderChar"/>
    <w:uiPriority w:val="99"/>
    <w:rsid w:val="0026710B"/>
    <w:pPr>
      <w:tabs>
        <w:tab w:val="center" w:pos="4153"/>
        <w:tab w:val="right" w:pos="8306"/>
      </w:tabs>
    </w:pPr>
  </w:style>
  <w:style w:type="character" w:customStyle="1" w:styleId="HeaderChar">
    <w:name w:val="Header Char"/>
    <w:basedOn w:val="DefaultParagraphFont"/>
    <w:link w:val="Header"/>
    <w:uiPriority w:val="99"/>
    <w:rsid w:val="0026710B"/>
    <w:rPr>
      <w:rFonts w:ascii="Arial" w:eastAsia="Times New Roman" w:hAnsi="Arial" w:cs="Times New Roman"/>
      <w:szCs w:val="20"/>
      <w:lang w:eastAsia="en-GB"/>
    </w:rPr>
  </w:style>
  <w:style w:type="paragraph" w:styleId="Footer">
    <w:name w:val="footer"/>
    <w:basedOn w:val="Normal"/>
    <w:link w:val="FooterChar"/>
    <w:uiPriority w:val="99"/>
    <w:rsid w:val="0026710B"/>
    <w:pPr>
      <w:tabs>
        <w:tab w:val="center" w:pos="4153"/>
        <w:tab w:val="right" w:pos="8306"/>
      </w:tabs>
    </w:pPr>
  </w:style>
  <w:style w:type="character" w:customStyle="1" w:styleId="FooterChar">
    <w:name w:val="Footer Char"/>
    <w:basedOn w:val="DefaultParagraphFont"/>
    <w:link w:val="Footer"/>
    <w:uiPriority w:val="99"/>
    <w:rsid w:val="0026710B"/>
    <w:rPr>
      <w:rFonts w:ascii="Arial" w:eastAsia="Times New Roman" w:hAnsi="Arial" w:cs="Times New Roman"/>
      <w:szCs w:val="20"/>
      <w:lang w:eastAsia="en-GB"/>
    </w:rPr>
  </w:style>
  <w:style w:type="character" w:styleId="PageNumber">
    <w:name w:val="page number"/>
    <w:basedOn w:val="DefaultParagraphFont"/>
    <w:rsid w:val="0026710B"/>
  </w:style>
  <w:style w:type="paragraph" w:styleId="ListParagraph">
    <w:name w:val="List Paragraph"/>
    <w:aliases w:val="Paragraphe EI,Paragraphe de liste1,EC,Normal bullet 2,Bullet list,List Paragraph1,Numbered List,1st level - Bullet List Paragraph,Lettre d'introduction,Paragrafo elenco,Medium Grid 1 - Accent 21,List Paragraph11,Paragraphe de liste,Dot pt"/>
    <w:basedOn w:val="Normal"/>
    <w:link w:val="ListParagraphChar"/>
    <w:uiPriority w:val="34"/>
    <w:qFormat/>
    <w:rsid w:val="0026710B"/>
    <w:pPr>
      <w:ind w:left="720"/>
    </w:pPr>
  </w:style>
  <w:style w:type="character" w:styleId="CommentReference">
    <w:name w:val="annotation reference"/>
    <w:basedOn w:val="DefaultParagraphFont"/>
    <w:uiPriority w:val="99"/>
    <w:unhideWhenUsed/>
    <w:rsid w:val="0026710B"/>
    <w:rPr>
      <w:sz w:val="16"/>
      <w:szCs w:val="16"/>
    </w:rPr>
  </w:style>
  <w:style w:type="paragraph" w:styleId="CommentText">
    <w:name w:val="annotation text"/>
    <w:basedOn w:val="Normal"/>
    <w:link w:val="CommentTextChar"/>
    <w:uiPriority w:val="99"/>
    <w:unhideWhenUsed/>
    <w:rsid w:val="0026710B"/>
    <w:rPr>
      <w:sz w:val="20"/>
    </w:rPr>
  </w:style>
  <w:style w:type="character" w:customStyle="1" w:styleId="CommentTextChar">
    <w:name w:val="Comment Text Char"/>
    <w:basedOn w:val="DefaultParagraphFont"/>
    <w:link w:val="CommentText"/>
    <w:uiPriority w:val="99"/>
    <w:rsid w:val="0026710B"/>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6710B"/>
    <w:rPr>
      <w:b/>
      <w:bCs/>
    </w:rPr>
  </w:style>
  <w:style w:type="character" w:customStyle="1" w:styleId="CommentSubjectChar">
    <w:name w:val="Comment Subject Char"/>
    <w:basedOn w:val="CommentTextChar"/>
    <w:link w:val="CommentSubject"/>
    <w:uiPriority w:val="99"/>
    <w:semiHidden/>
    <w:rsid w:val="0026710B"/>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26710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10B"/>
    <w:rPr>
      <w:rFonts w:ascii="Segoe UI" w:eastAsia="Times New Roman" w:hAnsi="Segoe UI" w:cs="Segoe UI"/>
      <w:sz w:val="18"/>
      <w:szCs w:val="18"/>
      <w:lang w:eastAsia="en-GB"/>
    </w:rPr>
  </w:style>
  <w:style w:type="paragraph" w:styleId="BodyText">
    <w:name w:val="Body Text"/>
    <w:basedOn w:val="Normal"/>
    <w:link w:val="BodyTextChar"/>
    <w:uiPriority w:val="1"/>
    <w:qFormat/>
    <w:rsid w:val="0026710B"/>
    <w:pPr>
      <w:widowControl w:val="0"/>
      <w:autoSpaceDE w:val="0"/>
      <w:autoSpaceDN w:val="0"/>
      <w:adjustRightInd w:val="0"/>
      <w:spacing w:after="0"/>
      <w:ind w:left="396" w:hanging="360"/>
    </w:pPr>
    <w:rPr>
      <w:rFonts w:eastAsiaTheme="minorEastAsia" w:cs="Arial"/>
      <w:szCs w:val="22"/>
    </w:rPr>
  </w:style>
  <w:style w:type="character" w:customStyle="1" w:styleId="BodyTextChar">
    <w:name w:val="Body Text Char"/>
    <w:basedOn w:val="DefaultParagraphFont"/>
    <w:link w:val="BodyText"/>
    <w:uiPriority w:val="1"/>
    <w:rsid w:val="0026710B"/>
    <w:rPr>
      <w:rFonts w:ascii="Arial" w:eastAsiaTheme="minorEastAsia" w:hAnsi="Arial" w:cs="Arial"/>
      <w:lang w:eastAsia="en-GB"/>
    </w:rPr>
  </w:style>
  <w:style w:type="paragraph" w:styleId="Title">
    <w:name w:val="Title"/>
    <w:basedOn w:val="Normal"/>
    <w:next w:val="Normal"/>
    <w:link w:val="TitleChar"/>
    <w:uiPriority w:val="10"/>
    <w:qFormat/>
    <w:rsid w:val="0026710B"/>
    <w:pPr>
      <w:widowControl w:val="0"/>
      <w:pBdr>
        <w:bottom w:val="single" w:sz="8" w:space="4" w:color="5B9BD5" w:themeColor="accent1"/>
      </w:pBdr>
      <w:autoSpaceDE w:val="0"/>
      <w:autoSpaceDN w:val="0"/>
      <w:adjustRightInd w:val="0"/>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26710B"/>
    <w:rPr>
      <w:rFonts w:asciiTheme="majorHAnsi" w:eastAsiaTheme="majorEastAsia" w:hAnsiTheme="majorHAnsi" w:cstheme="majorBidi"/>
      <w:color w:val="323E4F" w:themeColor="text2" w:themeShade="BF"/>
      <w:spacing w:val="5"/>
      <w:kern w:val="28"/>
      <w:sz w:val="52"/>
      <w:szCs w:val="52"/>
      <w:lang w:eastAsia="en-GB"/>
    </w:rPr>
  </w:style>
  <w:style w:type="paragraph" w:customStyle="1" w:styleId="Numberedtilelevel1">
    <w:name w:val="Numbered tile level 1"/>
    <w:basedOn w:val="Titlelevel1"/>
    <w:uiPriority w:val="99"/>
    <w:qFormat/>
    <w:rsid w:val="0026710B"/>
    <w:pPr>
      <w:numPr>
        <w:numId w:val="5"/>
      </w:numPr>
    </w:pPr>
  </w:style>
  <w:style w:type="paragraph" w:customStyle="1" w:styleId="Numberedtitlelevel2">
    <w:name w:val="Numbered title level 2"/>
    <w:basedOn w:val="Titlelevel2"/>
    <w:next w:val="body"/>
    <w:qFormat/>
    <w:rsid w:val="0026710B"/>
    <w:pPr>
      <w:numPr>
        <w:ilvl w:val="1"/>
        <w:numId w:val="5"/>
      </w:numPr>
    </w:pPr>
  </w:style>
  <w:style w:type="paragraph" w:customStyle="1" w:styleId="Titlelevel2">
    <w:name w:val="Title level 2"/>
    <w:uiPriority w:val="99"/>
    <w:qFormat/>
    <w:rsid w:val="0026710B"/>
    <w:pPr>
      <w:spacing w:before="240" w:after="240" w:line="240" w:lineRule="auto"/>
    </w:pPr>
    <w:rPr>
      <w:rFonts w:asciiTheme="majorHAnsi" w:eastAsiaTheme="majorEastAsia" w:hAnsiTheme="majorHAnsi" w:cstheme="majorBidi"/>
      <w:bCs/>
      <w:color w:val="44546A" w:themeColor="text2"/>
      <w:sz w:val="32"/>
      <w:szCs w:val="24"/>
      <w:lang w:val="en-US"/>
    </w:rPr>
  </w:style>
  <w:style w:type="paragraph" w:customStyle="1" w:styleId="body">
    <w:name w:val="body"/>
    <w:uiPriority w:val="99"/>
    <w:qFormat/>
    <w:rsid w:val="0026710B"/>
    <w:pPr>
      <w:spacing w:before="240" w:after="120" w:line="276" w:lineRule="auto"/>
      <w:jc w:val="both"/>
    </w:pPr>
    <w:rPr>
      <w:rFonts w:eastAsiaTheme="minorEastAsia"/>
      <w:szCs w:val="24"/>
      <w:lang w:val="en-US"/>
    </w:rPr>
  </w:style>
  <w:style w:type="paragraph" w:customStyle="1" w:styleId="Tableheader">
    <w:name w:val="Table header"/>
    <w:next w:val="Tabledata"/>
    <w:uiPriority w:val="99"/>
    <w:qFormat/>
    <w:rsid w:val="0026710B"/>
    <w:pPr>
      <w:spacing w:after="80" w:line="240" w:lineRule="auto"/>
    </w:pPr>
    <w:rPr>
      <w:rFonts w:ascii="Calibri" w:eastAsia="Times New Roman" w:hAnsi="Calibri" w:cs="Times New Roman"/>
      <w:b/>
      <w:color w:val="000000"/>
      <w:lang w:val="en-US"/>
    </w:rPr>
  </w:style>
  <w:style w:type="paragraph" w:customStyle="1" w:styleId="Tabledata">
    <w:name w:val="Table data"/>
    <w:basedOn w:val="body"/>
    <w:uiPriority w:val="99"/>
    <w:qFormat/>
    <w:rsid w:val="0026710B"/>
    <w:pPr>
      <w:spacing w:before="120" w:line="240" w:lineRule="auto"/>
    </w:pPr>
    <w:rPr>
      <w:rFonts w:eastAsia="Times New Roman" w:cstheme="minorHAnsi"/>
      <w:bCs/>
      <w:color w:val="000000"/>
      <w:sz w:val="20"/>
      <w:szCs w:val="22"/>
      <w:lang w:val="en-GB" w:eastAsia="en-GB"/>
    </w:rPr>
  </w:style>
  <w:style w:type="paragraph" w:customStyle="1" w:styleId="List1">
    <w:name w:val="List1"/>
    <w:autoRedefine/>
    <w:uiPriority w:val="99"/>
    <w:qFormat/>
    <w:rsid w:val="0026710B"/>
    <w:pPr>
      <w:spacing w:after="0" w:line="276" w:lineRule="auto"/>
      <w:jc w:val="both"/>
    </w:pPr>
    <w:rPr>
      <w:rFonts w:eastAsiaTheme="minorEastAsia"/>
      <w:lang w:val="en-US"/>
    </w:rPr>
  </w:style>
  <w:style w:type="table" w:styleId="TableGrid">
    <w:name w:val="Table Grid"/>
    <w:basedOn w:val="TableProfessional"/>
    <w:uiPriority w:val="39"/>
    <w:rsid w:val="0026710B"/>
    <w:rPr>
      <w:sz w:val="20"/>
      <w:szCs w:val="20"/>
      <w:lang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Theme="minorHAnsi" w:hAnsiTheme="minorHAns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styleId="TableProfessional">
    <w:name w:val="Table Professional"/>
    <w:basedOn w:val="TableNormal"/>
    <w:uiPriority w:val="99"/>
    <w:semiHidden/>
    <w:unhideWhenUsed/>
    <w:rsid w:val="0026710B"/>
    <w:pPr>
      <w:spacing w:after="0" w:line="240" w:lineRule="auto"/>
    </w:pPr>
    <w:rPr>
      <w:rFonts w:eastAsiaTheme="minorEastAsia"/>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
    <w:name w:val="List"/>
    <w:autoRedefine/>
    <w:uiPriority w:val="99"/>
    <w:semiHidden/>
    <w:qFormat/>
    <w:rsid w:val="0026710B"/>
    <w:pPr>
      <w:numPr>
        <w:numId w:val="4"/>
      </w:numPr>
      <w:spacing w:before="240" w:after="120" w:line="240" w:lineRule="auto"/>
      <w:contextualSpacing/>
    </w:pPr>
    <w:rPr>
      <w:rFonts w:eastAsiaTheme="minorEastAsia"/>
      <w:szCs w:val="24"/>
      <w:lang w:val="en-US"/>
    </w:rPr>
  </w:style>
  <w:style w:type="paragraph" w:customStyle="1" w:styleId="Titlelevel1">
    <w:name w:val="Title level 1"/>
    <w:autoRedefine/>
    <w:uiPriority w:val="99"/>
    <w:qFormat/>
    <w:rsid w:val="0026710B"/>
    <w:pPr>
      <w:pBdr>
        <w:bottom w:val="single" w:sz="8" w:space="1" w:color="44546A" w:themeColor="text2"/>
      </w:pBdr>
      <w:spacing w:before="360" w:after="600" w:line="560" w:lineRule="exact"/>
      <w:jc w:val="center"/>
    </w:pPr>
    <w:rPr>
      <w:rFonts w:asciiTheme="majorHAnsi" w:eastAsiaTheme="majorEastAsia" w:hAnsiTheme="majorHAnsi" w:cstheme="majorBidi"/>
      <w:color w:val="44546A" w:themeColor="text2"/>
      <w:spacing w:val="5"/>
      <w:kern w:val="28"/>
      <w:sz w:val="52"/>
      <w:szCs w:val="52"/>
      <w:lang w:eastAsia="en-GB"/>
    </w:rPr>
  </w:style>
  <w:style w:type="paragraph" w:customStyle="1" w:styleId="Titlelevel3">
    <w:name w:val="Title level 3"/>
    <w:uiPriority w:val="99"/>
    <w:qFormat/>
    <w:rsid w:val="0026710B"/>
    <w:pPr>
      <w:spacing w:before="240" w:after="240" w:line="240" w:lineRule="auto"/>
    </w:pPr>
    <w:rPr>
      <w:rFonts w:eastAsiaTheme="minorEastAsia"/>
      <w:b/>
      <w:color w:val="44546A" w:themeColor="text2"/>
      <w:sz w:val="24"/>
      <w:szCs w:val="24"/>
      <w:lang w:val="en-US"/>
    </w:rPr>
  </w:style>
  <w:style w:type="paragraph" w:customStyle="1" w:styleId="Titlelevel4">
    <w:name w:val="Title level 4"/>
    <w:next w:val="body"/>
    <w:uiPriority w:val="99"/>
    <w:qFormat/>
    <w:rsid w:val="0026710B"/>
    <w:pPr>
      <w:spacing w:before="240" w:after="240" w:line="240" w:lineRule="auto"/>
    </w:pPr>
    <w:rPr>
      <w:rFonts w:eastAsiaTheme="minorEastAsia"/>
      <w:color w:val="E7E6E6" w:themeColor="background2"/>
      <w:sz w:val="24"/>
      <w:szCs w:val="24"/>
      <w:lang w:val="en-US"/>
    </w:rPr>
  </w:style>
  <w:style w:type="paragraph" w:customStyle="1" w:styleId="Figuretitle">
    <w:name w:val="Figure title"/>
    <w:basedOn w:val="body"/>
    <w:next w:val="Normal"/>
    <w:autoRedefine/>
    <w:uiPriority w:val="99"/>
    <w:qFormat/>
    <w:rsid w:val="0026710B"/>
    <w:pPr>
      <w:keepNext/>
      <w:spacing w:before="360" w:after="360"/>
    </w:pPr>
    <w:rPr>
      <w:rFonts w:eastAsia="Times New Roman" w:cs="Times New Roman"/>
      <w:bCs/>
      <w:noProof/>
      <w:color w:val="44546A" w:themeColor="text2"/>
      <w:szCs w:val="20"/>
      <w:lang w:val="en-GB" w:eastAsia="en-GB"/>
    </w:rPr>
  </w:style>
  <w:style w:type="table" w:customStyle="1" w:styleId="EBAtable">
    <w:name w:val="EBA table"/>
    <w:basedOn w:val="TableNormal"/>
    <w:uiPriority w:val="99"/>
    <w:rsid w:val="0026710B"/>
    <w:pPr>
      <w:spacing w:after="0" w:line="240" w:lineRule="auto"/>
    </w:pPr>
    <w:rPr>
      <w:rFonts w:eastAsiaTheme="minorEastAsia"/>
      <w:sz w:val="24"/>
      <w:szCs w:val="24"/>
      <w:lang w:val="en-US"/>
    </w:rPr>
    <w:tblPr>
      <w:tblBorders>
        <w:bottom w:val="single" w:sz="2" w:space="0" w:color="000000" w:themeColor="text1"/>
        <w:insideH w:val="single" w:sz="2" w:space="0" w:color="000000" w:themeColor="text1"/>
      </w:tblBorders>
    </w:tblPr>
    <w:tcPr>
      <w:vAlign w:val="center"/>
    </w:tcPr>
    <w:tblStylePr w:type="firstRow">
      <w:pPr>
        <w:jc w:val="left"/>
      </w:pPr>
      <w:tblPr/>
      <w:trPr>
        <w:tblHeader/>
      </w:trPr>
      <w:tcPr>
        <w:tcBorders>
          <w:top w:val="nil"/>
          <w:left w:val="nil"/>
          <w:bottom w:val="single" w:sz="18" w:space="0" w:color="E7E6E6" w:themeColor="background2"/>
          <w:right w:val="nil"/>
          <w:insideH w:val="nil"/>
          <w:insideV w:val="nil"/>
          <w:tl2br w:val="nil"/>
          <w:tr2bl w:val="nil"/>
        </w:tcBorders>
      </w:tcPr>
    </w:tblStylePr>
    <w:tblStylePr w:type="lastRow">
      <w:tblPr/>
      <w:tcPr>
        <w:tcBorders>
          <w:top w:val="nil"/>
          <w:left w:val="nil"/>
          <w:bottom w:val="single" w:sz="4" w:space="0" w:color="E7E6E6" w:themeColor="background2"/>
          <w:right w:val="nil"/>
          <w:insideH w:val="nil"/>
          <w:insideV w:val="nil"/>
          <w:tl2br w:val="nil"/>
          <w:tr2bl w:val="nil"/>
        </w:tcBorders>
      </w:tcPr>
    </w:tblStylePr>
  </w:style>
  <w:style w:type="paragraph" w:customStyle="1" w:styleId="Runningtitle">
    <w:name w:val="Running title"/>
    <w:uiPriority w:val="99"/>
    <w:qFormat/>
    <w:rsid w:val="0026710B"/>
    <w:pPr>
      <w:spacing w:after="0" w:line="240" w:lineRule="auto"/>
    </w:pPr>
    <w:rPr>
      <w:rFonts w:eastAsiaTheme="minorEastAsia"/>
      <w:caps/>
      <w:sz w:val="16"/>
      <w:szCs w:val="18"/>
      <w:lang w:val="en-US"/>
    </w:rPr>
  </w:style>
  <w:style w:type="paragraph" w:styleId="FootnoteText">
    <w:name w:val="footnote text"/>
    <w:aliases w:val="Footnote Text Char1,Footnote Text Char Char,Fußnotentext Char Char Char,Fußnotentext Char1 Char Char Char,Fußnotentext Char Char Char Char Char,Fußnotentext Char1 Char Char Char Char Char,Char3,Fußnote,FSR footnote,lábléc"/>
    <w:basedOn w:val="body"/>
    <w:link w:val="FootnoteTextChar"/>
    <w:autoRedefine/>
    <w:uiPriority w:val="99"/>
    <w:qFormat/>
    <w:rsid w:val="0026710B"/>
    <w:pPr>
      <w:spacing w:before="80" w:after="0" w:line="200" w:lineRule="exact"/>
    </w:pPr>
    <w:rPr>
      <w:sz w:val="18"/>
      <w:szCs w:val="18"/>
    </w:rPr>
  </w:style>
  <w:style w:type="character" w:customStyle="1" w:styleId="FootnoteTextChar">
    <w:name w:val="Footnote Text Char"/>
    <w:aliases w:val="Footnote Text Char1 Char,Footnote Text Char Char Char,Fußnotentext Char Char Char Char,Fußnotentext Char1 Char Char Char Char,Fußnotentext Char Char Char Char Char Char,Fußnotentext Char1 Char Char Char Char Char Char,Char3 Char"/>
    <w:basedOn w:val="DefaultParagraphFont"/>
    <w:link w:val="FootnoteText"/>
    <w:uiPriority w:val="99"/>
    <w:rsid w:val="0026710B"/>
    <w:rPr>
      <w:rFonts w:eastAsiaTheme="minorEastAsia"/>
      <w:sz w:val="18"/>
      <w:szCs w:val="18"/>
      <w:lang w:val="en-US"/>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nt"/>
    <w:basedOn w:val="DefaultParagraphFont"/>
    <w:uiPriority w:val="99"/>
    <w:qFormat/>
    <w:rsid w:val="0026710B"/>
    <w:rPr>
      <w:rFonts w:asciiTheme="minorHAnsi" w:hAnsiTheme="minorHAnsi"/>
      <w:sz w:val="22"/>
      <w:szCs w:val="18"/>
      <w:vertAlign w:val="superscript"/>
    </w:rPr>
  </w:style>
  <w:style w:type="paragraph" w:customStyle="1" w:styleId="bullet1">
    <w:name w:val="bullet 1"/>
    <w:basedOn w:val="body"/>
    <w:next w:val="body"/>
    <w:uiPriority w:val="99"/>
    <w:qFormat/>
    <w:rsid w:val="0026710B"/>
    <w:pPr>
      <w:numPr>
        <w:numId w:val="2"/>
      </w:numPr>
    </w:pPr>
    <w:rPr>
      <w:szCs w:val="22"/>
    </w:rPr>
  </w:style>
  <w:style w:type="paragraph" w:styleId="TOC1">
    <w:name w:val="toc 1"/>
    <w:autoRedefine/>
    <w:uiPriority w:val="39"/>
    <w:qFormat/>
    <w:rsid w:val="0026710B"/>
    <w:pPr>
      <w:tabs>
        <w:tab w:val="left" w:pos="312"/>
        <w:tab w:val="left" w:pos="421"/>
        <w:tab w:val="right" w:pos="8771"/>
      </w:tabs>
      <w:spacing w:before="120" w:after="120" w:line="240" w:lineRule="auto"/>
      <w:outlineLvl w:val="0"/>
    </w:pPr>
    <w:rPr>
      <w:rFonts w:eastAsiaTheme="minorEastAsia"/>
      <w:b/>
      <w:bCs/>
      <w:noProof/>
      <w:color w:val="44546A" w:themeColor="text2"/>
      <w:lang w:val="en-US"/>
    </w:rPr>
  </w:style>
  <w:style w:type="paragraph" w:styleId="TOC2">
    <w:name w:val="toc 2"/>
    <w:next w:val="Normal"/>
    <w:autoRedefine/>
    <w:uiPriority w:val="39"/>
    <w:qFormat/>
    <w:rsid w:val="0026710B"/>
    <w:pPr>
      <w:tabs>
        <w:tab w:val="left" w:pos="529"/>
        <w:tab w:val="right" w:pos="8771"/>
      </w:tabs>
      <w:spacing w:before="80" w:after="80" w:line="240" w:lineRule="auto"/>
    </w:pPr>
    <w:rPr>
      <w:rFonts w:eastAsiaTheme="minorEastAsia"/>
      <w:noProof/>
      <w:lang w:val="en-US"/>
    </w:rPr>
  </w:style>
  <w:style w:type="paragraph" w:styleId="TOC3">
    <w:name w:val="toc 3"/>
    <w:basedOn w:val="Normal"/>
    <w:next w:val="Normal"/>
    <w:autoRedefine/>
    <w:uiPriority w:val="39"/>
    <w:qFormat/>
    <w:rsid w:val="0026710B"/>
    <w:pPr>
      <w:tabs>
        <w:tab w:val="right" w:pos="8771"/>
      </w:tabs>
      <w:spacing w:after="0"/>
      <w:ind w:left="567"/>
    </w:pPr>
    <w:rPr>
      <w:rFonts w:asciiTheme="minorHAnsi" w:eastAsiaTheme="minorEastAsia" w:hAnsiTheme="minorHAnsi" w:cstheme="minorBidi"/>
      <w:szCs w:val="22"/>
      <w:lang w:val="en-US" w:eastAsia="en-US"/>
    </w:rPr>
  </w:style>
  <w:style w:type="paragraph" w:styleId="TOC4">
    <w:name w:val="toc 4"/>
    <w:basedOn w:val="Normal"/>
    <w:next w:val="Normal"/>
    <w:autoRedefine/>
    <w:uiPriority w:val="39"/>
    <w:rsid w:val="0026710B"/>
    <w:pPr>
      <w:tabs>
        <w:tab w:val="right" w:pos="8771"/>
      </w:tabs>
      <w:spacing w:after="0"/>
      <w:ind w:left="1134"/>
    </w:pPr>
    <w:rPr>
      <w:rFonts w:asciiTheme="minorHAnsi" w:eastAsiaTheme="minorEastAsia" w:hAnsiTheme="minorHAnsi" w:cstheme="minorBidi"/>
      <w:szCs w:val="22"/>
      <w:lang w:val="en-US" w:eastAsia="en-US"/>
    </w:rPr>
  </w:style>
  <w:style w:type="paragraph" w:customStyle="1" w:styleId="bullet2">
    <w:name w:val="bullet 2"/>
    <w:basedOn w:val="body"/>
    <w:uiPriority w:val="99"/>
    <w:qFormat/>
    <w:rsid w:val="0026710B"/>
    <w:pPr>
      <w:numPr>
        <w:numId w:val="1"/>
      </w:numPr>
    </w:pPr>
    <w:rPr>
      <w:szCs w:val="22"/>
    </w:rPr>
  </w:style>
  <w:style w:type="paragraph" w:customStyle="1" w:styleId="Numberedtitlelevel3">
    <w:name w:val="Numbered title level 3"/>
    <w:basedOn w:val="Titlelevel3"/>
    <w:next w:val="body"/>
    <w:uiPriority w:val="99"/>
    <w:qFormat/>
    <w:rsid w:val="0026710B"/>
    <w:pPr>
      <w:numPr>
        <w:ilvl w:val="2"/>
        <w:numId w:val="5"/>
      </w:numPr>
    </w:pPr>
  </w:style>
  <w:style w:type="table" w:customStyle="1" w:styleId="LightShading1">
    <w:name w:val="Light Shading1"/>
    <w:basedOn w:val="TableNormal"/>
    <w:uiPriority w:val="60"/>
    <w:rsid w:val="0026710B"/>
    <w:pPr>
      <w:spacing w:after="0" w:line="240" w:lineRule="auto"/>
    </w:pPr>
    <w:rPr>
      <w:rFonts w:eastAsiaTheme="minorEastAsia"/>
      <w:color w:val="000000" w:themeColor="text1" w:themeShade="BF"/>
      <w:sz w:val="24"/>
      <w:szCs w:val="24"/>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26710B"/>
    <w:pPr>
      <w:spacing w:after="0" w:line="240" w:lineRule="auto"/>
    </w:pPr>
    <w:rPr>
      <w:rFonts w:eastAsiaTheme="minorEastAsia"/>
      <w:color w:val="2E74B5" w:themeColor="accent1" w:themeShade="BF"/>
      <w:sz w:val="24"/>
      <w:szCs w:val="24"/>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Contenttitle">
    <w:name w:val="Content title"/>
    <w:basedOn w:val="Titlelevel1"/>
    <w:uiPriority w:val="99"/>
    <w:qFormat/>
    <w:rsid w:val="0026710B"/>
  </w:style>
  <w:style w:type="paragraph" w:customStyle="1" w:styleId="Numberedtitlelevel4">
    <w:name w:val="Numbered title level 4"/>
    <w:basedOn w:val="Titlelevel4"/>
    <w:uiPriority w:val="99"/>
    <w:qFormat/>
    <w:rsid w:val="0026710B"/>
    <w:pPr>
      <w:numPr>
        <w:numId w:val="3"/>
      </w:numPr>
    </w:pPr>
  </w:style>
  <w:style w:type="paragraph" w:styleId="TableofFigures">
    <w:name w:val="table of figures"/>
    <w:basedOn w:val="Normal"/>
    <w:next w:val="Normal"/>
    <w:autoRedefine/>
    <w:uiPriority w:val="99"/>
    <w:qFormat/>
    <w:rsid w:val="0026710B"/>
    <w:pPr>
      <w:spacing w:before="160" w:after="0"/>
    </w:pPr>
    <w:rPr>
      <w:rFonts w:asciiTheme="minorHAnsi" w:eastAsiaTheme="minorEastAsia" w:hAnsiTheme="minorHAnsi" w:cstheme="minorBidi"/>
      <w:szCs w:val="24"/>
      <w:lang w:val="en-US" w:eastAsia="en-US"/>
    </w:rPr>
  </w:style>
  <w:style w:type="paragraph" w:styleId="Subtitle">
    <w:name w:val="Subtitle"/>
    <w:aliases w:val="Bullet list 2"/>
    <w:next w:val="Normal"/>
    <w:link w:val="SubtitleChar"/>
    <w:autoRedefine/>
    <w:uiPriority w:val="11"/>
    <w:qFormat/>
    <w:rsid w:val="0026710B"/>
    <w:pPr>
      <w:numPr>
        <w:ilvl w:val="1"/>
      </w:numPr>
      <w:spacing w:before="240" w:after="120" w:line="240" w:lineRule="auto"/>
      <w:jc w:val="both"/>
    </w:pPr>
    <w:rPr>
      <w:rFonts w:eastAsiaTheme="majorEastAsia" w:cstheme="minorHAnsi"/>
      <w:color w:val="44546A" w:themeColor="text2"/>
      <w:sz w:val="32"/>
      <w:szCs w:val="32"/>
      <w:lang w:eastAsia="en-GB"/>
    </w:rPr>
  </w:style>
  <w:style w:type="character" w:customStyle="1" w:styleId="SubtitleChar">
    <w:name w:val="Subtitle Char"/>
    <w:aliases w:val="Bullet list 2 Char"/>
    <w:basedOn w:val="DefaultParagraphFont"/>
    <w:link w:val="Subtitle"/>
    <w:uiPriority w:val="11"/>
    <w:rsid w:val="0026710B"/>
    <w:rPr>
      <w:rFonts w:eastAsiaTheme="majorEastAsia" w:cstheme="minorHAnsi"/>
      <w:color w:val="44546A" w:themeColor="text2"/>
      <w:sz w:val="32"/>
      <w:szCs w:val="32"/>
      <w:lang w:eastAsia="en-GB"/>
    </w:rPr>
  </w:style>
  <w:style w:type="character" w:styleId="BookTitle">
    <w:name w:val="Book Title"/>
    <w:basedOn w:val="DefaultParagraphFont"/>
    <w:uiPriority w:val="33"/>
    <w:qFormat/>
    <w:rsid w:val="0026710B"/>
    <w:rPr>
      <w:b/>
      <w:bCs/>
      <w:smallCaps/>
      <w:spacing w:val="5"/>
    </w:rPr>
  </w:style>
  <w:style w:type="character" w:customStyle="1" w:styleId="Highlighttext">
    <w:name w:val="Highlight text"/>
    <w:basedOn w:val="DefaultParagraphFont"/>
    <w:uiPriority w:val="1"/>
    <w:semiHidden/>
    <w:qFormat/>
    <w:rsid w:val="0026710B"/>
    <w:rPr>
      <w:rFonts w:asciiTheme="minorHAnsi" w:hAnsiTheme="minorHAnsi"/>
      <w:b/>
      <w:bCs/>
      <w:caps w:val="0"/>
      <w:smallCaps w:val="0"/>
      <w:color w:val="E7E6E6" w:themeColor="background2"/>
      <w:sz w:val="22"/>
      <w:szCs w:val="22"/>
    </w:rPr>
  </w:style>
  <w:style w:type="paragraph" w:customStyle="1" w:styleId="abbreviation">
    <w:name w:val="abbreviation"/>
    <w:basedOn w:val="Tableheader"/>
    <w:uiPriority w:val="99"/>
    <w:qFormat/>
    <w:rsid w:val="0026710B"/>
    <w:rPr>
      <w:bCs/>
      <w:lang w:val="en-GB" w:eastAsia="en-GB"/>
    </w:rPr>
  </w:style>
  <w:style w:type="paragraph" w:styleId="ListBullet">
    <w:name w:val="List Bullet"/>
    <w:basedOn w:val="Normal"/>
    <w:uiPriority w:val="99"/>
    <w:semiHidden/>
    <w:qFormat/>
    <w:rsid w:val="0026710B"/>
    <w:pPr>
      <w:numPr>
        <w:numId w:val="7"/>
      </w:numPr>
      <w:tabs>
        <w:tab w:val="clear" w:pos="360"/>
        <w:tab w:val="num" w:pos="284"/>
      </w:tabs>
      <w:spacing w:after="0"/>
      <w:ind w:left="284" w:hanging="284"/>
      <w:contextualSpacing/>
    </w:pPr>
    <w:rPr>
      <w:rFonts w:asciiTheme="minorHAnsi" w:eastAsiaTheme="minorEastAsia" w:hAnsiTheme="minorHAnsi" w:cstheme="minorBidi"/>
      <w:szCs w:val="24"/>
      <w:lang w:val="en-US" w:eastAsia="en-US"/>
    </w:rPr>
  </w:style>
  <w:style w:type="character" w:styleId="Hyperlink">
    <w:name w:val="Hyperlink"/>
    <w:basedOn w:val="DefaultParagraphFont"/>
    <w:uiPriority w:val="99"/>
    <w:rsid w:val="0026710B"/>
    <w:rPr>
      <w:color w:val="0563C1" w:themeColor="hyperlink"/>
      <w:u w:val="single"/>
    </w:rPr>
  </w:style>
  <w:style w:type="paragraph" w:customStyle="1" w:styleId="numberedparagraph">
    <w:name w:val="numbered paragraph"/>
    <w:basedOn w:val="body"/>
    <w:uiPriority w:val="99"/>
    <w:qFormat/>
    <w:rsid w:val="0026710B"/>
    <w:pPr>
      <w:numPr>
        <w:numId w:val="6"/>
      </w:numPr>
      <w:tabs>
        <w:tab w:val="clear" w:pos="284"/>
      </w:tabs>
      <w:ind w:left="0" w:firstLine="0"/>
    </w:pPr>
  </w:style>
  <w:style w:type="paragraph" w:styleId="TOC5">
    <w:name w:val="toc 5"/>
    <w:basedOn w:val="Normal"/>
    <w:next w:val="Normal"/>
    <w:autoRedefine/>
    <w:uiPriority w:val="39"/>
    <w:semiHidden/>
    <w:rsid w:val="0026710B"/>
    <w:pPr>
      <w:spacing w:after="0"/>
      <w:ind w:left="880"/>
    </w:pPr>
    <w:rPr>
      <w:rFonts w:asciiTheme="minorHAnsi" w:eastAsiaTheme="minorEastAsia" w:hAnsiTheme="minorHAnsi" w:cstheme="minorBidi"/>
      <w:szCs w:val="24"/>
      <w:lang w:val="en-US" w:eastAsia="en-US"/>
    </w:rPr>
  </w:style>
  <w:style w:type="paragraph" w:styleId="TOC6">
    <w:name w:val="toc 6"/>
    <w:basedOn w:val="Normal"/>
    <w:next w:val="Normal"/>
    <w:autoRedefine/>
    <w:uiPriority w:val="39"/>
    <w:semiHidden/>
    <w:rsid w:val="0026710B"/>
    <w:pPr>
      <w:spacing w:after="0"/>
      <w:ind w:left="1100"/>
    </w:pPr>
    <w:rPr>
      <w:rFonts w:asciiTheme="minorHAnsi" w:eastAsiaTheme="minorEastAsia" w:hAnsiTheme="minorHAnsi" w:cstheme="minorBidi"/>
      <w:szCs w:val="24"/>
      <w:lang w:val="en-US" w:eastAsia="en-US"/>
    </w:rPr>
  </w:style>
  <w:style w:type="paragraph" w:styleId="TOC7">
    <w:name w:val="toc 7"/>
    <w:basedOn w:val="Normal"/>
    <w:next w:val="Normal"/>
    <w:autoRedefine/>
    <w:uiPriority w:val="39"/>
    <w:semiHidden/>
    <w:rsid w:val="0026710B"/>
    <w:pPr>
      <w:spacing w:after="0"/>
      <w:ind w:left="1320"/>
    </w:pPr>
    <w:rPr>
      <w:rFonts w:asciiTheme="minorHAnsi" w:eastAsiaTheme="minorEastAsia" w:hAnsiTheme="minorHAnsi" w:cstheme="minorBidi"/>
      <w:szCs w:val="24"/>
      <w:lang w:val="en-US" w:eastAsia="en-US"/>
    </w:rPr>
  </w:style>
  <w:style w:type="paragraph" w:styleId="TOC8">
    <w:name w:val="toc 8"/>
    <w:basedOn w:val="Normal"/>
    <w:next w:val="Normal"/>
    <w:autoRedefine/>
    <w:uiPriority w:val="39"/>
    <w:rsid w:val="0026710B"/>
    <w:pPr>
      <w:spacing w:after="0"/>
      <w:ind w:left="1540"/>
    </w:pPr>
    <w:rPr>
      <w:rFonts w:asciiTheme="minorHAnsi" w:eastAsiaTheme="minorEastAsia" w:hAnsiTheme="minorHAnsi" w:cstheme="minorBidi"/>
      <w:szCs w:val="24"/>
      <w:lang w:val="en-US" w:eastAsia="en-US"/>
    </w:rPr>
  </w:style>
  <w:style w:type="paragraph" w:styleId="TOC9">
    <w:name w:val="toc 9"/>
    <w:basedOn w:val="Normal"/>
    <w:next w:val="Normal"/>
    <w:autoRedefine/>
    <w:uiPriority w:val="39"/>
    <w:semiHidden/>
    <w:rsid w:val="0026710B"/>
    <w:pPr>
      <w:spacing w:after="0"/>
      <w:ind w:left="1760"/>
    </w:pPr>
    <w:rPr>
      <w:rFonts w:asciiTheme="minorHAnsi" w:eastAsiaTheme="minorEastAsia" w:hAnsiTheme="minorHAnsi" w:cstheme="minorBidi"/>
      <w:szCs w:val="24"/>
      <w:lang w:val="en-US" w:eastAsia="en-US"/>
    </w:rPr>
  </w:style>
  <w:style w:type="table" w:customStyle="1" w:styleId="TableGrid1">
    <w:name w:val="Table Grid1"/>
    <w:basedOn w:val="TableNormal"/>
    <w:next w:val="TableGrid"/>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ReferenznummerVerdana10pRegular">
    <w:name w:val="EP-Referenznummer Verdana 10p Regular"/>
    <w:basedOn w:val="Normal"/>
    <w:uiPriority w:val="99"/>
    <w:qFormat/>
    <w:rsid w:val="0026710B"/>
    <w:pPr>
      <w:spacing w:after="2840"/>
      <w:jc w:val="right"/>
    </w:pPr>
    <w:rPr>
      <w:rFonts w:ascii="Verdana" w:eastAsia="MS Mincho" w:hAnsi="Verdana"/>
      <w:sz w:val="20"/>
      <w:szCs w:val="22"/>
      <w:lang w:val="de-DE" w:eastAsia="de-DE"/>
    </w:rPr>
  </w:style>
  <w:style w:type="paragraph" w:customStyle="1" w:styleId="Adviceonect24p">
    <w:name w:val="Advice on... ect. 24p"/>
    <w:basedOn w:val="Normal"/>
    <w:next w:val="Normal"/>
    <w:uiPriority w:val="99"/>
    <w:qFormat/>
    <w:rsid w:val="0026710B"/>
    <w:pPr>
      <w:pBdr>
        <w:top w:val="single" w:sz="4" w:space="25" w:color="D0E7F6"/>
        <w:left w:val="single" w:sz="4" w:space="8" w:color="D0E7F6"/>
        <w:bottom w:val="single" w:sz="4" w:space="30" w:color="D0E7F6"/>
        <w:right w:val="single" w:sz="4" w:space="8" w:color="D0E7F6"/>
      </w:pBdr>
      <w:shd w:val="clear" w:color="auto" w:fill="D0E7F6"/>
      <w:spacing w:after="0"/>
      <w:ind w:left="170" w:right="170"/>
      <w:jc w:val="center"/>
    </w:pPr>
    <w:rPr>
      <w:rFonts w:ascii="Verdana" w:eastAsia="MS Mincho" w:hAnsi="Verdana"/>
      <w:b/>
      <w:bCs/>
      <w:sz w:val="48"/>
      <w:szCs w:val="48"/>
      <w:lang w:val="de-DE" w:eastAsia="de-DE"/>
    </w:rPr>
  </w:style>
  <w:style w:type="paragraph" w:styleId="TOCHeading">
    <w:name w:val="TOC Heading"/>
    <w:basedOn w:val="Heading1"/>
    <w:next w:val="Normal"/>
    <w:uiPriority w:val="39"/>
    <w:unhideWhenUsed/>
    <w:qFormat/>
    <w:rsid w:val="0026710B"/>
    <w:pPr>
      <w:keepNext/>
      <w:keepLines/>
      <w:widowControl/>
      <w:autoSpaceDE/>
      <w:autoSpaceDN/>
      <w:adjustRightInd/>
      <w:spacing w:before="480"/>
      <w:outlineLvl w:val="9"/>
    </w:pPr>
    <w:rPr>
      <w:rFonts w:asciiTheme="majorHAnsi" w:eastAsiaTheme="majorEastAsia" w:hAnsiTheme="majorHAnsi" w:cstheme="majorBidi"/>
      <w:b/>
      <w:bCs/>
      <w:color w:val="2E74B5" w:themeColor="accent1" w:themeShade="BF"/>
      <w:sz w:val="28"/>
      <w:szCs w:val="28"/>
    </w:rPr>
  </w:style>
  <w:style w:type="table" w:customStyle="1" w:styleId="MediumGrid21">
    <w:name w:val="Medium Grid 21"/>
    <w:basedOn w:val="TableNormal"/>
    <w:uiPriority w:val="68"/>
    <w:rsid w:val="0026710B"/>
    <w:pPr>
      <w:spacing w:after="0" w:line="240" w:lineRule="auto"/>
    </w:pPr>
    <w:rPr>
      <w:rFonts w:asciiTheme="majorHAnsi" w:eastAsiaTheme="majorEastAsia" w:hAnsiTheme="majorHAnsi" w:cstheme="majorBidi"/>
      <w:color w:val="000000" w:themeColor="text1"/>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Default">
    <w:name w:val="Default"/>
    <w:uiPriority w:val="99"/>
    <w:rsid w:val="0026710B"/>
    <w:pPr>
      <w:autoSpaceDE w:val="0"/>
      <w:autoSpaceDN w:val="0"/>
      <w:adjustRightInd w:val="0"/>
      <w:spacing w:after="0" w:line="240" w:lineRule="auto"/>
    </w:pPr>
    <w:rPr>
      <w:rFonts w:ascii="Times New Roman" w:hAnsi="Times New Roman" w:cs="Times New Roman"/>
      <w:color w:val="000000"/>
      <w:sz w:val="24"/>
      <w:szCs w:val="24"/>
      <w:lang w:val="fr-FR"/>
    </w:rPr>
  </w:style>
  <w:style w:type="character" w:styleId="FollowedHyperlink">
    <w:name w:val="FollowedHyperlink"/>
    <w:basedOn w:val="DefaultParagraphFont"/>
    <w:uiPriority w:val="99"/>
    <w:semiHidden/>
    <w:rsid w:val="0026710B"/>
    <w:rPr>
      <w:color w:val="954F72" w:themeColor="followedHyperlink"/>
      <w:u w:val="single"/>
    </w:rPr>
  </w:style>
  <w:style w:type="paragraph" w:customStyle="1" w:styleId="Corpo">
    <w:name w:val="Corpo"/>
    <w:uiPriority w:val="99"/>
    <w:rsid w:val="0026710B"/>
    <w:pPr>
      <w:spacing w:after="200" w:line="276" w:lineRule="auto"/>
    </w:pPr>
    <w:rPr>
      <w:rFonts w:ascii="Calibri" w:eastAsia="Calibri" w:hAnsi="Calibri" w:cs="Calibri"/>
      <w:color w:val="000000"/>
      <w:u w:color="000000"/>
      <w:lang w:val="en-US" w:eastAsia="it-IT"/>
    </w:rPr>
  </w:style>
  <w:style w:type="numbering" w:customStyle="1" w:styleId="List47">
    <w:name w:val="List 47"/>
    <w:rsid w:val="0026710B"/>
    <w:pPr>
      <w:numPr>
        <w:numId w:val="8"/>
      </w:numPr>
    </w:pPr>
  </w:style>
  <w:style w:type="character" w:customStyle="1" w:styleId="ListParagraphChar">
    <w:name w:val="List Paragraph Char"/>
    <w:aliases w:val="Paragraphe EI Char,Paragraphe de liste1 Char,EC Char,Normal bullet 2 Char,Bullet list Char,List Paragraph1 Char,Numbered List Char,1st level - Bullet List Paragraph Char,Lettre d'introduction Char,Paragrafo elenco Char,Dot pt Char"/>
    <w:basedOn w:val="DefaultParagraphFont"/>
    <w:link w:val="ListParagraph"/>
    <w:uiPriority w:val="34"/>
    <w:qFormat/>
    <w:locked/>
    <w:rsid w:val="0026710B"/>
    <w:rPr>
      <w:rFonts w:ascii="Arial" w:eastAsia="Times New Roman" w:hAnsi="Arial" w:cs="Times New Roman"/>
      <w:szCs w:val="20"/>
      <w:lang w:eastAsia="en-GB"/>
    </w:rPr>
  </w:style>
  <w:style w:type="paragraph" w:customStyle="1" w:styleId="Opsommingnummering">
    <w:name w:val="Opsomming nummering"/>
    <w:uiPriority w:val="99"/>
    <w:qFormat/>
    <w:rsid w:val="0026710B"/>
    <w:pPr>
      <w:spacing w:after="0" w:line="280" w:lineRule="exact"/>
      <w:ind w:left="720" w:hanging="360"/>
    </w:pPr>
    <w:rPr>
      <w:rFonts w:ascii="Times New Roman" w:eastAsia="Times New Roman" w:hAnsi="Times New Roman" w:cs="Times New Roman"/>
      <w:sz w:val="21"/>
      <w:szCs w:val="20"/>
      <w:lang w:val="nl-NL" w:eastAsia="nl-NL"/>
    </w:rPr>
  </w:style>
  <w:style w:type="paragraph" w:styleId="PlainText">
    <w:name w:val="Plain Text"/>
    <w:basedOn w:val="Normal"/>
    <w:link w:val="PlainTextChar"/>
    <w:uiPriority w:val="99"/>
    <w:unhideWhenUsed/>
    <w:rsid w:val="0026710B"/>
    <w:pPr>
      <w:spacing w:after="0"/>
    </w:pPr>
    <w:rPr>
      <w:rFonts w:ascii="Calibri" w:eastAsiaTheme="minorHAnsi" w:hAnsi="Calibri" w:cstheme="minorBidi"/>
      <w:szCs w:val="21"/>
      <w:lang w:val="nl-NL" w:eastAsia="en-US"/>
    </w:rPr>
  </w:style>
  <w:style w:type="character" w:customStyle="1" w:styleId="PlainTextChar">
    <w:name w:val="Plain Text Char"/>
    <w:basedOn w:val="DefaultParagraphFont"/>
    <w:link w:val="PlainText"/>
    <w:uiPriority w:val="99"/>
    <w:rsid w:val="0026710B"/>
    <w:rPr>
      <w:rFonts w:ascii="Calibri" w:hAnsi="Calibri"/>
      <w:szCs w:val="21"/>
      <w:lang w:val="nl-NL"/>
    </w:rPr>
  </w:style>
  <w:style w:type="paragraph" w:styleId="Caption">
    <w:name w:val="caption"/>
    <w:basedOn w:val="Normal"/>
    <w:next w:val="Normal"/>
    <w:uiPriority w:val="35"/>
    <w:unhideWhenUsed/>
    <w:qFormat/>
    <w:rsid w:val="0026710B"/>
    <w:pPr>
      <w:spacing w:after="200"/>
    </w:pPr>
    <w:rPr>
      <w:rFonts w:asciiTheme="minorHAnsi" w:eastAsiaTheme="minorHAnsi" w:hAnsiTheme="minorHAnsi" w:cstheme="minorBidi"/>
      <w:b/>
      <w:bCs/>
      <w:color w:val="5B9BD5" w:themeColor="accent1"/>
      <w:sz w:val="18"/>
      <w:szCs w:val="18"/>
      <w:lang w:eastAsia="en-US"/>
    </w:rPr>
  </w:style>
  <w:style w:type="paragraph" w:styleId="NoSpacing">
    <w:name w:val="No Spacing"/>
    <w:uiPriority w:val="1"/>
    <w:qFormat/>
    <w:rsid w:val="0026710B"/>
    <w:pPr>
      <w:spacing w:after="0" w:line="240" w:lineRule="auto"/>
    </w:pPr>
    <w:rPr>
      <w:rFonts w:ascii="Calibri" w:eastAsia="MS PGothic" w:hAnsi="Calibri" w:cs="Times New Roman"/>
      <w:szCs w:val="24"/>
      <w:lang w:val="en-US"/>
    </w:rPr>
  </w:style>
  <w:style w:type="paragraph" w:styleId="Revision">
    <w:name w:val="Revision"/>
    <w:hidden/>
    <w:uiPriority w:val="99"/>
    <w:semiHidden/>
    <w:rsid w:val="0026710B"/>
    <w:pPr>
      <w:spacing w:after="0" w:line="240" w:lineRule="auto"/>
    </w:pPr>
    <w:rPr>
      <w:rFonts w:eastAsiaTheme="minorEastAsia"/>
      <w:szCs w:val="24"/>
      <w:lang w:val="en-US"/>
    </w:rPr>
  </w:style>
  <w:style w:type="paragraph" w:customStyle="1" w:styleId="CPQuest2">
    <w:name w:val="CP_Quest2"/>
    <w:basedOn w:val="Normal"/>
    <w:autoRedefine/>
    <w:uiPriority w:val="99"/>
    <w:qFormat/>
    <w:rsid w:val="0026710B"/>
    <w:pPr>
      <w:numPr>
        <w:numId w:val="13"/>
      </w:numPr>
      <w:spacing w:before="250" w:after="0"/>
      <w:jc w:val="both"/>
    </w:pPr>
    <w:rPr>
      <w:rFonts w:asciiTheme="minorHAnsi" w:eastAsia="Calibri" w:hAnsiTheme="minorHAnsi" w:cstheme="minorHAnsi"/>
      <w:color w:val="1F497D"/>
      <w:sz w:val="18"/>
      <w:szCs w:val="18"/>
      <w:lang w:eastAsia="en-US"/>
    </w:rPr>
  </w:style>
  <w:style w:type="paragraph" w:customStyle="1" w:styleId="CPTitle3">
    <w:name w:val="CP_Title3"/>
    <w:basedOn w:val="Heading2"/>
    <w:uiPriority w:val="99"/>
    <w:qFormat/>
    <w:rsid w:val="0026710B"/>
    <w:pPr>
      <w:numPr>
        <w:ilvl w:val="2"/>
        <w:numId w:val="13"/>
      </w:numPr>
      <w:tabs>
        <w:tab w:val="num" w:pos="360"/>
        <w:tab w:val="num" w:pos="567"/>
      </w:tabs>
      <w:spacing w:before="250" w:line="276" w:lineRule="auto"/>
      <w:jc w:val="both"/>
    </w:pPr>
    <w:rPr>
      <w:rFonts w:cstheme="majorHAnsi"/>
      <w:b/>
      <w:color w:val="auto"/>
      <w:sz w:val="28"/>
      <w:szCs w:val="28"/>
      <w:lang w:eastAsia="en-US"/>
    </w:rPr>
  </w:style>
  <w:style w:type="paragraph" w:customStyle="1" w:styleId="CPTitle4">
    <w:name w:val="CP_Title4"/>
    <w:basedOn w:val="Normal"/>
    <w:uiPriority w:val="99"/>
    <w:qFormat/>
    <w:rsid w:val="0026710B"/>
    <w:pPr>
      <w:numPr>
        <w:ilvl w:val="3"/>
        <w:numId w:val="13"/>
      </w:numPr>
      <w:spacing w:before="250" w:after="0" w:line="276" w:lineRule="auto"/>
      <w:jc w:val="both"/>
    </w:pPr>
    <w:rPr>
      <w:rFonts w:asciiTheme="majorHAnsi" w:eastAsiaTheme="minorEastAsia" w:hAnsiTheme="majorHAnsi" w:cstheme="majorHAnsi"/>
      <w:b/>
      <w:lang w:eastAsia="en-US"/>
    </w:rPr>
  </w:style>
  <w:style w:type="paragraph" w:customStyle="1" w:styleId="CPTitle5">
    <w:name w:val="CP_Title5"/>
    <w:basedOn w:val="Normal"/>
    <w:uiPriority w:val="99"/>
    <w:qFormat/>
    <w:rsid w:val="0026710B"/>
    <w:pPr>
      <w:numPr>
        <w:ilvl w:val="4"/>
        <w:numId w:val="13"/>
      </w:numPr>
      <w:spacing w:before="250" w:after="0" w:line="276" w:lineRule="auto"/>
      <w:jc w:val="both"/>
    </w:pPr>
    <w:rPr>
      <w:rFonts w:asciiTheme="majorHAnsi" w:eastAsiaTheme="minorEastAsia" w:hAnsiTheme="majorHAnsi" w:cstheme="majorHAnsi"/>
      <w:i/>
      <w:u w:val="single"/>
      <w:lang w:eastAsia="en-US"/>
    </w:rPr>
  </w:style>
  <w:style w:type="paragraph" w:customStyle="1" w:styleId="CPTitle6">
    <w:name w:val="CP_Title6"/>
    <w:basedOn w:val="Normal"/>
    <w:uiPriority w:val="99"/>
    <w:qFormat/>
    <w:rsid w:val="0026710B"/>
    <w:pPr>
      <w:numPr>
        <w:ilvl w:val="5"/>
        <w:numId w:val="13"/>
      </w:numPr>
      <w:spacing w:before="250" w:after="0" w:line="276" w:lineRule="auto"/>
      <w:jc w:val="both"/>
    </w:pPr>
    <w:rPr>
      <w:rFonts w:asciiTheme="majorHAnsi" w:eastAsiaTheme="minorEastAsia" w:hAnsiTheme="majorHAnsi" w:cstheme="majorHAnsi"/>
      <w:i/>
      <w:lang w:eastAsia="en-US"/>
    </w:rPr>
  </w:style>
  <w:style w:type="paragraph" w:customStyle="1" w:styleId="CPNumPar">
    <w:name w:val="CP_NumPar"/>
    <w:basedOn w:val="Normal"/>
    <w:uiPriority w:val="99"/>
    <w:qFormat/>
    <w:rsid w:val="0026710B"/>
    <w:pPr>
      <w:numPr>
        <w:ilvl w:val="6"/>
        <w:numId w:val="13"/>
      </w:numPr>
      <w:spacing w:before="250" w:after="0" w:line="276" w:lineRule="auto"/>
      <w:jc w:val="both"/>
    </w:pPr>
    <w:rPr>
      <w:rFonts w:asciiTheme="minorHAnsi" w:eastAsiaTheme="minorEastAsia" w:hAnsiTheme="minorHAnsi" w:cstheme="minorBidi"/>
      <w:lang w:eastAsia="en-US"/>
    </w:rPr>
  </w:style>
  <w:style w:type="paragraph" w:customStyle="1" w:styleId="CPisubtitles">
    <w:name w:val="CP_isubtitles"/>
    <w:basedOn w:val="Normal"/>
    <w:uiPriority w:val="99"/>
    <w:qFormat/>
    <w:rsid w:val="0026710B"/>
    <w:pPr>
      <w:numPr>
        <w:ilvl w:val="7"/>
        <w:numId w:val="13"/>
      </w:numPr>
      <w:spacing w:before="250" w:after="0" w:line="276" w:lineRule="auto"/>
      <w:jc w:val="both"/>
    </w:pPr>
    <w:rPr>
      <w:rFonts w:asciiTheme="minorHAnsi" w:eastAsiaTheme="minorEastAsia" w:hAnsiTheme="minorHAnsi" w:cstheme="minorBidi"/>
      <w:lang w:eastAsia="en-US"/>
    </w:rPr>
  </w:style>
  <w:style w:type="paragraph" w:customStyle="1" w:styleId="CPasubtitles">
    <w:name w:val="CP_asubtitles"/>
    <w:basedOn w:val="Normal"/>
    <w:uiPriority w:val="99"/>
    <w:qFormat/>
    <w:rsid w:val="0026710B"/>
    <w:pPr>
      <w:numPr>
        <w:ilvl w:val="8"/>
        <w:numId w:val="13"/>
      </w:numPr>
      <w:spacing w:before="250" w:after="0" w:line="276" w:lineRule="auto"/>
      <w:jc w:val="both"/>
    </w:pPr>
    <w:rPr>
      <w:rFonts w:asciiTheme="minorHAnsi" w:eastAsiaTheme="minorEastAsia" w:hAnsiTheme="minorHAnsi" w:cstheme="minorBidi"/>
      <w:lang w:eastAsia="en-US"/>
    </w:rPr>
  </w:style>
  <w:style w:type="paragraph" w:styleId="NormalWeb">
    <w:name w:val="Normal (Web)"/>
    <w:basedOn w:val="Normal"/>
    <w:uiPriority w:val="99"/>
    <w:unhideWhenUsed/>
    <w:rsid w:val="0026710B"/>
    <w:pPr>
      <w:spacing w:before="100" w:beforeAutospacing="1" w:after="100" w:afterAutospacing="1"/>
    </w:pPr>
    <w:rPr>
      <w:rFonts w:ascii="Times New Roman" w:hAnsi="Times New Roman"/>
      <w:sz w:val="24"/>
      <w:szCs w:val="24"/>
      <w:lang w:val="nl-NL" w:eastAsia="zh-CN"/>
    </w:rPr>
  </w:style>
  <w:style w:type="paragraph" w:customStyle="1" w:styleId="Titrearticle">
    <w:name w:val="Titre article"/>
    <w:basedOn w:val="Normal"/>
    <w:next w:val="Normal"/>
    <w:rsid w:val="0026710B"/>
    <w:pPr>
      <w:keepNext/>
      <w:spacing w:before="360" w:after="120"/>
      <w:jc w:val="center"/>
    </w:pPr>
    <w:rPr>
      <w:rFonts w:ascii="Times New Roman" w:eastAsiaTheme="minorHAnsi" w:hAnsi="Times New Roman"/>
      <w:i/>
      <w:sz w:val="24"/>
      <w:szCs w:val="22"/>
      <w:lang w:eastAsia="en-US"/>
    </w:rPr>
  </w:style>
  <w:style w:type="paragraph" w:customStyle="1" w:styleId="Considrant">
    <w:name w:val="Considérant"/>
    <w:basedOn w:val="Normal"/>
    <w:uiPriority w:val="99"/>
    <w:rsid w:val="0026710B"/>
    <w:pPr>
      <w:spacing w:before="120" w:after="120"/>
      <w:jc w:val="both"/>
    </w:pPr>
    <w:rPr>
      <w:rFonts w:ascii="Times New Roman" w:eastAsiaTheme="minorHAnsi" w:hAnsi="Times New Roman"/>
      <w:sz w:val="24"/>
      <w:szCs w:val="22"/>
      <w:lang w:eastAsia="en-US"/>
    </w:rPr>
  </w:style>
  <w:style w:type="paragraph" w:customStyle="1" w:styleId="CM1">
    <w:name w:val="CM1"/>
    <w:basedOn w:val="Default"/>
    <w:next w:val="Default"/>
    <w:uiPriority w:val="99"/>
    <w:rsid w:val="0026710B"/>
    <w:rPr>
      <w:rFonts w:ascii="EUAlbertina" w:eastAsiaTheme="minorEastAsia" w:hAnsi="EUAlbertina" w:cstheme="minorBidi"/>
      <w:color w:val="auto"/>
      <w:lang w:val="nl-NL"/>
    </w:rPr>
  </w:style>
  <w:style w:type="paragraph" w:customStyle="1" w:styleId="CM3">
    <w:name w:val="CM3"/>
    <w:basedOn w:val="Default"/>
    <w:next w:val="Default"/>
    <w:uiPriority w:val="99"/>
    <w:rsid w:val="0026710B"/>
    <w:rPr>
      <w:rFonts w:ascii="EUAlbertina" w:eastAsiaTheme="minorEastAsia" w:hAnsi="EUAlbertina" w:cstheme="minorBidi"/>
      <w:color w:val="auto"/>
      <w:lang w:val="nl-NL"/>
    </w:rPr>
  </w:style>
  <w:style w:type="paragraph" w:styleId="EndnoteText">
    <w:name w:val="endnote text"/>
    <w:basedOn w:val="Normal"/>
    <w:link w:val="EndnoteTextChar"/>
    <w:uiPriority w:val="99"/>
    <w:semiHidden/>
    <w:unhideWhenUsed/>
    <w:rsid w:val="0026710B"/>
    <w:pPr>
      <w:spacing w:after="0"/>
    </w:pPr>
    <w:rPr>
      <w:rFonts w:asciiTheme="minorHAnsi" w:eastAsiaTheme="minorEastAsia" w:hAnsiTheme="minorHAnsi" w:cstheme="minorBidi"/>
      <w:sz w:val="20"/>
      <w:lang w:val="en-US" w:eastAsia="en-US"/>
    </w:rPr>
  </w:style>
  <w:style w:type="character" w:customStyle="1" w:styleId="EndnoteTextChar">
    <w:name w:val="Endnote Text Char"/>
    <w:basedOn w:val="DefaultParagraphFont"/>
    <w:link w:val="EndnoteText"/>
    <w:uiPriority w:val="99"/>
    <w:semiHidden/>
    <w:rsid w:val="0026710B"/>
    <w:rPr>
      <w:rFonts w:eastAsiaTheme="minorEastAsia"/>
      <w:sz w:val="20"/>
      <w:szCs w:val="20"/>
      <w:lang w:val="en-US"/>
    </w:rPr>
  </w:style>
  <w:style w:type="character" w:styleId="EndnoteReference">
    <w:name w:val="endnote reference"/>
    <w:basedOn w:val="DefaultParagraphFont"/>
    <w:uiPriority w:val="99"/>
    <w:semiHidden/>
    <w:unhideWhenUsed/>
    <w:rsid w:val="0026710B"/>
    <w:rPr>
      <w:vertAlign w:val="superscript"/>
    </w:rPr>
  </w:style>
  <w:style w:type="character" w:customStyle="1" w:styleId="UnresolvedMention1">
    <w:name w:val="Unresolved Mention1"/>
    <w:basedOn w:val="DefaultParagraphFont"/>
    <w:uiPriority w:val="99"/>
    <w:semiHidden/>
    <w:rsid w:val="0026710B"/>
    <w:rPr>
      <w:color w:val="605E5C"/>
      <w:shd w:val="clear" w:color="auto" w:fill="E1DFDD"/>
    </w:rPr>
  </w:style>
  <w:style w:type="character" w:customStyle="1" w:styleId="ParagraphedelisteCar">
    <w:name w:val="Paragraphe de liste Car"/>
    <w:aliases w:val="Paragraphe EI Car,Paragraphe de liste1 Car,EC Car,Normal bullet 2 Car,Bullet list Car,List Paragraph1 Car,Numbered List Car,1st level - Bullet List Paragraph Car,Lettre d'introduction Car,Paragrafo elenco Car,List Paragraph11 Car"/>
    <w:basedOn w:val="DefaultParagraphFont"/>
    <w:uiPriority w:val="34"/>
    <w:locked/>
    <w:rsid w:val="0026710B"/>
  </w:style>
  <w:style w:type="character" w:customStyle="1" w:styleId="Heading1Char1">
    <w:name w:val="Heading 1 Char1"/>
    <w:aliases w:val="Cover title white Char1"/>
    <w:basedOn w:val="DefaultParagraphFont"/>
    <w:uiPriority w:val="1"/>
    <w:rsid w:val="0026710B"/>
    <w:rPr>
      <w:rFonts w:asciiTheme="majorHAnsi" w:eastAsiaTheme="majorEastAsia" w:hAnsiTheme="majorHAnsi" w:cstheme="majorBidi"/>
      <w:color w:val="2E74B5" w:themeColor="accent1" w:themeShade="BF"/>
      <w:sz w:val="32"/>
      <w:szCs w:val="32"/>
    </w:rPr>
  </w:style>
  <w:style w:type="character" w:customStyle="1" w:styleId="Heading5Char1">
    <w:name w:val="Heading 5 Char1"/>
    <w:aliases w:val="Cover subtitle white Char1"/>
    <w:basedOn w:val="DefaultParagraphFont"/>
    <w:semiHidden/>
    <w:rsid w:val="0026710B"/>
    <w:rPr>
      <w:rFonts w:asciiTheme="majorHAnsi" w:eastAsiaTheme="majorEastAsia" w:hAnsiTheme="majorHAnsi" w:cstheme="majorBidi"/>
      <w:color w:val="2E74B5" w:themeColor="accent1" w:themeShade="BF"/>
      <w:sz w:val="22"/>
    </w:rPr>
  </w:style>
  <w:style w:type="paragraph" w:customStyle="1" w:styleId="msonormal0">
    <w:name w:val="msonormal"/>
    <w:basedOn w:val="Normal"/>
    <w:uiPriority w:val="99"/>
    <w:semiHidden/>
    <w:rsid w:val="0026710B"/>
    <w:pPr>
      <w:spacing w:before="100" w:beforeAutospacing="1" w:after="100" w:afterAutospacing="1"/>
    </w:pPr>
    <w:rPr>
      <w:rFonts w:ascii="Times New Roman" w:hAnsi="Times New Roman"/>
      <w:sz w:val="24"/>
      <w:szCs w:val="24"/>
      <w:lang w:val="nl-NL" w:eastAsia="zh-CN"/>
    </w:rPr>
  </w:style>
  <w:style w:type="table" w:customStyle="1" w:styleId="TableGrid2">
    <w:name w:val="Table Grid2"/>
    <w:basedOn w:val="TableNormal"/>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26710B"/>
    <w:rPr>
      <w:color w:val="808080"/>
    </w:rPr>
  </w:style>
  <w:style w:type="paragraph" w:customStyle="1" w:styleId="05aTitle">
    <w:name w:val="05a_Title"/>
    <w:basedOn w:val="Normal"/>
    <w:uiPriority w:val="99"/>
    <w:rsid w:val="0026710B"/>
    <w:pPr>
      <w:spacing w:after="0" w:line="340" w:lineRule="exact"/>
    </w:pPr>
    <w:rPr>
      <w:rFonts w:ascii="Georgia" w:hAnsi="Georgia"/>
      <w:b/>
      <w:color w:val="2D4190"/>
      <w:sz w:val="28"/>
      <w:szCs w:val="24"/>
      <w:lang w:eastAsia="de-DE"/>
    </w:rPr>
  </w:style>
  <w:style w:type="paragraph" w:customStyle="1" w:styleId="02Date">
    <w:name w:val="02_Date"/>
    <w:basedOn w:val="Normal"/>
    <w:uiPriority w:val="99"/>
    <w:rsid w:val="0026710B"/>
    <w:pPr>
      <w:spacing w:after="0" w:line="220" w:lineRule="exact"/>
    </w:pPr>
    <w:rPr>
      <w:rFonts w:ascii="Georgia" w:hAnsi="Georgia"/>
      <w:sz w:val="17"/>
      <w:szCs w:val="24"/>
      <w:lang w:eastAsia="de-DE"/>
    </w:rPr>
  </w:style>
  <w:style w:type="paragraph" w:customStyle="1" w:styleId="05HeadlinenoIndex">
    <w:name w:val="05_Headline no Index"/>
    <w:basedOn w:val="Normal"/>
    <w:uiPriority w:val="99"/>
    <w:rsid w:val="0026710B"/>
    <w:pPr>
      <w:spacing w:after="250" w:line="300" w:lineRule="exact"/>
      <w:jc w:val="both"/>
    </w:pPr>
    <w:rPr>
      <w:rFonts w:ascii="Georgia" w:hAnsi="Georgia"/>
      <w:b/>
      <w:sz w:val="24"/>
      <w:szCs w:val="24"/>
      <w:lang w:eastAsia="de-DE"/>
    </w:rPr>
  </w:style>
  <w:style w:type="paragraph" w:customStyle="1" w:styleId="04aNumbering">
    <w:name w:val="04a_Numbering"/>
    <w:basedOn w:val="Normal"/>
    <w:uiPriority w:val="99"/>
    <w:rsid w:val="0026710B"/>
    <w:pPr>
      <w:spacing w:after="250" w:line="276" w:lineRule="auto"/>
      <w:jc w:val="both"/>
    </w:pPr>
    <w:rPr>
      <w:rFonts w:ascii="Georgia" w:hAnsi="Georgia"/>
      <w:sz w:val="20"/>
      <w:szCs w:val="24"/>
      <w:lang w:eastAsia="de-DE"/>
    </w:rPr>
  </w:style>
  <w:style w:type="paragraph" w:customStyle="1" w:styleId="05dHeadline1blue">
    <w:name w:val="05d_Headline 1 blue"/>
    <w:basedOn w:val="Normal"/>
    <w:next w:val="04fBodytextblue"/>
    <w:uiPriority w:val="99"/>
    <w:rsid w:val="0026710B"/>
    <w:pPr>
      <w:keepNext/>
      <w:numPr>
        <w:numId w:val="14"/>
      </w:numPr>
      <w:pBdr>
        <w:top w:val="single" w:sz="4" w:space="10" w:color="283583"/>
      </w:pBdr>
      <w:tabs>
        <w:tab w:val="left" w:pos="284"/>
        <w:tab w:val="left" w:pos="397"/>
      </w:tabs>
      <w:spacing w:after="280" w:line="280" w:lineRule="exact"/>
      <w:jc w:val="both"/>
    </w:pPr>
    <w:rPr>
      <w:rFonts w:ascii="Georgia" w:hAnsi="Georgia"/>
      <w:b/>
      <w:color w:val="2D4190"/>
      <w:sz w:val="20"/>
      <w:szCs w:val="24"/>
      <w:lang w:eastAsia="de-DE"/>
    </w:rPr>
  </w:style>
  <w:style w:type="paragraph" w:customStyle="1" w:styleId="04fBodytextblue">
    <w:name w:val="04f_Body text blue"/>
    <w:basedOn w:val="Normal"/>
    <w:uiPriority w:val="99"/>
    <w:rsid w:val="0026710B"/>
    <w:pPr>
      <w:pBdr>
        <w:bottom w:val="single" w:sz="4" w:space="12" w:color="283583"/>
      </w:pBdr>
      <w:spacing w:after="250" w:line="276" w:lineRule="auto"/>
      <w:jc w:val="both"/>
    </w:pPr>
    <w:rPr>
      <w:rFonts w:ascii="Georgia" w:hAnsi="Georgia"/>
      <w:color w:val="2D4190"/>
      <w:sz w:val="20"/>
      <w:szCs w:val="24"/>
      <w:lang w:eastAsia="de-DE"/>
    </w:rPr>
  </w:style>
  <w:style w:type="paragraph" w:customStyle="1" w:styleId="04eBodytextleft">
    <w:name w:val="04e_Body text left"/>
    <w:basedOn w:val="Normal"/>
    <w:rsid w:val="0026710B"/>
    <w:pPr>
      <w:spacing w:after="0" w:line="276" w:lineRule="auto"/>
    </w:pPr>
    <w:rPr>
      <w:rFonts w:ascii="Georgia" w:hAnsi="Georgia"/>
      <w:sz w:val="20"/>
      <w:szCs w:val="24"/>
      <w:lang w:eastAsia="de-DE"/>
    </w:rPr>
  </w:style>
  <w:style w:type="paragraph" w:customStyle="1" w:styleId="05bHeadline1black">
    <w:name w:val="05b_Headline 1 black"/>
    <w:basedOn w:val="05dHeadline1blue"/>
    <w:uiPriority w:val="99"/>
    <w:rsid w:val="0026710B"/>
    <w:pPr>
      <w:pBdr>
        <w:top w:val="none" w:sz="0" w:space="0" w:color="auto"/>
      </w:pBdr>
    </w:pPr>
    <w:rPr>
      <w:color w:val="000000"/>
    </w:rPr>
  </w:style>
  <w:style w:type="paragraph" w:customStyle="1" w:styleId="EIOPA-Body-v1">
    <w:name w:val="EIOPA-Body-v1"/>
    <w:basedOn w:val="Normal"/>
    <w:link w:val="EIOPA-Body-v1Char"/>
    <w:qFormat/>
    <w:rsid w:val="0026710B"/>
    <w:pPr>
      <w:spacing w:before="120" w:after="120" w:line="259" w:lineRule="auto"/>
    </w:pPr>
    <w:rPr>
      <w:rFonts w:ascii="Lucida Sans" w:eastAsiaTheme="minorHAnsi" w:hAnsi="Lucida Sans" w:cstheme="minorBidi"/>
      <w:sz w:val="20"/>
      <w:szCs w:val="22"/>
      <w:lang w:eastAsia="en-US"/>
    </w:rPr>
  </w:style>
  <w:style w:type="character" w:customStyle="1" w:styleId="EIOPA-Body-v1Char">
    <w:name w:val="EIOPA-Body-v1 Char"/>
    <w:basedOn w:val="DefaultParagraphFont"/>
    <w:link w:val="EIOPA-Body-v1"/>
    <w:rsid w:val="0026710B"/>
    <w:rPr>
      <w:rFonts w:ascii="Lucida Sans" w:hAnsi="Lucida Sans"/>
      <w:sz w:val="20"/>
    </w:rPr>
  </w:style>
  <w:style w:type="table" w:styleId="PlainTable3">
    <w:name w:val="Plain Table 3"/>
    <w:basedOn w:val="TableNormal"/>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
    <w:name w:val="Plain Table 32"/>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graph">
    <w:name w:val="paragraph"/>
    <w:basedOn w:val="Normal"/>
    <w:rsid w:val="0026710B"/>
    <w:pPr>
      <w:spacing w:before="100" w:beforeAutospacing="1" w:after="100" w:afterAutospacing="1"/>
    </w:pPr>
    <w:rPr>
      <w:rFonts w:ascii="Times New Roman" w:hAnsi="Times New Roman"/>
      <w:sz w:val="20"/>
      <w:lang w:val="fr-FR" w:eastAsia="fr-FR"/>
    </w:rPr>
  </w:style>
  <w:style w:type="character" w:styleId="Emphasis">
    <w:name w:val="Emphasis"/>
    <w:basedOn w:val="DefaultParagraphFont"/>
    <w:uiPriority w:val="20"/>
    <w:qFormat/>
    <w:rsid w:val="0026710B"/>
    <w:rPr>
      <w:i/>
      <w:iCs/>
    </w:rPr>
  </w:style>
  <w:style w:type="character" w:styleId="SubtleEmphasis">
    <w:name w:val="Subtle Emphasis"/>
    <w:basedOn w:val="DefaultParagraphFont"/>
    <w:uiPriority w:val="19"/>
    <w:qFormat/>
    <w:rsid w:val="0026710B"/>
    <w:rPr>
      <w:i/>
      <w:iCs/>
      <w:color w:val="404040" w:themeColor="text1" w:themeTint="BF"/>
    </w:rPr>
  </w:style>
  <w:style w:type="table" w:customStyle="1" w:styleId="TableGrid5">
    <w:name w:val="Table Grid5"/>
    <w:basedOn w:val="TableProfessional"/>
    <w:next w:val="TableGrid"/>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1">
    <w:name w:val="Table Professional1"/>
    <w:basedOn w:val="TableNormal"/>
    <w:next w:val="TableProfessional"/>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1">
    <w:name w:val="EBA table1"/>
    <w:basedOn w:val="TableNormal"/>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1">
    <w:name w:val="Light Shading11"/>
    <w:basedOn w:val="TableNormal"/>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1">
    <w:name w:val="Table Grid11"/>
    <w:basedOn w:val="TableNormal"/>
    <w:next w:val="TableGrid"/>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1">
    <w:name w:val="Medium Grid 211"/>
    <w:basedOn w:val="TableNormal"/>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TableGrid21">
    <w:name w:val="Table Grid21"/>
    <w:basedOn w:val="TableNormal"/>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1">
    <w:name w:val="Unresolved Mention11"/>
    <w:basedOn w:val="DefaultParagraphFont"/>
    <w:uiPriority w:val="99"/>
    <w:semiHidden/>
    <w:rsid w:val="0026710B"/>
    <w:rPr>
      <w:color w:val="605E5C"/>
      <w:shd w:val="clear" w:color="auto" w:fill="E1DFDD"/>
    </w:rPr>
  </w:style>
  <w:style w:type="table" w:customStyle="1" w:styleId="TableGrid31">
    <w:name w:val="Table Grid31"/>
    <w:basedOn w:val="TableNormal"/>
    <w:next w:val="TableGrid"/>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
    <w:name w:val="Plain Table 311"/>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
    <w:name w:val="Plain Table 411"/>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1">
    <w:name w:val="Plain Table 321"/>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1">
    <w:name w:val="Plain Table 421"/>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3">
    <w:name w:val="Plain Table 33"/>
    <w:basedOn w:val="TableNormal"/>
    <w:next w:val="PlainTable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3">
    <w:name w:val="Plain Table 43"/>
    <w:basedOn w:val="TableNormal"/>
    <w:next w:val="PlainTable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
    <w:name w:val="Plain Table 11"/>
    <w:basedOn w:val="TableNormal"/>
    <w:next w:val="PlainTable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UnresolvedMention2">
    <w:name w:val="Unresolved Mention2"/>
    <w:basedOn w:val="DefaultParagraphFont"/>
    <w:uiPriority w:val="99"/>
    <w:semiHidden/>
    <w:unhideWhenUsed/>
    <w:rsid w:val="0026710B"/>
    <w:rPr>
      <w:color w:val="605E5C"/>
      <w:shd w:val="clear" w:color="auto" w:fill="E1DFDD"/>
    </w:rPr>
  </w:style>
  <w:style w:type="character" w:customStyle="1" w:styleId="UnresolvedMention3">
    <w:name w:val="Unresolved Mention3"/>
    <w:basedOn w:val="DefaultParagraphFont"/>
    <w:uiPriority w:val="99"/>
    <w:semiHidden/>
    <w:unhideWhenUsed/>
    <w:rsid w:val="0026710B"/>
    <w:rPr>
      <w:color w:val="605E5C"/>
      <w:shd w:val="clear" w:color="auto" w:fill="E1DFDD"/>
    </w:rPr>
  </w:style>
  <w:style w:type="character" w:customStyle="1" w:styleId="Heading3Char1">
    <w:name w:val="Heading 3 Char1"/>
    <w:aliases w:val="Title 2 Char1"/>
    <w:basedOn w:val="DefaultParagraphFont"/>
    <w:uiPriority w:val="9"/>
    <w:semiHidden/>
    <w:rsid w:val="0026710B"/>
    <w:rPr>
      <w:rFonts w:ascii="Calibri" w:eastAsia="Times New Roman" w:hAnsi="Calibri" w:cs="Times New Roman"/>
      <w:color w:val="172B39"/>
      <w:sz w:val="24"/>
      <w:szCs w:val="24"/>
      <w:lang w:eastAsia="en-GB"/>
    </w:rPr>
  </w:style>
  <w:style w:type="character" w:customStyle="1" w:styleId="SubtitleChar1">
    <w:name w:val="Subtitle Char1"/>
    <w:aliases w:val="Bullet list 2 Char1"/>
    <w:basedOn w:val="DefaultParagraphFont"/>
    <w:uiPriority w:val="11"/>
    <w:rsid w:val="0026710B"/>
    <w:rPr>
      <w:color w:val="5A5A5A"/>
      <w:spacing w:val="15"/>
      <w:sz w:val="22"/>
      <w:szCs w:val="22"/>
      <w:lang w:val="en-GB" w:eastAsia="en-GB"/>
    </w:rPr>
  </w:style>
  <w:style w:type="character" w:customStyle="1" w:styleId="UnresolvedMention4">
    <w:name w:val="Unresolved Mention4"/>
    <w:basedOn w:val="DefaultParagraphFont"/>
    <w:uiPriority w:val="99"/>
    <w:semiHidden/>
    <w:unhideWhenUsed/>
    <w:rsid w:val="0026710B"/>
    <w:rPr>
      <w:color w:val="605E5C"/>
      <w:shd w:val="clear" w:color="auto" w:fill="E1DFDD"/>
    </w:rPr>
  </w:style>
  <w:style w:type="table" w:styleId="PlainTable1">
    <w:name w:val="Plain Table 1"/>
    <w:basedOn w:val="TableNormal"/>
    <w:uiPriority w:val="41"/>
    <w:rsid w:val="002671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6">
    <w:name w:val="Table Grid6"/>
    <w:basedOn w:val="TableProfessional"/>
    <w:next w:val="TableGrid"/>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2">
    <w:name w:val="Table Professional2"/>
    <w:basedOn w:val="TableNormal"/>
    <w:next w:val="TableProfessional"/>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2">
    <w:name w:val="EBA table2"/>
    <w:basedOn w:val="TableNormal"/>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2">
    <w:name w:val="Light Shading12"/>
    <w:basedOn w:val="TableNormal"/>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
    <w:name w:val="Light Shading - Accent 112"/>
    <w:basedOn w:val="TableNormal"/>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2">
    <w:name w:val="Table Grid12"/>
    <w:basedOn w:val="TableNormal"/>
    <w:next w:val="TableGrid"/>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2">
    <w:name w:val="Medium Grid 212"/>
    <w:basedOn w:val="TableNormal"/>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TableGrid22">
    <w:name w:val="Table Grid22"/>
    <w:basedOn w:val="TableNormal"/>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2">
    <w:name w:val="Plain Table 312"/>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2">
    <w:name w:val="Plain Table 412"/>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1">
    <w:name w:val="Plain Table 3111"/>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1">
    <w:name w:val="Plain Table 4111"/>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2">
    <w:name w:val="Plain Table 322"/>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2">
    <w:name w:val="Plain Table 422"/>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4">
    <w:name w:val="Plain Table 34"/>
    <w:basedOn w:val="TableNormal"/>
    <w:next w:val="PlainTable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4">
    <w:name w:val="Plain Table 44"/>
    <w:basedOn w:val="TableNormal"/>
    <w:next w:val="PlainTable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
    <w:name w:val="Plain Table 12"/>
    <w:basedOn w:val="TableNormal"/>
    <w:next w:val="PlainTable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3">
    <w:name w:val="Plain Table 13"/>
    <w:basedOn w:val="TableNormal"/>
    <w:next w:val="PlainTable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TableNormal"/>
    <w:next w:val="TableGridLight"/>
    <w:uiPriority w:val="40"/>
    <w:rsid w:val="0026710B"/>
    <w:pPr>
      <w:spacing w:after="0" w:line="240" w:lineRule="auto"/>
    </w:pPr>
    <w:rPr>
      <w:rFonts w:eastAsia="Times New Roman"/>
      <w:sz w:val="24"/>
      <w:szCs w:val="24"/>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2671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7">
    <w:name w:val="Table Grid7"/>
    <w:basedOn w:val="TableProfessional"/>
    <w:next w:val="TableGrid"/>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3">
    <w:name w:val="Table Professional3"/>
    <w:basedOn w:val="TableNormal"/>
    <w:next w:val="TableProfessional"/>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3">
    <w:name w:val="EBA table3"/>
    <w:basedOn w:val="TableNormal"/>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3">
    <w:name w:val="Light Shading13"/>
    <w:basedOn w:val="TableNormal"/>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3">
    <w:name w:val="Light Shading - Accent 113"/>
    <w:basedOn w:val="TableNormal"/>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3">
    <w:name w:val="Table Grid13"/>
    <w:basedOn w:val="TableNormal"/>
    <w:next w:val="TableGrid"/>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3">
    <w:name w:val="Medium Grid 213"/>
    <w:basedOn w:val="TableNormal"/>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TableGrid23">
    <w:name w:val="Table Grid23"/>
    <w:basedOn w:val="TableNormal"/>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3">
    <w:name w:val="Plain Table 313"/>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3">
    <w:name w:val="Plain Table 413"/>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2">
    <w:name w:val="Plain Table 3112"/>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2">
    <w:name w:val="Plain Table 4112"/>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3">
    <w:name w:val="Plain Table 323"/>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3">
    <w:name w:val="Plain Table 423"/>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5">
    <w:name w:val="Plain Table 35"/>
    <w:basedOn w:val="TableNormal"/>
    <w:next w:val="PlainTable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5">
    <w:name w:val="Plain Table 45"/>
    <w:basedOn w:val="TableNormal"/>
    <w:next w:val="PlainTable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4">
    <w:name w:val="Plain Table 14"/>
    <w:basedOn w:val="TableNormal"/>
    <w:next w:val="PlainTable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M4">
    <w:name w:val="CM4"/>
    <w:basedOn w:val="Default"/>
    <w:next w:val="Default"/>
    <w:uiPriority w:val="99"/>
    <w:rsid w:val="0026710B"/>
    <w:rPr>
      <w:rFonts w:eastAsia="Times New Roman"/>
      <w:color w:val="auto"/>
      <w:lang w:val="en-GB"/>
    </w:rPr>
  </w:style>
  <w:style w:type="table" w:customStyle="1" w:styleId="PlainTable15">
    <w:name w:val="Plain Table 15"/>
    <w:basedOn w:val="TableNormal"/>
    <w:next w:val="PlainTable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8">
    <w:name w:val="Table Grid8"/>
    <w:basedOn w:val="TableProfessional"/>
    <w:next w:val="TableGrid"/>
    <w:uiPriority w:val="39"/>
    <w:rsid w:val="0026710B"/>
    <w:rPr>
      <w:sz w:val="20"/>
      <w:szCs w:val="20"/>
      <w:lang w:val="en-GB" w:eastAsia="en-GB"/>
    </w:rPr>
    <w:tblPr>
      <w:tblBorders>
        <w:top w:val="none" w:sz="0" w:space="0" w:color="auto"/>
        <w:left w:val="none" w:sz="0" w:space="0" w:color="auto"/>
        <w:bottom w:val="single" w:sz="4" w:space="0" w:color="auto"/>
        <w:right w:val="none" w:sz="0" w:space="0" w:color="auto"/>
        <w:insideH w:val="single" w:sz="4" w:space="0" w:color="auto"/>
        <w:insideV w:val="none" w:sz="0" w:space="0" w:color="auto"/>
      </w:tblBorders>
    </w:tblPr>
    <w:tcPr>
      <w:shd w:val="clear" w:color="auto" w:fill="auto"/>
      <w:vAlign w:val="center"/>
    </w:tcPr>
    <w:tblStylePr w:type="firstRow">
      <w:rPr>
        <w:rFonts w:ascii="Calibri" w:hAnsi="Calibri"/>
        <w:b w:val="0"/>
        <w:bCs/>
        <w:color w:val="auto"/>
        <w:sz w:val="22"/>
      </w:rPr>
      <w:tblPr/>
      <w:tcPr>
        <w:tcBorders>
          <w:top w:val="nil"/>
          <w:left w:val="nil"/>
          <w:bottom w:val="single" w:sz="4" w:space="0" w:color="auto"/>
          <w:right w:val="nil"/>
          <w:insideH w:val="nil"/>
          <w:insideV w:val="nil"/>
          <w:tl2br w:val="nil"/>
          <w:tr2bl w:val="nil"/>
        </w:tcBorders>
        <w:shd w:val="clear" w:color="000000" w:fill="auto"/>
      </w:tcPr>
    </w:tblStylePr>
  </w:style>
  <w:style w:type="table" w:customStyle="1" w:styleId="TableProfessional4">
    <w:name w:val="Table Professional4"/>
    <w:basedOn w:val="TableNormal"/>
    <w:next w:val="TableProfessional"/>
    <w:uiPriority w:val="99"/>
    <w:semiHidden/>
    <w:unhideWhenUsed/>
    <w:rsid w:val="0026710B"/>
    <w:pPr>
      <w:spacing w:after="0" w:line="240" w:lineRule="auto"/>
    </w:pPr>
    <w:rPr>
      <w:rFonts w:eastAsia="Times New Roman"/>
      <w:sz w:val="24"/>
      <w:szCs w:val="24"/>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customStyle="1" w:styleId="EBAtable4">
    <w:name w:val="EBA table4"/>
    <w:basedOn w:val="TableNormal"/>
    <w:uiPriority w:val="99"/>
    <w:rsid w:val="0026710B"/>
    <w:pPr>
      <w:spacing w:after="0" w:line="240" w:lineRule="auto"/>
    </w:pPr>
    <w:rPr>
      <w:rFonts w:eastAsia="Times New Roman"/>
      <w:sz w:val="24"/>
      <w:szCs w:val="24"/>
      <w:lang w:val="en-US"/>
    </w:rPr>
    <w:tblPr>
      <w:tblBorders>
        <w:bottom w:val="single" w:sz="2" w:space="0" w:color="000000"/>
        <w:insideH w:val="single" w:sz="2" w:space="0" w:color="000000"/>
      </w:tblBorders>
    </w:tblPr>
    <w:tcPr>
      <w:vAlign w:val="center"/>
    </w:tcPr>
    <w:tblStylePr w:type="firstRow">
      <w:pPr>
        <w:jc w:val="left"/>
      </w:pPr>
      <w:tblPr/>
      <w:trPr>
        <w:tblHeader/>
      </w:trPr>
      <w:tcPr>
        <w:tcBorders>
          <w:top w:val="nil"/>
          <w:left w:val="nil"/>
          <w:bottom w:val="single" w:sz="18" w:space="0" w:color="E98E31"/>
          <w:right w:val="nil"/>
          <w:insideH w:val="nil"/>
          <w:insideV w:val="nil"/>
          <w:tl2br w:val="nil"/>
          <w:tr2bl w:val="nil"/>
        </w:tcBorders>
      </w:tcPr>
    </w:tblStylePr>
    <w:tblStylePr w:type="lastRow">
      <w:tblPr/>
      <w:tcPr>
        <w:tcBorders>
          <w:top w:val="nil"/>
          <w:left w:val="nil"/>
          <w:bottom w:val="single" w:sz="4" w:space="0" w:color="E98E31"/>
          <w:right w:val="nil"/>
          <w:insideH w:val="nil"/>
          <w:insideV w:val="nil"/>
          <w:tl2br w:val="nil"/>
          <w:tr2bl w:val="nil"/>
        </w:tcBorders>
      </w:tcPr>
    </w:tblStylePr>
  </w:style>
  <w:style w:type="table" w:customStyle="1" w:styleId="LightShading14">
    <w:name w:val="Light Shading14"/>
    <w:basedOn w:val="TableNormal"/>
    <w:uiPriority w:val="60"/>
    <w:rsid w:val="0026710B"/>
    <w:pPr>
      <w:spacing w:after="0" w:line="240" w:lineRule="auto"/>
    </w:pPr>
    <w:rPr>
      <w:rFonts w:eastAsia="Times New Roman"/>
      <w:color w:val="000000"/>
      <w:sz w:val="24"/>
      <w:szCs w:val="24"/>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4">
    <w:name w:val="Light Shading - Accent 114"/>
    <w:basedOn w:val="TableNormal"/>
    <w:uiPriority w:val="60"/>
    <w:rsid w:val="0026710B"/>
    <w:pPr>
      <w:spacing w:after="0" w:line="240" w:lineRule="auto"/>
    </w:pPr>
    <w:rPr>
      <w:rFonts w:eastAsia="Times New Roman"/>
      <w:color w:val="234156"/>
      <w:sz w:val="24"/>
      <w:szCs w:val="24"/>
      <w:lang w:val="en-US"/>
    </w:rPr>
    <w:tblPr>
      <w:tblStyleRowBandSize w:val="1"/>
      <w:tblStyleColBandSize w:val="1"/>
      <w:tblBorders>
        <w:top w:val="single" w:sz="8" w:space="0" w:color="2F5773"/>
        <w:bottom w:val="single" w:sz="8" w:space="0" w:color="2F5773"/>
      </w:tblBorders>
    </w:tblPr>
    <w:tblStylePr w:type="fir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lastRow">
      <w:pPr>
        <w:spacing w:before="0" w:after="0" w:line="240" w:lineRule="auto"/>
      </w:pPr>
      <w:rPr>
        <w:b/>
        <w:bCs/>
      </w:rPr>
      <w:tblPr/>
      <w:tcPr>
        <w:tcBorders>
          <w:top w:val="single" w:sz="8" w:space="0" w:color="2F5773"/>
          <w:left w:val="nil"/>
          <w:bottom w:val="single" w:sz="8" w:space="0" w:color="2F577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1D7E6"/>
      </w:tcPr>
    </w:tblStylePr>
    <w:tblStylePr w:type="band1Horz">
      <w:tblPr/>
      <w:tcPr>
        <w:tcBorders>
          <w:left w:val="nil"/>
          <w:right w:val="nil"/>
          <w:insideH w:val="nil"/>
          <w:insideV w:val="nil"/>
        </w:tcBorders>
        <w:shd w:val="clear" w:color="auto" w:fill="C1D7E6"/>
      </w:tcPr>
    </w:tblStylePr>
  </w:style>
  <w:style w:type="table" w:customStyle="1" w:styleId="TableGrid14">
    <w:name w:val="Table Grid14"/>
    <w:basedOn w:val="TableNormal"/>
    <w:next w:val="TableGrid"/>
    <w:uiPriority w:val="59"/>
    <w:rsid w:val="0026710B"/>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214">
    <w:name w:val="Medium Grid 214"/>
    <w:basedOn w:val="TableNormal"/>
    <w:uiPriority w:val="68"/>
    <w:rsid w:val="0026710B"/>
    <w:pPr>
      <w:spacing w:after="0" w:line="240" w:lineRule="auto"/>
    </w:pPr>
    <w:rPr>
      <w:rFonts w:ascii="Calibri" w:eastAsia="Times New Roman" w:hAnsi="Calibri" w:cs="Times New Roman"/>
      <w:color w:val="000000"/>
      <w:lang w:val="de-D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List474">
    <w:name w:val="List 474"/>
    <w:rsid w:val="0026710B"/>
    <w:pPr>
      <w:numPr>
        <w:numId w:val="9"/>
      </w:numPr>
    </w:pPr>
  </w:style>
  <w:style w:type="numbering" w:customStyle="1" w:styleId="Elenco414">
    <w:name w:val="Elenco 414"/>
    <w:rsid w:val="0026710B"/>
    <w:pPr>
      <w:numPr>
        <w:numId w:val="10"/>
      </w:numPr>
    </w:pPr>
  </w:style>
  <w:style w:type="numbering" w:customStyle="1" w:styleId="Elenco514">
    <w:name w:val="Elenco 514"/>
    <w:rsid w:val="0026710B"/>
    <w:pPr>
      <w:numPr>
        <w:numId w:val="11"/>
      </w:numPr>
    </w:pPr>
  </w:style>
  <w:style w:type="numbering" w:customStyle="1" w:styleId="List64">
    <w:name w:val="List 64"/>
    <w:rsid w:val="0026710B"/>
    <w:pPr>
      <w:numPr>
        <w:numId w:val="12"/>
      </w:numPr>
    </w:pPr>
  </w:style>
  <w:style w:type="numbering" w:customStyle="1" w:styleId="Opsomming4">
    <w:name w:val="Opsomming4"/>
    <w:uiPriority w:val="99"/>
    <w:rsid w:val="0026710B"/>
    <w:pPr>
      <w:numPr>
        <w:numId w:val="16"/>
      </w:numPr>
    </w:pPr>
  </w:style>
  <w:style w:type="table" w:customStyle="1" w:styleId="TableGrid24">
    <w:name w:val="Table Grid24"/>
    <w:basedOn w:val="TableNormal"/>
    <w:uiPriority w:val="39"/>
    <w:rsid w:val="0026710B"/>
    <w:pPr>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26710B"/>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26710B"/>
    <w:pPr>
      <w:spacing w:after="0" w:line="240" w:lineRule="auto"/>
    </w:pPr>
    <w:rPr>
      <w:rFonts w:ascii="Calibri" w:eastAsia="Times New Roman" w:hAnsi="Calibri" w:cs="Times New Roman"/>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4">
    <w:name w:val="Plain Table 314"/>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4">
    <w:name w:val="Plain Table 414"/>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13">
    <w:name w:val="Plain Table 3113"/>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113">
    <w:name w:val="Plain Table 4113"/>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24">
    <w:name w:val="Plain Table 324"/>
    <w:basedOn w:val="TableNormal"/>
    <w:next w:val="PlainTable3"/>
    <w:uiPriority w:val="99"/>
    <w:rsid w:val="0026710B"/>
    <w:pPr>
      <w:spacing w:after="0" w:line="240" w:lineRule="auto"/>
    </w:pPr>
    <w:rPr>
      <w:rFonts w:eastAsia="Times New Roman"/>
      <w:lang w:val="de-D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24">
    <w:name w:val="Plain Table 424"/>
    <w:basedOn w:val="TableNormal"/>
    <w:next w:val="PlainTable4"/>
    <w:uiPriority w:val="99"/>
    <w:rsid w:val="0026710B"/>
    <w:pPr>
      <w:spacing w:after="0" w:line="240" w:lineRule="auto"/>
    </w:pPr>
    <w:rPr>
      <w:rFonts w:eastAsia="Times New Roman"/>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6">
    <w:name w:val="Plain Table 36"/>
    <w:basedOn w:val="TableNormal"/>
    <w:next w:val="PlainTable3"/>
    <w:uiPriority w:val="99"/>
    <w:rsid w:val="0026710B"/>
    <w:pPr>
      <w:spacing w:after="0" w:line="240" w:lineRule="auto"/>
    </w:pPr>
    <w:rPr>
      <w:rFonts w:eastAsia="Times New Roman"/>
      <w:sz w:val="24"/>
      <w:szCs w:val="24"/>
      <w:lang w:val="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6">
    <w:name w:val="Plain Table 46"/>
    <w:basedOn w:val="TableNormal"/>
    <w:next w:val="PlainTable4"/>
    <w:uiPriority w:val="99"/>
    <w:rsid w:val="0026710B"/>
    <w:pPr>
      <w:spacing w:after="0" w:line="240" w:lineRule="auto"/>
    </w:pPr>
    <w:rPr>
      <w:rFonts w:eastAsia="Times New Roman"/>
      <w:sz w:val="24"/>
      <w:szCs w:val="24"/>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
    <w:name w:val="Plain Table 16"/>
    <w:basedOn w:val="TableNormal"/>
    <w:next w:val="PlainTable1"/>
    <w:uiPriority w:val="41"/>
    <w:rsid w:val="0026710B"/>
    <w:pPr>
      <w:spacing w:after="0" w:line="240" w:lineRule="auto"/>
    </w:pPr>
    <w:rPr>
      <w:rFonts w:eastAsia="Times New Roman"/>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Normal1">
    <w:name w:val="Normal1"/>
    <w:basedOn w:val="Normal"/>
    <w:rsid w:val="0026710B"/>
    <w:pPr>
      <w:spacing w:before="100" w:beforeAutospacing="1" w:after="100" w:afterAutospacing="1"/>
    </w:pPr>
    <w:rPr>
      <w:rFonts w:ascii="Times New Roman" w:hAnsi="Times New Roman"/>
      <w:sz w:val="24"/>
      <w:szCs w:val="24"/>
    </w:rPr>
  </w:style>
  <w:style w:type="paragraph" w:customStyle="1" w:styleId="Text1">
    <w:name w:val="Text 1"/>
    <w:basedOn w:val="Normal"/>
    <w:rsid w:val="00D90F4A"/>
    <w:pPr>
      <w:spacing w:before="120" w:after="120"/>
      <w:ind w:left="850"/>
      <w:jc w:val="both"/>
    </w:pPr>
    <w:rPr>
      <w:rFonts w:ascii="Times New Roman" w:eastAsiaTheme="minorHAnsi" w:hAnsi="Times New Roman"/>
      <w:sz w:val="24"/>
      <w:szCs w:val="22"/>
      <w:lang w:eastAsia="en-US"/>
    </w:rPr>
  </w:style>
  <w:style w:type="paragraph" w:customStyle="1" w:styleId="Point0">
    <w:name w:val="Point 0"/>
    <w:basedOn w:val="Normal"/>
    <w:rsid w:val="00D90F4A"/>
    <w:pPr>
      <w:spacing w:before="120" w:after="120"/>
      <w:ind w:left="850" w:hanging="850"/>
      <w:jc w:val="both"/>
    </w:pPr>
    <w:rPr>
      <w:rFonts w:ascii="Times New Roman" w:eastAsiaTheme="minorHAnsi" w:hAnsi="Times New Roman"/>
      <w:sz w:val="24"/>
      <w:szCs w:val="22"/>
      <w:lang w:eastAsia="en-US"/>
    </w:rPr>
  </w:style>
  <w:style w:type="paragraph" w:customStyle="1" w:styleId="Point1">
    <w:name w:val="Point 1"/>
    <w:basedOn w:val="Normal"/>
    <w:rsid w:val="00D90F4A"/>
    <w:pPr>
      <w:spacing w:before="120" w:after="120"/>
      <w:ind w:left="1417" w:hanging="567"/>
      <w:jc w:val="both"/>
    </w:pPr>
    <w:rPr>
      <w:rFonts w:ascii="Times New Roman" w:eastAsiaTheme="minorHAnsi" w:hAnsi="Times New Roman"/>
      <w:sz w:val="24"/>
      <w:szCs w:val="22"/>
      <w:lang w:eastAsia="en-US"/>
    </w:rPr>
  </w:style>
  <w:style w:type="paragraph" w:customStyle="1" w:styleId="ManualNumPar1">
    <w:name w:val="Manual NumPar 1"/>
    <w:basedOn w:val="Normal"/>
    <w:next w:val="Text1"/>
    <w:rsid w:val="00D90F4A"/>
    <w:pPr>
      <w:spacing w:before="120" w:after="120"/>
      <w:ind w:left="850" w:hanging="850"/>
      <w:jc w:val="both"/>
    </w:pPr>
    <w:rPr>
      <w:rFonts w:ascii="Times New Roman" w:eastAsiaTheme="minorHAnsi" w:hAnsi="Times New Roman"/>
      <w:sz w:val="24"/>
      <w:szCs w:val="22"/>
      <w:lang w:eastAsia="en-US"/>
    </w:rPr>
  </w:style>
  <w:style w:type="paragraph" w:customStyle="1" w:styleId="Pagedecouverture">
    <w:name w:val="Page de couverture"/>
    <w:basedOn w:val="Normal"/>
    <w:next w:val="Normal"/>
    <w:rsid w:val="00D330B6"/>
    <w:pPr>
      <w:spacing w:after="0"/>
      <w:jc w:val="both"/>
    </w:pPr>
    <w:rPr>
      <w:rFonts w:ascii="Times New Roman" w:eastAsiaTheme="minorHAnsi" w:hAnsi="Times New Roman"/>
      <w:sz w:val="24"/>
      <w:szCs w:val="22"/>
      <w:lang w:eastAsia="en-US"/>
    </w:rPr>
  </w:style>
  <w:style w:type="paragraph" w:customStyle="1" w:styleId="FooterCoverPage">
    <w:name w:val="Footer Cover Page"/>
    <w:basedOn w:val="Normal"/>
    <w:link w:val="FooterCoverPageChar"/>
    <w:rsid w:val="00D330B6"/>
    <w:pPr>
      <w:tabs>
        <w:tab w:val="center" w:pos="4535"/>
        <w:tab w:val="right" w:pos="9071"/>
        <w:tab w:val="right" w:pos="9921"/>
      </w:tabs>
      <w:spacing w:before="360" w:after="0"/>
      <w:ind w:left="-850" w:right="-850"/>
    </w:pPr>
    <w:rPr>
      <w:rFonts w:ascii="Times New Roman" w:hAnsi="Times New Roman"/>
      <w:sz w:val="24"/>
    </w:rPr>
  </w:style>
  <w:style w:type="character" w:customStyle="1" w:styleId="FooterCoverPageChar">
    <w:name w:val="Footer Cover Page Char"/>
    <w:basedOn w:val="DefaultParagraphFont"/>
    <w:link w:val="FooterCoverPage"/>
    <w:rsid w:val="00D330B6"/>
    <w:rPr>
      <w:rFonts w:ascii="Times New Roman" w:eastAsia="Times New Roman" w:hAnsi="Times New Roman" w:cs="Times New Roman"/>
      <w:sz w:val="24"/>
      <w:szCs w:val="20"/>
      <w:lang w:eastAsia="en-GB"/>
    </w:rPr>
  </w:style>
  <w:style w:type="paragraph" w:customStyle="1" w:styleId="HeaderCoverPage">
    <w:name w:val="Header Cover Page"/>
    <w:basedOn w:val="Normal"/>
    <w:link w:val="HeaderCoverPageChar"/>
    <w:rsid w:val="00D330B6"/>
    <w:pPr>
      <w:tabs>
        <w:tab w:val="center" w:pos="4535"/>
        <w:tab w:val="right" w:pos="9071"/>
      </w:tabs>
      <w:spacing w:after="120"/>
      <w:jc w:val="both"/>
    </w:pPr>
    <w:rPr>
      <w:rFonts w:ascii="Times New Roman" w:hAnsi="Times New Roman"/>
      <w:sz w:val="24"/>
    </w:rPr>
  </w:style>
  <w:style w:type="character" w:customStyle="1" w:styleId="HeaderCoverPageChar">
    <w:name w:val="Header Cover Page Char"/>
    <w:basedOn w:val="DefaultParagraphFont"/>
    <w:link w:val="HeaderCoverPage"/>
    <w:rsid w:val="00D330B6"/>
    <w:rPr>
      <w:rFonts w:ascii="Times New Roman" w:eastAsia="Times New Roman" w:hAnsi="Times New Roman" w:cs="Times New Roman"/>
      <w:sz w:val="24"/>
      <w:szCs w:val="20"/>
      <w:lang w:eastAsia="en-GB"/>
    </w:rPr>
  </w:style>
  <w:style w:type="character" w:styleId="UnresolvedMention">
    <w:name w:val="Unresolved Mention"/>
    <w:basedOn w:val="DefaultParagraphFont"/>
    <w:uiPriority w:val="99"/>
    <w:semiHidden/>
    <w:unhideWhenUsed/>
    <w:rsid w:val="00EA64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4238">
      <w:bodyDiv w:val="1"/>
      <w:marLeft w:val="0"/>
      <w:marRight w:val="0"/>
      <w:marTop w:val="0"/>
      <w:marBottom w:val="0"/>
      <w:divBdr>
        <w:top w:val="none" w:sz="0" w:space="0" w:color="auto"/>
        <w:left w:val="none" w:sz="0" w:space="0" w:color="auto"/>
        <w:bottom w:val="none" w:sz="0" w:space="0" w:color="auto"/>
        <w:right w:val="none" w:sz="0" w:space="0" w:color="auto"/>
      </w:divBdr>
    </w:div>
    <w:div w:id="109056277">
      <w:bodyDiv w:val="1"/>
      <w:marLeft w:val="0"/>
      <w:marRight w:val="0"/>
      <w:marTop w:val="0"/>
      <w:marBottom w:val="0"/>
      <w:divBdr>
        <w:top w:val="none" w:sz="0" w:space="0" w:color="auto"/>
        <w:left w:val="none" w:sz="0" w:space="0" w:color="auto"/>
        <w:bottom w:val="none" w:sz="0" w:space="0" w:color="auto"/>
        <w:right w:val="none" w:sz="0" w:space="0" w:color="auto"/>
      </w:divBdr>
    </w:div>
    <w:div w:id="283315847">
      <w:bodyDiv w:val="1"/>
      <w:marLeft w:val="0"/>
      <w:marRight w:val="0"/>
      <w:marTop w:val="0"/>
      <w:marBottom w:val="0"/>
      <w:divBdr>
        <w:top w:val="none" w:sz="0" w:space="0" w:color="auto"/>
        <w:left w:val="none" w:sz="0" w:space="0" w:color="auto"/>
        <w:bottom w:val="none" w:sz="0" w:space="0" w:color="auto"/>
        <w:right w:val="none" w:sz="0" w:space="0" w:color="auto"/>
      </w:divBdr>
    </w:div>
    <w:div w:id="378210657">
      <w:bodyDiv w:val="1"/>
      <w:marLeft w:val="0"/>
      <w:marRight w:val="0"/>
      <w:marTop w:val="0"/>
      <w:marBottom w:val="0"/>
      <w:divBdr>
        <w:top w:val="none" w:sz="0" w:space="0" w:color="auto"/>
        <w:left w:val="none" w:sz="0" w:space="0" w:color="auto"/>
        <w:bottom w:val="none" w:sz="0" w:space="0" w:color="auto"/>
        <w:right w:val="none" w:sz="0" w:space="0" w:color="auto"/>
      </w:divBdr>
    </w:div>
    <w:div w:id="406465426">
      <w:bodyDiv w:val="1"/>
      <w:marLeft w:val="0"/>
      <w:marRight w:val="0"/>
      <w:marTop w:val="0"/>
      <w:marBottom w:val="0"/>
      <w:divBdr>
        <w:top w:val="none" w:sz="0" w:space="0" w:color="auto"/>
        <w:left w:val="none" w:sz="0" w:space="0" w:color="auto"/>
        <w:bottom w:val="none" w:sz="0" w:space="0" w:color="auto"/>
        <w:right w:val="none" w:sz="0" w:space="0" w:color="auto"/>
      </w:divBdr>
      <w:divsChild>
        <w:div w:id="1848905801">
          <w:marLeft w:val="274"/>
          <w:marRight w:val="0"/>
          <w:marTop w:val="86"/>
          <w:marBottom w:val="0"/>
          <w:divBdr>
            <w:top w:val="none" w:sz="0" w:space="0" w:color="auto"/>
            <w:left w:val="none" w:sz="0" w:space="0" w:color="auto"/>
            <w:bottom w:val="none" w:sz="0" w:space="0" w:color="auto"/>
            <w:right w:val="none" w:sz="0" w:space="0" w:color="auto"/>
          </w:divBdr>
        </w:div>
        <w:div w:id="1922980070">
          <w:marLeft w:val="1267"/>
          <w:marRight w:val="0"/>
          <w:marTop w:val="77"/>
          <w:marBottom w:val="0"/>
          <w:divBdr>
            <w:top w:val="none" w:sz="0" w:space="0" w:color="auto"/>
            <w:left w:val="none" w:sz="0" w:space="0" w:color="auto"/>
            <w:bottom w:val="none" w:sz="0" w:space="0" w:color="auto"/>
            <w:right w:val="none" w:sz="0" w:space="0" w:color="auto"/>
          </w:divBdr>
        </w:div>
      </w:divsChild>
    </w:div>
    <w:div w:id="1005009954">
      <w:bodyDiv w:val="1"/>
      <w:marLeft w:val="0"/>
      <w:marRight w:val="0"/>
      <w:marTop w:val="0"/>
      <w:marBottom w:val="0"/>
      <w:divBdr>
        <w:top w:val="none" w:sz="0" w:space="0" w:color="auto"/>
        <w:left w:val="none" w:sz="0" w:space="0" w:color="auto"/>
        <w:bottom w:val="none" w:sz="0" w:space="0" w:color="auto"/>
        <w:right w:val="none" w:sz="0" w:space="0" w:color="auto"/>
      </w:divBdr>
      <w:divsChild>
        <w:div w:id="588582311">
          <w:marLeft w:val="547"/>
          <w:marRight w:val="0"/>
          <w:marTop w:val="86"/>
          <w:marBottom w:val="0"/>
          <w:divBdr>
            <w:top w:val="none" w:sz="0" w:space="0" w:color="auto"/>
            <w:left w:val="none" w:sz="0" w:space="0" w:color="auto"/>
            <w:bottom w:val="none" w:sz="0" w:space="0" w:color="auto"/>
            <w:right w:val="none" w:sz="0" w:space="0" w:color="auto"/>
          </w:divBdr>
        </w:div>
      </w:divsChild>
    </w:div>
    <w:div w:id="1467159413">
      <w:bodyDiv w:val="1"/>
      <w:marLeft w:val="0"/>
      <w:marRight w:val="0"/>
      <w:marTop w:val="0"/>
      <w:marBottom w:val="0"/>
      <w:divBdr>
        <w:top w:val="none" w:sz="0" w:space="0" w:color="auto"/>
        <w:left w:val="none" w:sz="0" w:space="0" w:color="auto"/>
        <w:bottom w:val="none" w:sz="0" w:space="0" w:color="auto"/>
        <w:right w:val="none" w:sz="0" w:space="0" w:color="auto"/>
      </w:divBdr>
    </w:div>
    <w:div w:id="1729574293">
      <w:bodyDiv w:val="1"/>
      <w:marLeft w:val="0"/>
      <w:marRight w:val="0"/>
      <w:marTop w:val="0"/>
      <w:marBottom w:val="0"/>
      <w:divBdr>
        <w:top w:val="none" w:sz="0" w:space="0" w:color="auto"/>
        <w:left w:val="none" w:sz="0" w:space="0" w:color="auto"/>
        <w:bottom w:val="none" w:sz="0" w:space="0" w:color="auto"/>
        <w:right w:val="none" w:sz="0" w:space="0" w:color="auto"/>
      </w:divBdr>
    </w:div>
    <w:div w:id="1801220628">
      <w:bodyDiv w:val="1"/>
      <w:marLeft w:val="0"/>
      <w:marRight w:val="0"/>
      <w:marTop w:val="0"/>
      <w:marBottom w:val="0"/>
      <w:divBdr>
        <w:top w:val="none" w:sz="0" w:space="0" w:color="auto"/>
        <w:left w:val="none" w:sz="0" w:space="0" w:color="auto"/>
        <w:bottom w:val="none" w:sz="0" w:space="0" w:color="auto"/>
        <w:right w:val="none" w:sz="0" w:space="0" w:color="auto"/>
      </w:divBdr>
    </w:div>
    <w:div w:id="1960182196">
      <w:bodyDiv w:val="1"/>
      <w:marLeft w:val="0"/>
      <w:marRight w:val="0"/>
      <w:marTop w:val="0"/>
      <w:marBottom w:val="0"/>
      <w:divBdr>
        <w:top w:val="none" w:sz="0" w:space="0" w:color="auto"/>
        <w:left w:val="none" w:sz="0" w:space="0" w:color="auto"/>
        <w:bottom w:val="none" w:sz="0" w:space="0" w:color="auto"/>
        <w:right w:val="none" w:sz="0" w:space="0" w:color="auto"/>
      </w:divBdr>
    </w:div>
    <w:div w:id="213558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4.svg"/><Relationship Id="rId42" Type="http://schemas.openxmlformats.org/officeDocument/2006/relationships/image" Target="media/image140.svg"/><Relationship Id="rId47" Type="http://schemas.openxmlformats.org/officeDocument/2006/relationships/image" Target="media/image17.png"/><Relationship Id="rId63" Type="http://schemas.microsoft.com/office/2007/relationships/diagramDrawing" Target="diagrams/drawing2.xml"/><Relationship Id="rId68" Type="http://schemas.openxmlformats.org/officeDocument/2006/relationships/image" Target="media/image25.svg"/><Relationship Id="rId84" Type="http://schemas.openxmlformats.org/officeDocument/2006/relationships/chart" Target="charts/chart5.xml"/><Relationship Id="rId89" Type="http://schemas.openxmlformats.org/officeDocument/2006/relationships/image" Target="media/image32.png"/><Relationship Id="rId7" Type="http://schemas.openxmlformats.org/officeDocument/2006/relationships/styles" Target="styles.xml"/><Relationship Id="rId71" Type="http://schemas.openxmlformats.org/officeDocument/2006/relationships/footer" Target="footer7.xml"/><Relationship Id="rId92" Type="http://schemas.openxmlformats.org/officeDocument/2006/relationships/diagramData" Target="diagrams/data4.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diagramLayout" Target="diagrams/layout1.xml"/><Relationship Id="rId107" Type="http://schemas.openxmlformats.org/officeDocument/2006/relationships/fontTable" Target="fontTable.xml"/><Relationship Id="rId11" Type="http://schemas.openxmlformats.org/officeDocument/2006/relationships/endnotes" Target="endnotes.xml"/><Relationship Id="rId24" Type="http://schemas.openxmlformats.org/officeDocument/2006/relationships/image" Target="media/image7.png"/><Relationship Id="rId32" Type="http://schemas.microsoft.com/office/2007/relationships/diagramDrawing" Target="diagrams/drawing1.xml"/><Relationship Id="rId45" Type="http://schemas.openxmlformats.org/officeDocument/2006/relationships/image" Target="media/image15.png"/><Relationship Id="rId53" Type="http://schemas.openxmlformats.org/officeDocument/2006/relationships/header" Target="header3.xml"/><Relationship Id="rId58" Type="http://schemas.openxmlformats.org/officeDocument/2006/relationships/footer" Target="footer6.xml"/><Relationship Id="rId66" Type="http://schemas.openxmlformats.org/officeDocument/2006/relationships/image" Target="media/image23.png"/><Relationship Id="rId74" Type="http://schemas.openxmlformats.org/officeDocument/2006/relationships/footer" Target="footer9.xml"/><Relationship Id="rId79" Type="http://schemas.openxmlformats.org/officeDocument/2006/relationships/diagramData" Target="diagrams/data3.xml"/><Relationship Id="rId87" Type="http://schemas.openxmlformats.org/officeDocument/2006/relationships/image" Target="media/image300.png"/><Relationship Id="rId102" Type="http://schemas.openxmlformats.org/officeDocument/2006/relationships/image" Target="media/image36.png"/><Relationship Id="rId5" Type="http://schemas.openxmlformats.org/officeDocument/2006/relationships/customXml" Target="../customXml/item5.xml"/><Relationship Id="rId61" Type="http://schemas.openxmlformats.org/officeDocument/2006/relationships/diagramQuickStyle" Target="diagrams/quickStyle2.xml"/><Relationship Id="rId82" Type="http://schemas.openxmlformats.org/officeDocument/2006/relationships/diagramColors" Target="diagrams/colors3.xml"/><Relationship Id="rId90" Type="http://schemas.openxmlformats.org/officeDocument/2006/relationships/image" Target="media/image33.png"/><Relationship Id="rId95" Type="http://schemas.openxmlformats.org/officeDocument/2006/relationships/diagramColors" Target="diagrams/colors4.xml"/><Relationship Id="rId19" Type="http://schemas.openxmlformats.org/officeDocument/2006/relationships/image" Target="media/image2.emf"/><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image" Target="media/image10.svg"/><Relationship Id="rId30" Type="http://schemas.openxmlformats.org/officeDocument/2006/relationships/diagramQuickStyle" Target="diagrams/quickStyle1.xml"/><Relationship Id="rId35" Type="http://schemas.openxmlformats.org/officeDocument/2006/relationships/image" Target="media/image13.png"/><Relationship Id="rId43" Type="http://schemas.openxmlformats.org/officeDocument/2006/relationships/chart" Target="charts/chart1.xml"/><Relationship Id="rId48" Type="http://schemas.openxmlformats.org/officeDocument/2006/relationships/image" Target="media/image18.svg"/><Relationship Id="rId56" Type="http://schemas.openxmlformats.org/officeDocument/2006/relationships/footer" Target="footer5.xml"/><Relationship Id="rId64" Type="http://schemas.openxmlformats.org/officeDocument/2006/relationships/chart" Target="charts/chart3.xml"/><Relationship Id="rId69" Type="http://schemas.openxmlformats.org/officeDocument/2006/relationships/header" Target="header6.xml"/><Relationship Id="rId77" Type="http://schemas.openxmlformats.org/officeDocument/2006/relationships/image" Target="media/image28.png"/><Relationship Id="rId100" Type="http://schemas.openxmlformats.org/officeDocument/2006/relationships/hyperlink" Target="https://www.esma.europa.eu/file/121610/download?token=a0uZhY5J" TargetMode="External"/><Relationship Id="rId105" Type="http://schemas.openxmlformats.org/officeDocument/2006/relationships/image" Target="media/image39.png"/><Relationship Id="rId8" Type="http://schemas.openxmlformats.org/officeDocument/2006/relationships/settings" Target="settings.xml"/><Relationship Id="rId51" Type="http://schemas.openxmlformats.org/officeDocument/2006/relationships/image" Target="media/image21.png"/><Relationship Id="rId72" Type="http://schemas.openxmlformats.org/officeDocument/2006/relationships/footer" Target="footer8.xml"/><Relationship Id="rId80" Type="http://schemas.openxmlformats.org/officeDocument/2006/relationships/diagramLayout" Target="diagrams/layout3.xml"/><Relationship Id="rId85" Type="http://schemas.openxmlformats.org/officeDocument/2006/relationships/chart" Target="charts/chart6.xml"/><Relationship Id="rId93" Type="http://schemas.openxmlformats.org/officeDocument/2006/relationships/diagramLayout" Target="diagrams/layout4.xml"/><Relationship Id="rId98" Type="http://schemas.openxmlformats.org/officeDocument/2006/relationships/chart" Target="charts/chart8.xml"/><Relationship Id="rId3" Type="http://schemas.openxmlformats.org/officeDocument/2006/relationships/customXml" Target="../customXml/item3.xml"/><Relationship Id="rId12" Type="http://schemas.openxmlformats.org/officeDocument/2006/relationships/hyperlink" Target="https://ec.europa.eu/info/business-economy-euro/banking-and-finance/sustainable-finance/sustainability-related-disclosure-financial-services-sector_en" TargetMode="External"/><Relationship Id="rId17" Type="http://schemas.openxmlformats.org/officeDocument/2006/relationships/header" Target="header2.xml"/><Relationship Id="rId25" Type="http://schemas.openxmlformats.org/officeDocument/2006/relationships/image" Target="media/image8.svg"/><Relationship Id="rId33" Type="http://schemas.openxmlformats.org/officeDocument/2006/relationships/image" Target="media/image11.png"/><Relationship Id="rId46" Type="http://schemas.openxmlformats.org/officeDocument/2006/relationships/image" Target="media/image16.svg"/><Relationship Id="rId59" Type="http://schemas.openxmlformats.org/officeDocument/2006/relationships/diagramData" Target="diagrams/data2.xml"/><Relationship Id="rId67" Type="http://schemas.openxmlformats.org/officeDocument/2006/relationships/image" Target="media/image24.png"/><Relationship Id="rId103" Type="http://schemas.openxmlformats.org/officeDocument/2006/relationships/image" Target="media/image37.png"/><Relationship Id="rId108" Type="http://schemas.openxmlformats.org/officeDocument/2006/relationships/theme" Target="theme/theme1.xml"/><Relationship Id="rId20" Type="http://schemas.openxmlformats.org/officeDocument/2006/relationships/image" Target="media/image3.png"/><Relationship Id="rId41" Type="http://schemas.openxmlformats.org/officeDocument/2006/relationships/image" Target="media/image130.png"/><Relationship Id="rId54" Type="http://schemas.openxmlformats.org/officeDocument/2006/relationships/header" Target="header4.xml"/><Relationship Id="rId62" Type="http://schemas.openxmlformats.org/officeDocument/2006/relationships/diagramColors" Target="diagrams/colors2.xml"/><Relationship Id="rId70" Type="http://schemas.openxmlformats.org/officeDocument/2006/relationships/header" Target="header7.xml"/><Relationship Id="rId75" Type="http://schemas.openxmlformats.org/officeDocument/2006/relationships/image" Target="media/image26.png"/><Relationship Id="rId83" Type="http://schemas.microsoft.com/office/2007/relationships/diagramDrawing" Target="diagrams/drawing3.xml"/><Relationship Id="rId88" Type="http://schemas.openxmlformats.org/officeDocument/2006/relationships/image" Target="media/image31.png"/><Relationship Id="rId91" Type="http://schemas.openxmlformats.org/officeDocument/2006/relationships/image" Target="media/image34.svg"/><Relationship Id="rId96"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svg"/><Relationship Id="rId28" Type="http://schemas.openxmlformats.org/officeDocument/2006/relationships/diagramData" Target="diagrams/data1.xml"/><Relationship Id="rId36" Type="http://schemas.openxmlformats.org/officeDocument/2006/relationships/image" Target="media/image14.svg"/><Relationship Id="rId49" Type="http://schemas.openxmlformats.org/officeDocument/2006/relationships/image" Target="media/image19.png"/><Relationship Id="rId57" Type="http://schemas.openxmlformats.org/officeDocument/2006/relationships/header" Target="header5.xml"/><Relationship Id="rId106" Type="http://schemas.openxmlformats.org/officeDocument/2006/relationships/image" Target="media/image40.png"/><Relationship Id="rId10" Type="http://schemas.openxmlformats.org/officeDocument/2006/relationships/footnotes" Target="footnotes.xml"/><Relationship Id="rId31" Type="http://schemas.openxmlformats.org/officeDocument/2006/relationships/diagramColors" Target="diagrams/colors1.xml"/><Relationship Id="rId44" Type="http://schemas.openxmlformats.org/officeDocument/2006/relationships/chart" Target="charts/chart2.xml"/><Relationship Id="rId52" Type="http://schemas.openxmlformats.org/officeDocument/2006/relationships/image" Target="media/image22.svg"/><Relationship Id="rId60" Type="http://schemas.openxmlformats.org/officeDocument/2006/relationships/diagramLayout" Target="diagrams/layout2.xml"/><Relationship Id="rId65" Type="http://schemas.openxmlformats.org/officeDocument/2006/relationships/chart" Target="charts/chart4.xml"/><Relationship Id="rId73" Type="http://schemas.openxmlformats.org/officeDocument/2006/relationships/header" Target="header8.xml"/><Relationship Id="rId78" Type="http://schemas.openxmlformats.org/officeDocument/2006/relationships/image" Target="media/image29.svg"/><Relationship Id="rId81" Type="http://schemas.openxmlformats.org/officeDocument/2006/relationships/diagramQuickStyle" Target="diagrams/quickStyle3.xml"/><Relationship Id="rId86" Type="http://schemas.openxmlformats.org/officeDocument/2006/relationships/image" Target="media/image30.png"/><Relationship Id="rId94" Type="http://schemas.openxmlformats.org/officeDocument/2006/relationships/diagramQuickStyle" Target="diagrams/quickStyle4.xml"/><Relationship Id="rId99" Type="http://schemas.openxmlformats.org/officeDocument/2006/relationships/image" Target="media/image35.png"/><Relationship Id="rId101" Type="http://schemas.openxmlformats.org/officeDocument/2006/relationships/hyperlink" Target="https://www.esma.europa.eu/file/121611/download?token=v4W66vXx"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eur-lex.europa.eu/legal-content/EN/TXT/?uri=PI_COM%3AC%282022%29631&amp;qid=1647359214328" TargetMode="External"/><Relationship Id="rId18" Type="http://schemas.openxmlformats.org/officeDocument/2006/relationships/footer" Target="footer3.xml"/><Relationship Id="rId34" Type="http://schemas.openxmlformats.org/officeDocument/2006/relationships/image" Target="media/image12.svg"/><Relationship Id="rId50" Type="http://schemas.openxmlformats.org/officeDocument/2006/relationships/image" Target="media/image20.svg"/><Relationship Id="rId55" Type="http://schemas.openxmlformats.org/officeDocument/2006/relationships/footer" Target="footer4.xml"/><Relationship Id="rId76" Type="http://schemas.openxmlformats.org/officeDocument/2006/relationships/image" Target="media/image27.svg"/><Relationship Id="rId97" Type="http://schemas.openxmlformats.org/officeDocument/2006/relationships/chart" Target="charts/chart7.xml"/><Relationship Id="rId104" Type="http://schemas.openxmlformats.org/officeDocument/2006/relationships/image" Target="media/image38.png"/></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sites/default/files/business_economy_euro/banking_and_finance/documents/sustainable-finance-taxonomy-complementary-climate-delegated-act-factsheet_en.pdf" TargetMode="External"/><Relationship Id="rId2" Type="http://schemas.openxmlformats.org/officeDocument/2006/relationships/hyperlink" Target="https://eur-lex.europa.eu/legal-content/EN/TXT/?uri=PI_COM%3AC%282022%29631&amp;qid=1647359214328" TargetMode="External"/><Relationship Id="rId1" Type="http://schemas.openxmlformats.org/officeDocument/2006/relationships/hyperlink" Target="https://www.esma.europa.eu/document/mandate-esas-develop-sfdr-rts-product-exposures-gas-and-nuclear-activities" TargetMode="External"/><Relationship Id="rId4" Type="http://schemas.openxmlformats.org/officeDocument/2006/relationships/hyperlink" Target="https://www.esma.europa.eu/sites/default/files/library/c_2022_3051_f1_annex_en_v3_p1_193007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8.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1. Taxonomy-alignment</a:t>
            </a:r>
            <a:r>
              <a:rPr lang="en-US" sz="800" baseline="0"/>
              <a:t> of </a:t>
            </a:r>
            <a:r>
              <a:rPr lang="en-US" sz="800"/>
              <a:t>investments </a:t>
            </a:r>
            <a:r>
              <a:rPr lang="en-US" sz="800" b="1"/>
              <a:t>including sovereign</a:t>
            </a:r>
            <a:r>
              <a:rPr lang="en-US" sz="800" b="1" baseline="0"/>
              <a:t> bonds*</a:t>
            </a:r>
            <a:endParaRPr lang="en-US" sz="1100" b="1"/>
          </a:p>
        </c:rich>
      </c:tx>
      <c:layout>
        <c:manualLayout>
          <c:xMode val="edge"/>
          <c:yMode val="edge"/>
          <c:x val="0.10244952893674293"/>
          <c:y val="3.36417157275021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55494581133928411"/>
          <c:y val="0.35209443081909841"/>
          <c:w val="0.31252827806323763"/>
          <c:h val="0.40896232233265922"/>
        </c:manualLayout>
      </c:layout>
      <c:pieChart>
        <c:varyColors val="1"/>
        <c:ser>
          <c:idx val="0"/>
          <c:order val="0"/>
          <c:tx>
            <c:strRef>
              <c:f>Sheet1!$B$1</c:f>
              <c:strCache>
                <c:ptCount val="1"/>
                <c:pt idx="0">
                  <c:v>Taxonomy-aligned investments </c:v>
                </c:pt>
              </c:strCache>
            </c:strRef>
          </c:tx>
          <c:dPt>
            <c:idx val="0"/>
            <c:bubble3D val="0"/>
            <c:spPr>
              <a:solidFill>
                <a:srgbClr val="003300">
                  <a:alpha val="50000"/>
                </a:srgbClr>
              </a:solidFill>
              <a:ln w="19050">
                <a:noFill/>
              </a:ln>
              <a:effectLst/>
            </c:spPr>
            <c:extLst>
              <c:ext xmlns:c16="http://schemas.microsoft.com/office/drawing/2014/chart" uri="{C3380CC4-5D6E-409C-BE32-E72D297353CC}">
                <c16:uniqueId val="{00000001-205A-4768-8491-5579FC3E217D}"/>
              </c:ext>
            </c:extLst>
          </c:dPt>
          <c:dPt>
            <c:idx val="1"/>
            <c:bubble3D val="0"/>
            <c:spPr>
              <a:solidFill>
                <a:srgbClr val="003300">
                  <a:alpha val="70000"/>
                </a:srgbClr>
              </a:solidFill>
              <a:ln w="19050">
                <a:noFill/>
              </a:ln>
              <a:effectLst/>
            </c:spPr>
            <c:extLst>
              <c:ext xmlns:c16="http://schemas.microsoft.com/office/drawing/2014/chart" uri="{C3380CC4-5D6E-409C-BE32-E72D297353CC}">
                <c16:uniqueId val="{00000003-205A-4768-8491-5579FC3E217D}"/>
              </c:ext>
            </c:extLst>
          </c:dPt>
          <c:dPt>
            <c:idx val="2"/>
            <c:bubble3D val="0"/>
            <c:spPr>
              <a:solidFill>
                <a:srgbClr val="003300"/>
              </a:solidFill>
              <a:ln w="19050">
                <a:noFill/>
              </a:ln>
              <a:effectLst/>
            </c:spPr>
            <c:extLst>
              <c:ext xmlns:c16="http://schemas.microsoft.com/office/drawing/2014/chart" uri="{C3380CC4-5D6E-409C-BE32-E72D297353CC}">
                <c16:uniqueId val="{00000005-205A-4768-8491-5579FC3E217D}"/>
              </c:ext>
            </c:extLst>
          </c:dPt>
          <c:dPt>
            <c:idx val="3"/>
            <c:bubble3D val="0"/>
            <c:spPr>
              <a:solidFill>
                <a:schemeClr val="bg1">
                  <a:lumMod val="85000"/>
                </a:schemeClr>
              </a:solidFill>
              <a:ln w="19050">
                <a:noFill/>
              </a:ln>
              <a:effectLst/>
            </c:spPr>
            <c:extLst>
              <c:ext xmlns:c16="http://schemas.microsoft.com/office/drawing/2014/chart" uri="{C3380CC4-5D6E-409C-BE32-E72D297353CC}">
                <c16:uniqueId val="{00000007-205A-4768-8491-5579FC3E217D}"/>
              </c:ext>
            </c:extLst>
          </c:dPt>
          <c:dLbls>
            <c:dLbl>
              <c:idx val="0"/>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205A-4768-8491-5579FC3E217D}"/>
                </c:ext>
              </c:extLst>
            </c:dLbl>
            <c:dLbl>
              <c:idx val="1"/>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205A-4768-8491-5579FC3E217D}"/>
                </c:ext>
              </c:extLst>
            </c:dLbl>
            <c:dLbl>
              <c:idx val="2"/>
              <c:layout>
                <c:manualLayout>
                  <c:x val="-4.1025423639004391E-3"/>
                  <c:y val="1.7052641338251559E-2"/>
                </c:manualLayout>
              </c:layout>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205A-4768-8491-5579FC3E217D}"/>
                </c:ext>
              </c:extLst>
            </c:dLbl>
            <c:dLbl>
              <c:idx val="3"/>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205A-4768-8491-5579FC3E21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Taxonomy-aligned: Fossil gas</c:v>
                </c:pt>
                <c:pt idx="1">
                  <c:v>Taxonomy-aligned: Nuclear</c:v>
                </c:pt>
                <c:pt idx="2">
                  <c:v>Taxonomy-aligned (no fossil gas &amp; nuclear)</c:v>
                </c:pt>
                <c:pt idx="3">
                  <c:v>Non Taxonomy-aligned </c:v>
                </c:pt>
              </c:strCache>
            </c:strRef>
          </c:cat>
          <c:val>
            <c:numRef>
              <c:f>Sheet1!$B$2:$B$5</c:f>
              <c:numCache>
                <c:formatCode>General</c:formatCode>
                <c:ptCount val="4"/>
                <c:pt idx="0">
                  <c:v>0.2</c:v>
                </c:pt>
                <c:pt idx="1">
                  <c:v>0.3</c:v>
                </c:pt>
                <c:pt idx="2">
                  <c:v>0.5</c:v>
                </c:pt>
                <c:pt idx="3">
                  <c:v>2</c:v>
                </c:pt>
              </c:numCache>
            </c:numRef>
          </c:val>
          <c:extLst>
            <c:ext xmlns:c16="http://schemas.microsoft.com/office/drawing/2014/chart" uri="{C3380CC4-5D6E-409C-BE32-E72D297353CC}">
              <c16:uniqueId val="{00000008-205A-4768-8491-5579FC3E217D}"/>
            </c:ext>
          </c:extLst>
        </c:ser>
        <c:dLbls>
          <c:showLegendKey val="0"/>
          <c:showVal val="1"/>
          <c:showCatName val="0"/>
          <c:showSerName val="0"/>
          <c:showPercent val="0"/>
          <c:showBubbleSize val="0"/>
          <c:showLeaderLines val="1"/>
        </c:dLbls>
        <c:firstSliceAng val="0"/>
      </c:pieChart>
      <c:spPr>
        <a:noFill/>
        <a:ln>
          <a:noFill/>
        </a:ln>
        <a:effectLst/>
      </c:spPr>
    </c:plotArea>
    <c:legend>
      <c:legendPos val="l"/>
      <c:layout>
        <c:manualLayout>
          <c:xMode val="edge"/>
          <c:yMode val="edge"/>
          <c:x val="3.2301439769917402E-2"/>
          <c:y val="0.29558969063293322"/>
          <c:w val="0.48840599407256718"/>
          <c:h val="0.5568406408215366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2. Taxonomy-alignment</a:t>
            </a:r>
            <a:r>
              <a:rPr lang="en-US" sz="800" baseline="0"/>
              <a:t> of </a:t>
            </a:r>
            <a:r>
              <a:rPr lang="en-US" sz="800"/>
              <a:t>investments </a:t>
            </a:r>
            <a:r>
              <a:rPr lang="en-US" sz="800" b="1"/>
              <a:t>excluding sovereign</a:t>
            </a:r>
            <a:r>
              <a:rPr lang="en-US" sz="800" b="1" baseline="0"/>
              <a:t> bonds*</a:t>
            </a:r>
            <a:endParaRPr lang="en-US" sz="1100" b="1">
              <a:highlight>
                <a:srgbClr val="FFFF00"/>
              </a:highlight>
            </a:endParaRPr>
          </a:p>
        </c:rich>
      </c:tx>
      <c:layout>
        <c:manualLayout>
          <c:xMode val="edge"/>
          <c:yMode val="edge"/>
          <c:x val="0.10244952893674293"/>
          <c:y val="3.36417157275021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54615105817021858"/>
          <c:y val="0.28694978701432811"/>
          <c:w val="0.30726126259789532"/>
          <c:h val="0.48001496659006776"/>
        </c:manualLayout>
      </c:layout>
      <c:pieChart>
        <c:varyColors val="1"/>
        <c:ser>
          <c:idx val="0"/>
          <c:order val="0"/>
          <c:tx>
            <c:strRef>
              <c:f>Sheet1!$B$1</c:f>
              <c:strCache>
                <c:ptCount val="1"/>
                <c:pt idx="0">
                  <c:v>Taxonomy-aligned investments </c:v>
                </c:pt>
              </c:strCache>
            </c:strRef>
          </c:tx>
          <c:spPr>
            <a:ln>
              <a:noFill/>
            </a:ln>
          </c:spPr>
          <c:dPt>
            <c:idx val="0"/>
            <c:bubble3D val="0"/>
            <c:spPr>
              <a:solidFill>
                <a:srgbClr val="003300">
                  <a:alpha val="50000"/>
                </a:srgbClr>
              </a:solidFill>
              <a:ln w="19050">
                <a:noFill/>
              </a:ln>
              <a:effectLst/>
            </c:spPr>
            <c:extLst>
              <c:ext xmlns:c16="http://schemas.microsoft.com/office/drawing/2014/chart" uri="{C3380CC4-5D6E-409C-BE32-E72D297353CC}">
                <c16:uniqueId val="{00000001-0500-44A3-A5F8-C5CAF76AC159}"/>
              </c:ext>
            </c:extLst>
          </c:dPt>
          <c:dPt>
            <c:idx val="1"/>
            <c:bubble3D val="0"/>
            <c:spPr>
              <a:solidFill>
                <a:srgbClr val="003300">
                  <a:alpha val="70000"/>
                </a:srgbClr>
              </a:solidFill>
              <a:ln w="19050">
                <a:noFill/>
              </a:ln>
              <a:effectLst/>
            </c:spPr>
            <c:extLst>
              <c:ext xmlns:c16="http://schemas.microsoft.com/office/drawing/2014/chart" uri="{C3380CC4-5D6E-409C-BE32-E72D297353CC}">
                <c16:uniqueId val="{00000003-0500-44A3-A5F8-C5CAF76AC159}"/>
              </c:ext>
            </c:extLst>
          </c:dPt>
          <c:dPt>
            <c:idx val="2"/>
            <c:bubble3D val="0"/>
            <c:spPr>
              <a:solidFill>
                <a:srgbClr val="003300"/>
              </a:solidFill>
              <a:ln w="19050">
                <a:noFill/>
              </a:ln>
              <a:effectLst/>
            </c:spPr>
            <c:extLst>
              <c:ext xmlns:c16="http://schemas.microsoft.com/office/drawing/2014/chart" uri="{C3380CC4-5D6E-409C-BE32-E72D297353CC}">
                <c16:uniqueId val="{00000005-0500-44A3-A5F8-C5CAF76AC159}"/>
              </c:ext>
            </c:extLst>
          </c:dPt>
          <c:dPt>
            <c:idx val="3"/>
            <c:bubble3D val="0"/>
            <c:spPr>
              <a:solidFill>
                <a:schemeClr val="bg1">
                  <a:lumMod val="85000"/>
                </a:schemeClr>
              </a:solidFill>
              <a:ln w="19050">
                <a:noFill/>
              </a:ln>
              <a:effectLst/>
            </c:spPr>
            <c:extLst>
              <c:ext xmlns:c16="http://schemas.microsoft.com/office/drawing/2014/chart" uri="{C3380CC4-5D6E-409C-BE32-E72D297353CC}">
                <c16:uniqueId val="{00000007-0500-44A3-A5F8-C5CAF76AC159}"/>
              </c:ext>
            </c:extLst>
          </c:dPt>
          <c:dLbls>
            <c:dLbl>
              <c:idx val="0"/>
              <c:layout>
                <c:manualLayout>
                  <c:x val="-1.563061010375049E-2"/>
                  <c:y val="2.6346496427223261E-2"/>
                </c:manualLayout>
              </c:layout>
              <c:tx>
                <c:rich>
                  <a:bodyPr rot="0" spcFirstLastPara="1" vertOverflow="overflow" horzOverflow="overflow"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x%</a:t>
                    </a:r>
                  </a:p>
                </c:rich>
              </c:tx>
              <c:spPr>
                <a:noFill/>
                <a:ln>
                  <a:noFill/>
                </a:ln>
                <a:effectLst/>
              </c:spPr>
              <c:txPr>
                <a:bodyPr rot="0" spcFirstLastPara="1" vertOverflow="overflow" horzOverflow="overflow"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1-0500-44A3-A5F8-C5CAF76AC159}"/>
                </c:ext>
              </c:extLst>
            </c:dLbl>
            <c:dLbl>
              <c:idx val="1"/>
              <c:layout>
                <c:manualLayout>
                  <c:x val="-6.2814086328039052E-3"/>
                  <c:y val="-9.7494751759898812E-3"/>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a:t>x%</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0500-44A3-A5F8-C5CAF76AC159}"/>
                </c:ext>
              </c:extLst>
            </c:dLbl>
            <c:dLbl>
              <c:idx val="2"/>
              <c:layout>
                <c:manualLayout>
                  <c:x val="3.5748243448034678E-2"/>
                  <c:y val="-3.2743058084938707E-2"/>
                </c:manualLayout>
              </c:layout>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0500-44A3-A5F8-C5CAF76AC159}"/>
                </c:ext>
              </c:extLst>
            </c:dLbl>
            <c:dLbl>
              <c:idx val="3"/>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0500-44A3-A5F8-C5CAF76AC1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4"/>
                <c:pt idx="0">
                  <c:v>Taxonomy-aligned: Fossil gas</c:v>
                </c:pt>
                <c:pt idx="1">
                  <c:v>Taxonomy-aligned: Nuclear</c:v>
                </c:pt>
                <c:pt idx="2">
                  <c:v> Taxonomy-aligned (no fossil gas &amp; nuclear)</c:v>
                </c:pt>
                <c:pt idx="3">
                  <c:v>Non Taxonomy-aligned </c:v>
                </c:pt>
              </c:strCache>
            </c:strRef>
          </c:cat>
          <c:val>
            <c:numRef>
              <c:f>Sheet1!$B$2:$B$5</c:f>
              <c:numCache>
                <c:formatCode>General</c:formatCode>
                <c:ptCount val="4"/>
                <c:pt idx="0">
                  <c:v>0.4</c:v>
                </c:pt>
                <c:pt idx="1">
                  <c:v>0.6</c:v>
                </c:pt>
                <c:pt idx="2">
                  <c:v>0.5</c:v>
                </c:pt>
                <c:pt idx="3">
                  <c:v>1</c:v>
                </c:pt>
              </c:numCache>
            </c:numRef>
          </c:val>
          <c:extLst>
            <c:ext xmlns:c16="http://schemas.microsoft.com/office/drawing/2014/chart" uri="{C3380CC4-5D6E-409C-BE32-E72D297353CC}">
              <c16:uniqueId val="{00000008-0500-44A3-A5F8-C5CAF76AC159}"/>
            </c:ext>
          </c:extLst>
        </c:ser>
        <c:dLbls>
          <c:showLegendKey val="0"/>
          <c:showVal val="1"/>
          <c:showCatName val="0"/>
          <c:showSerName val="0"/>
          <c:showPercent val="0"/>
          <c:showBubbleSize val="0"/>
          <c:showLeaderLines val="0"/>
        </c:dLbls>
        <c:firstSliceAng val="0"/>
      </c:pieChart>
      <c:spPr>
        <a:noFill/>
        <a:ln>
          <a:noFill/>
        </a:ln>
        <a:effectLst/>
      </c:spPr>
    </c:plotArea>
    <c:legend>
      <c:legendPos val="l"/>
      <c:layout>
        <c:manualLayout>
          <c:xMode val="edge"/>
          <c:yMode val="edge"/>
          <c:x val="3.2301480484522208E-2"/>
          <c:y val="0.25691078985185722"/>
          <c:w val="0.493236400631617"/>
          <c:h val="0.5939962422729945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1. Taxonomy-alignment</a:t>
            </a:r>
            <a:r>
              <a:rPr lang="en-US" sz="800" baseline="0"/>
              <a:t> of </a:t>
            </a:r>
            <a:r>
              <a:rPr lang="en-US" sz="800"/>
              <a:t>investments </a:t>
            </a:r>
            <a:r>
              <a:rPr lang="en-US" sz="800" b="1"/>
              <a:t>including sovereign</a:t>
            </a:r>
            <a:r>
              <a:rPr lang="en-US" sz="800" b="1" baseline="0"/>
              <a:t> bonds*</a:t>
            </a:r>
            <a:endParaRPr lang="en-US" sz="1100" b="1"/>
          </a:p>
        </c:rich>
      </c:tx>
      <c:layout>
        <c:manualLayout>
          <c:xMode val="edge"/>
          <c:yMode val="edge"/>
          <c:x val="0.10244952893674293"/>
          <c:y val="3.36417157275021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55494581133928411"/>
          <c:y val="0.35209443081909841"/>
          <c:w val="0.31252827806323763"/>
          <c:h val="0.40896232233265922"/>
        </c:manualLayout>
      </c:layout>
      <c:pieChart>
        <c:varyColors val="1"/>
        <c:ser>
          <c:idx val="0"/>
          <c:order val="0"/>
          <c:tx>
            <c:strRef>
              <c:f>Sheet1!$B$1</c:f>
              <c:strCache>
                <c:ptCount val="1"/>
                <c:pt idx="0">
                  <c:v>Taxonomy-aligned investments </c:v>
                </c:pt>
              </c:strCache>
            </c:strRef>
          </c:tx>
          <c:dPt>
            <c:idx val="0"/>
            <c:bubble3D val="0"/>
            <c:spPr>
              <a:solidFill>
                <a:srgbClr val="003300">
                  <a:alpha val="50000"/>
                </a:srgbClr>
              </a:solidFill>
              <a:ln w="19050">
                <a:noFill/>
              </a:ln>
              <a:effectLst/>
            </c:spPr>
            <c:extLst>
              <c:ext xmlns:c16="http://schemas.microsoft.com/office/drawing/2014/chart" uri="{C3380CC4-5D6E-409C-BE32-E72D297353CC}">
                <c16:uniqueId val="{00000001-EFFE-4A93-AEDF-EDED98524E29}"/>
              </c:ext>
            </c:extLst>
          </c:dPt>
          <c:dPt>
            <c:idx val="1"/>
            <c:bubble3D val="0"/>
            <c:spPr>
              <a:solidFill>
                <a:srgbClr val="003300">
                  <a:alpha val="70000"/>
                </a:srgbClr>
              </a:solidFill>
              <a:ln w="19050">
                <a:noFill/>
              </a:ln>
              <a:effectLst/>
            </c:spPr>
            <c:extLst>
              <c:ext xmlns:c16="http://schemas.microsoft.com/office/drawing/2014/chart" uri="{C3380CC4-5D6E-409C-BE32-E72D297353CC}">
                <c16:uniqueId val="{00000003-EFFE-4A93-AEDF-EDED98524E29}"/>
              </c:ext>
            </c:extLst>
          </c:dPt>
          <c:dPt>
            <c:idx val="2"/>
            <c:bubble3D val="0"/>
            <c:spPr>
              <a:solidFill>
                <a:srgbClr val="003300"/>
              </a:solidFill>
              <a:ln w="19050">
                <a:noFill/>
              </a:ln>
              <a:effectLst/>
            </c:spPr>
            <c:extLst>
              <c:ext xmlns:c16="http://schemas.microsoft.com/office/drawing/2014/chart" uri="{C3380CC4-5D6E-409C-BE32-E72D297353CC}">
                <c16:uniqueId val="{00000005-EFFE-4A93-AEDF-EDED98524E29}"/>
              </c:ext>
            </c:extLst>
          </c:dPt>
          <c:dPt>
            <c:idx val="3"/>
            <c:bubble3D val="0"/>
            <c:spPr>
              <a:solidFill>
                <a:schemeClr val="bg1">
                  <a:lumMod val="85000"/>
                </a:schemeClr>
              </a:solidFill>
              <a:ln w="19050">
                <a:noFill/>
              </a:ln>
              <a:effectLst/>
            </c:spPr>
            <c:extLst>
              <c:ext xmlns:c16="http://schemas.microsoft.com/office/drawing/2014/chart" uri="{C3380CC4-5D6E-409C-BE32-E72D297353CC}">
                <c16:uniqueId val="{00000007-EFFE-4A93-AEDF-EDED98524E29}"/>
              </c:ext>
            </c:extLst>
          </c:dPt>
          <c:dLbls>
            <c:dLbl>
              <c:idx val="0"/>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EFFE-4A93-AEDF-EDED98524E29}"/>
                </c:ext>
              </c:extLst>
            </c:dLbl>
            <c:dLbl>
              <c:idx val="1"/>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EFFE-4A93-AEDF-EDED98524E29}"/>
                </c:ext>
              </c:extLst>
            </c:dLbl>
            <c:dLbl>
              <c:idx val="2"/>
              <c:layout>
                <c:manualLayout>
                  <c:x val="-4.1025423639004391E-3"/>
                  <c:y val="1.7052641338251559E-2"/>
                </c:manualLayout>
              </c:layout>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EFFE-4A93-AEDF-EDED98524E29}"/>
                </c:ext>
              </c:extLst>
            </c:dLbl>
            <c:dLbl>
              <c:idx val="3"/>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EFFE-4A93-AEDF-EDED98524E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Taxonomy-aligned: Fossil gas</c:v>
                </c:pt>
                <c:pt idx="1">
                  <c:v>Taxonomy-aligned: Nuclear</c:v>
                </c:pt>
                <c:pt idx="2">
                  <c:v>Taxonomy-aligned (no fossil gas &amp; nuclear)</c:v>
                </c:pt>
                <c:pt idx="3">
                  <c:v>Non Taxonomy-aligned </c:v>
                </c:pt>
              </c:strCache>
            </c:strRef>
          </c:cat>
          <c:val>
            <c:numRef>
              <c:f>Sheet1!$B$2:$B$5</c:f>
              <c:numCache>
                <c:formatCode>General</c:formatCode>
                <c:ptCount val="4"/>
                <c:pt idx="0">
                  <c:v>0.2</c:v>
                </c:pt>
                <c:pt idx="1">
                  <c:v>0.3</c:v>
                </c:pt>
                <c:pt idx="2">
                  <c:v>0.5</c:v>
                </c:pt>
                <c:pt idx="3">
                  <c:v>2</c:v>
                </c:pt>
              </c:numCache>
            </c:numRef>
          </c:val>
          <c:extLst>
            <c:ext xmlns:c16="http://schemas.microsoft.com/office/drawing/2014/chart" uri="{C3380CC4-5D6E-409C-BE32-E72D297353CC}">
              <c16:uniqueId val="{00000008-EFFE-4A93-AEDF-EDED98524E29}"/>
            </c:ext>
          </c:extLst>
        </c:ser>
        <c:dLbls>
          <c:showLegendKey val="0"/>
          <c:showVal val="1"/>
          <c:showCatName val="0"/>
          <c:showSerName val="0"/>
          <c:showPercent val="0"/>
          <c:showBubbleSize val="0"/>
          <c:showLeaderLines val="1"/>
        </c:dLbls>
        <c:firstSliceAng val="0"/>
      </c:pieChart>
      <c:spPr>
        <a:noFill/>
        <a:ln>
          <a:noFill/>
        </a:ln>
        <a:effectLst/>
      </c:spPr>
    </c:plotArea>
    <c:legend>
      <c:legendPos val="l"/>
      <c:layout>
        <c:manualLayout>
          <c:xMode val="edge"/>
          <c:yMode val="edge"/>
          <c:x val="3.2301439769917402E-2"/>
          <c:y val="0.29558969063293322"/>
          <c:w val="0.48840599407256718"/>
          <c:h val="0.5568406408215366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800"/>
              <a:t>2. Taxonomy-alignment</a:t>
            </a:r>
            <a:r>
              <a:rPr lang="en-US" sz="800" baseline="0"/>
              <a:t> of </a:t>
            </a:r>
            <a:r>
              <a:rPr lang="en-US" sz="800"/>
              <a:t>investments </a:t>
            </a:r>
            <a:r>
              <a:rPr lang="en-US" sz="800" b="1"/>
              <a:t>excluding sovereign</a:t>
            </a:r>
            <a:r>
              <a:rPr lang="en-US" sz="800" b="1" baseline="0"/>
              <a:t> bonds*</a:t>
            </a:r>
            <a:endParaRPr lang="en-US" sz="1100" b="1">
              <a:highlight>
                <a:srgbClr val="FFFF00"/>
              </a:highlight>
            </a:endParaRPr>
          </a:p>
        </c:rich>
      </c:tx>
      <c:layout>
        <c:manualLayout>
          <c:xMode val="edge"/>
          <c:yMode val="edge"/>
          <c:x val="0.10244952893674293"/>
          <c:y val="3.364171572750210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54615105817021858"/>
          <c:y val="0.28694978701432811"/>
          <c:w val="0.30726126259789532"/>
          <c:h val="0.48001496659006776"/>
        </c:manualLayout>
      </c:layout>
      <c:pieChart>
        <c:varyColors val="1"/>
        <c:ser>
          <c:idx val="0"/>
          <c:order val="0"/>
          <c:tx>
            <c:strRef>
              <c:f>Sheet1!$B$1</c:f>
              <c:strCache>
                <c:ptCount val="1"/>
                <c:pt idx="0">
                  <c:v>Taxonomy-aligned investments </c:v>
                </c:pt>
              </c:strCache>
            </c:strRef>
          </c:tx>
          <c:spPr>
            <a:ln>
              <a:noFill/>
            </a:ln>
          </c:spPr>
          <c:dPt>
            <c:idx val="0"/>
            <c:bubble3D val="0"/>
            <c:spPr>
              <a:solidFill>
                <a:srgbClr val="003300">
                  <a:alpha val="50000"/>
                </a:srgbClr>
              </a:solidFill>
              <a:ln w="19050">
                <a:noFill/>
              </a:ln>
              <a:effectLst/>
            </c:spPr>
            <c:extLst>
              <c:ext xmlns:c16="http://schemas.microsoft.com/office/drawing/2014/chart" uri="{C3380CC4-5D6E-409C-BE32-E72D297353CC}">
                <c16:uniqueId val="{00000001-97FC-4E8B-82BD-EC68513EC321}"/>
              </c:ext>
            </c:extLst>
          </c:dPt>
          <c:dPt>
            <c:idx val="1"/>
            <c:bubble3D val="0"/>
            <c:spPr>
              <a:solidFill>
                <a:srgbClr val="003300">
                  <a:alpha val="70000"/>
                </a:srgbClr>
              </a:solidFill>
              <a:ln w="19050">
                <a:noFill/>
              </a:ln>
              <a:effectLst/>
            </c:spPr>
            <c:extLst>
              <c:ext xmlns:c16="http://schemas.microsoft.com/office/drawing/2014/chart" uri="{C3380CC4-5D6E-409C-BE32-E72D297353CC}">
                <c16:uniqueId val="{00000003-97FC-4E8B-82BD-EC68513EC321}"/>
              </c:ext>
            </c:extLst>
          </c:dPt>
          <c:dPt>
            <c:idx val="2"/>
            <c:bubble3D val="0"/>
            <c:spPr>
              <a:solidFill>
                <a:srgbClr val="003300"/>
              </a:solidFill>
              <a:ln w="19050">
                <a:noFill/>
              </a:ln>
              <a:effectLst/>
            </c:spPr>
            <c:extLst>
              <c:ext xmlns:c16="http://schemas.microsoft.com/office/drawing/2014/chart" uri="{C3380CC4-5D6E-409C-BE32-E72D297353CC}">
                <c16:uniqueId val="{00000005-97FC-4E8B-82BD-EC68513EC321}"/>
              </c:ext>
            </c:extLst>
          </c:dPt>
          <c:dPt>
            <c:idx val="3"/>
            <c:bubble3D val="0"/>
            <c:spPr>
              <a:solidFill>
                <a:schemeClr val="bg1">
                  <a:lumMod val="85000"/>
                </a:schemeClr>
              </a:solidFill>
              <a:ln w="19050">
                <a:noFill/>
              </a:ln>
              <a:effectLst/>
            </c:spPr>
            <c:extLst>
              <c:ext xmlns:c16="http://schemas.microsoft.com/office/drawing/2014/chart" uri="{C3380CC4-5D6E-409C-BE32-E72D297353CC}">
                <c16:uniqueId val="{00000007-97FC-4E8B-82BD-EC68513EC321}"/>
              </c:ext>
            </c:extLst>
          </c:dPt>
          <c:dLbls>
            <c:dLbl>
              <c:idx val="0"/>
              <c:layout>
                <c:manualLayout>
                  <c:x val="-1.563061010375049E-2"/>
                  <c:y val="2.6346496427223261E-2"/>
                </c:manualLayout>
              </c:layout>
              <c:tx>
                <c:rich>
                  <a:bodyPr rot="0" spcFirstLastPara="1" vertOverflow="overflow" horzOverflow="overflow"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x%</a:t>
                    </a:r>
                  </a:p>
                </c:rich>
              </c:tx>
              <c:spPr>
                <a:noFill/>
                <a:ln>
                  <a:noFill/>
                </a:ln>
                <a:effectLst/>
              </c:spPr>
              <c:txPr>
                <a:bodyPr rot="0" spcFirstLastPara="1" vertOverflow="overflow" horzOverflow="overflow"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15:showDataLabelsRange val="0"/>
                </c:ext>
                <c:ext xmlns:c16="http://schemas.microsoft.com/office/drawing/2014/chart" uri="{C3380CC4-5D6E-409C-BE32-E72D297353CC}">
                  <c16:uniqueId val="{00000001-97FC-4E8B-82BD-EC68513EC321}"/>
                </c:ext>
              </c:extLst>
            </c:dLbl>
            <c:dLbl>
              <c:idx val="1"/>
              <c:layout>
                <c:manualLayout>
                  <c:x val="-6.2814086328039052E-3"/>
                  <c:y val="-9.7494751759898812E-3"/>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r>
                      <a:rPr lang="en-US"/>
                      <a:t>x%</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97FC-4E8B-82BD-EC68513EC321}"/>
                </c:ext>
              </c:extLst>
            </c:dLbl>
            <c:dLbl>
              <c:idx val="2"/>
              <c:layout>
                <c:manualLayout>
                  <c:x val="3.5748243448034678E-2"/>
                  <c:y val="-3.2743058084938707E-2"/>
                </c:manualLayout>
              </c:layout>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97FC-4E8B-82BD-EC68513EC321}"/>
                </c:ext>
              </c:extLst>
            </c:dLbl>
            <c:dLbl>
              <c:idx val="3"/>
              <c:tx>
                <c:rich>
                  <a:bodyPr/>
                  <a:lstStyle/>
                  <a:p>
                    <a:r>
                      <a:rPr lang="en-US"/>
                      <a:t>x%</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97FC-4E8B-82BD-EC68513EC32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4"/>
                <c:pt idx="0">
                  <c:v>Taxonomy-aligned: Fossil gas</c:v>
                </c:pt>
                <c:pt idx="1">
                  <c:v>Taxonomy-aligned: Nuclear</c:v>
                </c:pt>
                <c:pt idx="2">
                  <c:v> Taxonomy-aligned (no fossil gas &amp; nuclear)</c:v>
                </c:pt>
                <c:pt idx="3">
                  <c:v>Non Taxonomy-aligned </c:v>
                </c:pt>
              </c:strCache>
            </c:strRef>
          </c:cat>
          <c:val>
            <c:numRef>
              <c:f>Sheet1!$B$2:$B$5</c:f>
              <c:numCache>
                <c:formatCode>General</c:formatCode>
                <c:ptCount val="4"/>
                <c:pt idx="0">
                  <c:v>0.4</c:v>
                </c:pt>
                <c:pt idx="1">
                  <c:v>0.6</c:v>
                </c:pt>
                <c:pt idx="2">
                  <c:v>0.5</c:v>
                </c:pt>
                <c:pt idx="3">
                  <c:v>1</c:v>
                </c:pt>
              </c:numCache>
            </c:numRef>
          </c:val>
          <c:extLst>
            <c:ext xmlns:c16="http://schemas.microsoft.com/office/drawing/2014/chart" uri="{C3380CC4-5D6E-409C-BE32-E72D297353CC}">
              <c16:uniqueId val="{00000008-97FC-4E8B-82BD-EC68513EC321}"/>
            </c:ext>
          </c:extLst>
        </c:ser>
        <c:dLbls>
          <c:showLegendKey val="0"/>
          <c:showVal val="1"/>
          <c:showCatName val="0"/>
          <c:showSerName val="0"/>
          <c:showPercent val="0"/>
          <c:showBubbleSize val="0"/>
          <c:showLeaderLines val="0"/>
        </c:dLbls>
        <c:firstSliceAng val="0"/>
      </c:pieChart>
      <c:spPr>
        <a:noFill/>
        <a:ln>
          <a:noFill/>
        </a:ln>
        <a:effectLst/>
      </c:spPr>
    </c:plotArea>
    <c:legend>
      <c:legendPos val="l"/>
      <c:layout>
        <c:manualLayout>
          <c:xMode val="edge"/>
          <c:yMode val="edge"/>
          <c:x val="3.2301480484522208E-2"/>
          <c:y val="0.25691078985185722"/>
          <c:w val="0.493236400631617"/>
          <c:h val="0.5939962422729945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800"/>
              <a:t>1. Taxonomy-alignment of</a:t>
            </a:r>
            <a:r>
              <a:rPr lang="en-GB" sz="800" baseline="0"/>
              <a:t> investments </a:t>
            </a:r>
            <a:r>
              <a:rPr lang="en-GB" sz="800" b="1" baseline="0"/>
              <a:t>including sovereign bonds* </a:t>
            </a:r>
            <a:endParaRPr lang="en-GB" sz="8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6409987397266177"/>
          <c:y val="0.16114215022485245"/>
          <c:w val="0.62067451554875752"/>
          <c:h val="0.49102061286925131"/>
        </c:manualLayout>
      </c:layout>
      <c:barChart>
        <c:barDir val="bar"/>
        <c:grouping val="percentStacked"/>
        <c:varyColors val="0"/>
        <c:ser>
          <c:idx val="0"/>
          <c:order val="0"/>
          <c:tx>
            <c:strRef>
              <c:f>Sheet1!$B$1</c:f>
              <c:strCache>
                <c:ptCount val="1"/>
                <c:pt idx="0">
                  <c:v>Taxonomy-aligned: Fossil gas</c:v>
                </c:pt>
              </c:strCache>
            </c:strRef>
          </c:tx>
          <c:spPr>
            <a:solidFill>
              <a:srgbClr val="003300">
                <a:alpha val="50000"/>
              </a:srgbClr>
            </a:solidFill>
            <a:ln w="19050">
              <a:noFill/>
            </a:ln>
            <a:effectLst/>
          </c:spPr>
          <c:invertIfNegative val="0"/>
          <c:dLbls>
            <c:dLbl>
              <c:idx val="0"/>
              <c:layout>
                <c:manualLayout>
                  <c:x val="5.4719777674849465E-2"/>
                  <c:y val="-5.1246214768227348E-2"/>
                </c:manualLayout>
              </c:layout>
              <c:tx>
                <c:rich>
                  <a:bodyPr rot="0" spcFirstLastPara="1" vertOverflow="ellipsis" vert="horz" wrap="square" lIns="38100" tIns="19050" rIns="38100" bIns="19050" anchor="ctr" anchorCtr="1">
                    <a:noAutofit/>
                  </a:bodyPr>
                  <a:lstStyle/>
                  <a:p>
                    <a:pPr>
                      <a:defRPr sz="700" b="0" i="0" u="none" strike="noStrike" kern="1200" baseline="0">
                        <a:solidFill>
                          <a:srgbClr val="003300"/>
                        </a:solidFill>
                        <a:latin typeface="+mn-lt"/>
                        <a:ea typeface="+mn-ea"/>
                        <a:cs typeface="+mn-cs"/>
                      </a:defRPr>
                    </a:pPr>
                    <a:r>
                      <a:rPr lang="en-US">
                        <a:solidFill>
                          <a:srgbClr val="003300"/>
                        </a:solidFill>
                      </a:rPr>
                      <a:t>x%</a:t>
                    </a:r>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rgbClr val="0033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8686515074808509E-2"/>
                      <c:h val="5.3785415187881387E-2"/>
                    </c:manualLayout>
                  </c15:layout>
                  <c15:showDataLabelsRange val="0"/>
                </c:ext>
                <c:ext xmlns:c16="http://schemas.microsoft.com/office/drawing/2014/chart" uri="{C3380CC4-5D6E-409C-BE32-E72D297353CC}">
                  <c16:uniqueId val="{00000000-E7B6-4FA7-A9F8-AD3DCE8A16E3}"/>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7B6-4FA7-A9F8-AD3DCE8A16E3}"/>
                </c:ext>
              </c:extLst>
            </c:dLbl>
            <c:dLbl>
              <c:idx val="2"/>
              <c:layout>
                <c:manualLayout>
                  <c:x val="-5.4719562243502051E-3"/>
                  <c:y val="-6.1143381228981964E-3"/>
                </c:manualLayout>
              </c:layout>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E7B6-4FA7-A9F8-AD3DCE8A16E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3300">
                          <a:alpha val="50196"/>
                        </a:srgbClr>
                      </a:solidFill>
                      <a:round/>
                    </a:ln>
                    <a:effectLst/>
                  </c:spPr>
                </c15:leaderLines>
              </c:ext>
            </c:extLst>
          </c:dLbls>
          <c:cat>
            <c:strRef>
              <c:f>Sheet1!$A$2:$A$4</c:f>
              <c:strCache>
                <c:ptCount val="3"/>
                <c:pt idx="0">
                  <c:v>OpEx</c:v>
                </c:pt>
                <c:pt idx="1">
                  <c:v>CapEx</c:v>
                </c:pt>
                <c:pt idx="2">
                  <c:v>Turnover</c:v>
                </c:pt>
              </c:strCache>
            </c:strRef>
          </c:cat>
          <c:val>
            <c:numRef>
              <c:f>Sheet1!$B$2:$B$4</c:f>
              <c:numCache>
                <c:formatCode>General</c:formatCode>
                <c:ptCount val="3"/>
                <c:pt idx="0">
                  <c:v>2</c:v>
                </c:pt>
                <c:pt idx="1">
                  <c:v>10</c:v>
                </c:pt>
                <c:pt idx="2">
                  <c:v>10</c:v>
                </c:pt>
              </c:numCache>
            </c:numRef>
          </c:val>
          <c:extLst>
            <c:ext xmlns:c16="http://schemas.microsoft.com/office/drawing/2014/chart" uri="{C3380CC4-5D6E-409C-BE32-E72D297353CC}">
              <c16:uniqueId val="{00000003-E7B6-4FA7-A9F8-AD3DCE8A16E3}"/>
            </c:ext>
          </c:extLst>
        </c:ser>
        <c:ser>
          <c:idx val="1"/>
          <c:order val="1"/>
          <c:tx>
            <c:strRef>
              <c:f>Sheet1!$C$1</c:f>
              <c:strCache>
                <c:ptCount val="1"/>
                <c:pt idx="0">
                  <c:v>Taxonomy-aligned: Nuclear</c:v>
                </c:pt>
              </c:strCache>
            </c:strRef>
          </c:tx>
          <c:spPr>
            <a:solidFill>
              <a:srgbClr val="003300">
                <a:alpha val="70000"/>
              </a:srgbClr>
            </a:solidFill>
            <a:ln w="25400" cmpd="sng">
              <a:noFill/>
            </a:ln>
            <a:effectLst/>
          </c:spPr>
          <c:invertIfNegative val="0"/>
          <c:dLbls>
            <c:dLbl>
              <c:idx val="0"/>
              <c:layout>
                <c:manualLayout>
                  <c:x val="5.4719562243501548E-3"/>
                  <c:y val="0"/>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7B6-4FA7-A9F8-AD3DCE8A16E3}"/>
                </c:ext>
              </c:extLst>
            </c:dLbl>
            <c:dLbl>
              <c:idx val="1"/>
              <c:layout>
                <c:manualLayout>
                  <c:x val="1.094391244870041E-2"/>
                  <c:y val="-5.6047451994951967E-17"/>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7B6-4FA7-A9F8-AD3DCE8A16E3}"/>
                </c:ext>
              </c:extLst>
            </c:dLbl>
            <c:dLbl>
              <c:idx val="2"/>
              <c:layout>
                <c:manualLayout>
                  <c:x val="1.094391244870041E-2"/>
                  <c:y val="-6.1143381228981964E-3"/>
                </c:manualLayout>
              </c:layout>
              <c:tx>
                <c:rich>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bg1"/>
                        </a:solidFill>
                        <a:latin typeface="+mn-lt"/>
                        <a:ea typeface="+mn-ea"/>
                        <a:cs typeface="+mn-cs"/>
                      </a:defRPr>
                    </a:pPr>
                    <a:r>
                      <a:rPr lang="en-US" sz="700" b="0" i="0" u="none" strike="noStrike" kern="1200" baseline="0">
                        <a:solidFill>
                          <a:schemeClr val="bg1"/>
                        </a:solidFill>
                      </a:rPr>
                      <a:t>x%</a:t>
                    </a:r>
                  </a:p>
                </c:rich>
              </c:tx>
              <c:spPr>
                <a:noFill/>
                <a:ln>
                  <a:noFill/>
                </a:ln>
                <a:effectLst/>
              </c:spPr>
              <c:txPr>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7B6-4FA7-A9F8-AD3DCE8A16E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3300">
                          <a:alpha val="69804"/>
                        </a:srgbClr>
                      </a:solidFill>
                      <a:round/>
                    </a:ln>
                    <a:effectLst/>
                  </c:spPr>
                </c15:leaderLines>
              </c:ext>
            </c:extLst>
          </c:dLbls>
          <c:cat>
            <c:strRef>
              <c:f>Sheet1!$A$2:$A$4</c:f>
              <c:strCache>
                <c:ptCount val="3"/>
                <c:pt idx="0">
                  <c:v>OpEx</c:v>
                </c:pt>
                <c:pt idx="1">
                  <c:v>CapEx</c:v>
                </c:pt>
                <c:pt idx="2">
                  <c:v>Turnover</c:v>
                </c:pt>
              </c:strCache>
            </c:strRef>
          </c:cat>
          <c:val>
            <c:numRef>
              <c:f>Sheet1!$C$2:$C$4</c:f>
              <c:numCache>
                <c:formatCode>General</c:formatCode>
                <c:ptCount val="3"/>
                <c:pt idx="0">
                  <c:v>10</c:v>
                </c:pt>
                <c:pt idx="1">
                  <c:v>5</c:v>
                </c:pt>
                <c:pt idx="2">
                  <c:v>5</c:v>
                </c:pt>
              </c:numCache>
            </c:numRef>
          </c:val>
          <c:extLst>
            <c:ext xmlns:c16="http://schemas.microsoft.com/office/drawing/2014/chart" uri="{C3380CC4-5D6E-409C-BE32-E72D297353CC}">
              <c16:uniqueId val="{00000007-E7B6-4FA7-A9F8-AD3DCE8A16E3}"/>
            </c:ext>
          </c:extLst>
        </c:ser>
        <c:ser>
          <c:idx val="2"/>
          <c:order val="2"/>
          <c:tx>
            <c:strRef>
              <c:f>Sheet1!$D$1</c:f>
              <c:strCache>
                <c:ptCount val="1"/>
                <c:pt idx="0">
                  <c:v>Taxonomy-aligned (no gas and nuclear)</c:v>
                </c:pt>
              </c:strCache>
            </c:strRef>
          </c:tx>
          <c:spPr>
            <a:solidFill>
              <a:srgbClr val="003300"/>
            </a:solidFill>
            <a:ln w="19050">
              <a:noFill/>
            </a:ln>
            <a:effectLst/>
          </c:spPr>
          <c:invertIfNegative val="0"/>
          <c:dLbls>
            <c:dLbl>
              <c:idx val="0"/>
              <c:layout>
                <c:manualLayout>
                  <c:x val="5.4719562243501548E-3"/>
                  <c:y val="0"/>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b="0" i="0" u="none" strike="noStrike" kern="1200" baseline="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E7B6-4FA7-A9F8-AD3DCE8A16E3}"/>
                </c:ext>
              </c:extLst>
            </c:dLbl>
            <c:dLbl>
              <c:idx val="1"/>
              <c:layout>
                <c:manualLayout>
                  <c:x val="0"/>
                  <c:y val="-5.6047451994951967E-17"/>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b="0" i="0" u="none" strike="noStrike" kern="1200" baseline="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E7B6-4FA7-A9F8-AD3DCE8A16E3}"/>
                </c:ext>
              </c:extLst>
            </c:dLbl>
            <c:dLbl>
              <c:idx val="2"/>
              <c:layout>
                <c:manualLayout>
                  <c:x val="1.094391244870041E-2"/>
                  <c:y val="-6.1143381228981964E-3"/>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E7B6-4FA7-A9F8-AD3DCE8A16E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3300"/>
                      </a:solidFill>
                      <a:round/>
                    </a:ln>
                    <a:effectLst/>
                  </c:spPr>
                </c15:leaderLines>
              </c:ext>
            </c:extLst>
          </c:dLbls>
          <c:cat>
            <c:strRef>
              <c:f>Sheet1!$A$2:$A$4</c:f>
              <c:strCache>
                <c:ptCount val="3"/>
                <c:pt idx="0">
                  <c:v>OpEx</c:v>
                </c:pt>
                <c:pt idx="1">
                  <c:v>CapEx</c:v>
                </c:pt>
                <c:pt idx="2">
                  <c:v>Turnover</c:v>
                </c:pt>
              </c:strCache>
            </c:strRef>
          </c:cat>
          <c:val>
            <c:numRef>
              <c:f>Sheet1!$D$2:$D$4</c:f>
              <c:numCache>
                <c:formatCode>General</c:formatCode>
                <c:ptCount val="3"/>
                <c:pt idx="0">
                  <c:v>10</c:v>
                </c:pt>
                <c:pt idx="1">
                  <c:v>30</c:v>
                </c:pt>
                <c:pt idx="2">
                  <c:v>20</c:v>
                </c:pt>
              </c:numCache>
            </c:numRef>
          </c:val>
          <c:extLst>
            <c:ext xmlns:c16="http://schemas.microsoft.com/office/drawing/2014/chart" uri="{C3380CC4-5D6E-409C-BE32-E72D297353CC}">
              <c16:uniqueId val="{0000000B-E7B6-4FA7-A9F8-AD3DCE8A16E3}"/>
            </c:ext>
          </c:extLst>
        </c:ser>
        <c:ser>
          <c:idx val="3"/>
          <c:order val="3"/>
          <c:tx>
            <c:strRef>
              <c:f>Sheet1!$E$1</c:f>
              <c:strCache>
                <c:ptCount val="1"/>
                <c:pt idx="0">
                  <c:v>Non Taxonomy-aligned  </c:v>
                </c:pt>
              </c:strCache>
            </c:strRef>
          </c:tx>
          <c:spPr>
            <a:solidFill>
              <a:sysClr val="window" lastClr="FFFFFF">
                <a:lumMod val="85000"/>
              </a:sysClr>
            </a:solidFill>
            <a:ln w="19050">
              <a:noFill/>
            </a:ln>
            <a:effectLst/>
          </c:spPr>
          <c:invertIfNegative val="0"/>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E7B6-4FA7-A9F8-AD3DCE8A16E3}"/>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E7B6-4FA7-A9F8-AD3DCE8A16E3}"/>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E7B6-4FA7-A9F8-AD3DCE8A16E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Sheet1!$E$2:$E$4</c:f>
              <c:numCache>
                <c:formatCode>General</c:formatCode>
                <c:ptCount val="3"/>
                <c:pt idx="0">
                  <c:v>40</c:v>
                </c:pt>
                <c:pt idx="1">
                  <c:v>60</c:v>
                </c:pt>
                <c:pt idx="2">
                  <c:v>70</c:v>
                </c:pt>
              </c:numCache>
            </c:numRef>
          </c:val>
          <c:extLst>
            <c:ext xmlns:c16="http://schemas.microsoft.com/office/drawing/2014/chart" uri="{C3380CC4-5D6E-409C-BE32-E72D297353CC}">
              <c16:uniqueId val="{0000000F-E7B6-4FA7-A9F8-AD3DCE8A16E3}"/>
            </c:ext>
          </c:extLst>
        </c:ser>
        <c:dLbls>
          <c:showLegendKey val="0"/>
          <c:showVal val="0"/>
          <c:showCatName val="0"/>
          <c:showSerName val="0"/>
          <c:showPercent val="0"/>
          <c:showBubbleSize val="0"/>
        </c:dLbls>
        <c:gapWidth val="190"/>
        <c:overlap val="100"/>
        <c:axId val="714658696"/>
        <c:axId val="714659680"/>
      </c:barChart>
      <c:valAx>
        <c:axId val="7146596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658696"/>
        <c:crosses val="autoZero"/>
        <c:crossBetween val="between"/>
      </c:valAx>
      <c:catAx>
        <c:axId val="7146586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659680"/>
        <c:crosses val="autoZero"/>
        <c:auto val="1"/>
        <c:lblAlgn val="ctr"/>
        <c:lblOffset val="100"/>
        <c:noMultiLvlLbl val="0"/>
      </c:catAx>
      <c:spPr>
        <a:noFill/>
        <a:ln>
          <a:noFill/>
        </a:ln>
        <a:effectLst/>
      </c:spPr>
    </c:plotArea>
    <c:legend>
      <c:legendPos val="b"/>
      <c:legendEntry>
        <c:idx val="0"/>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Entry>
      <c:legendEntry>
        <c:idx val="2"/>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Entry>
      <c:legendEntry>
        <c:idx val="3"/>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3.0996262266122349E-3"/>
          <c:y val="0.7326917097146296"/>
          <c:w val="0.87453838448032573"/>
          <c:h val="0.167648411114614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800"/>
              <a:t>2. Taxonomy-alignment of</a:t>
            </a:r>
            <a:r>
              <a:rPr lang="en-GB" sz="800" baseline="0"/>
              <a:t> investments </a:t>
            </a:r>
            <a:r>
              <a:rPr lang="en-GB" sz="800" b="1"/>
              <a:t>excluding</a:t>
            </a:r>
            <a:r>
              <a:rPr lang="en-GB" sz="800" b="1" baseline="0"/>
              <a:t> sovereign bonds*</a:t>
            </a:r>
            <a:endParaRPr lang="en-GB" sz="800" b="1">
              <a:solidFill>
                <a:srgbClr val="FF0000"/>
              </a:solidFill>
            </a:endParaRPr>
          </a:p>
        </c:rich>
      </c:tx>
      <c:layout>
        <c:manualLayout>
          <c:xMode val="edge"/>
          <c:yMode val="edge"/>
          <c:x val="0.15601220910225633"/>
          <c:y val="1.38472190168474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4444919559608966"/>
          <c:y val="0.15326158857008546"/>
          <c:w val="0.64147022351453542"/>
          <c:h val="0.49507715691034598"/>
        </c:manualLayout>
      </c:layout>
      <c:barChart>
        <c:barDir val="bar"/>
        <c:grouping val="percentStacked"/>
        <c:varyColors val="0"/>
        <c:ser>
          <c:idx val="0"/>
          <c:order val="0"/>
          <c:tx>
            <c:strRef>
              <c:f>Sheet1!$B$1</c:f>
              <c:strCache>
                <c:ptCount val="1"/>
                <c:pt idx="0">
                  <c:v>Taxonomy-aligned: Fossil gas</c:v>
                </c:pt>
              </c:strCache>
            </c:strRef>
          </c:tx>
          <c:spPr>
            <a:solidFill>
              <a:srgbClr val="003300">
                <a:alpha val="50000"/>
              </a:srgbClr>
            </a:solidFill>
            <a:ln w="19050">
              <a:noFill/>
            </a:ln>
            <a:effectLst/>
          </c:spPr>
          <c:invertIfNegative val="0"/>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389A-4EED-BB07-3F8C73315DA6}"/>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389A-4EED-BB07-3F8C73315DA6}"/>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89A-4EED-BB07-3F8C73315DA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Sheet1!$B$2:$B$4</c:f>
              <c:numCache>
                <c:formatCode>0%</c:formatCode>
                <c:ptCount val="3"/>
                <c:pt idx="0">
                  <c:v>0.05</c:v>
                </c:pt>
                <c:pt idx="1">
                  <c:v>0.05</c:v>
                </c:pt>
                <c:pt idx="2">
                  <c:v>0.1</c:v>
                </c:pt>
              </c:numCache>
            </c:numRef>
          </c:val>
          <c:extLst>
            <c:ext xmlns:c16="http://schemas.microsoft.com/office/drawing/2014/chart" uri="{C3380CC4-5D6E-409C-BE32-E72D297353CC}">
              <c16:uniqueId val="{00000003-389A-4EED-BB07-3F8C73315DA6}"/>
            </c:ext>
          </c:extLst>
        </c:ser>
        <c:ser>
          <c:idx val="1"/>
          <c:order val="1"/>
          <c:tx>
            <c:strRef>
              <c:f>Sheet1!$C$1</c:f>
              <c:strCache>
                <c:ptCount val="1"/>
                <c:pt idx="0">
                  <c:v>Taxonomy-aligned: Nuclear</c:v>
                </c:pt>
              </c:strCache>
            </c:strRef>
          </c:tx>
          <c:spPr>
            <a:solidFill>
              <a:srgbClr val="003300">
                <a:alpha val="69804"/>
              </a:srgbClr>
            </a:solidFill>
            <a:ln w="19050">
              <a:noFill/>
            </a:ln>
            <a:effectLst/>
          </c:spPr>
          <c:invertIfNegative val="0"/>
          <c:dLbls>
            <c:dLbl>
              <c:idx val="0"/>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89A-4EED-BB07-3F8C73315DA6}"/>
                </c:ext>
              </c:extLst>
            </c:dLbl>
            <c:dLbl>
              <c:idx val="1"/>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89A-4EED-BB07-3F8C73315DA6}"/>
                </c:ext>
              </c:extLst>
            </c:dLbl>
            <c:dLbl>
              <c:idx val="2"/>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389A-4EED-BB07-3F8C73315DA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Sheet1!$C$2:$C$4</c:f>
              <c:numCache>
                <c:formatCode>0%</c:formatCode>
                <c:ptCount val="3"/>
                <c:pt idx="0">
                  <c:v>0.05</c:v>
                </c:pt>
                <c:pt idx="1">
                  <c:v>0.05</c:v>
                </c:pt>
                <c:pt idx="2">
                  <c:v>0.1</c:v>
                </c:pt>
              </c:numCache>
            </c:numRef>
          </c:val>
          <c:extLst>
            <c:ext xmlns:c16="http://schemas.microsoft.com/office/drawing/2014/chart" uri="{C3380CC4-5D6E-409C-BE32-E72D297353CC}">
              <c16:uniqueId val="{00000007-389A-4EED-BB07-3F8C73315DA6}"/>
            </c:ext>
          </c:extLst>
        </c:ser>
        <c:ser>
          <c:idx val="2"/>
          <c:order val="2"/>
          <c:tx>
            <c:strRef>
              <c:f>Sheet1!$D$1</c:f>
              <c:strCache>
                <c:ptCount val="1"/>
                <c:pt idx="0">
                  <c:v>Taxonomy-aligned (no gas and nuclear)</c:v>
                </c:pt>
              </c:strCache>
            </c:strRef>
          </c:tx>
          <c:spPr>
            <a:solidFill>
              <a:srgbClr val="003300"/>
            </a:solidFill>
            <a:ln w="19050">
              <a:noFill/>
            </a:ln>
            <a:effectLst/>
          </c:spPr>
          <c:invertIfNegative val="0"/>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389A-4EED-BB07-3F8C73315DA6}"/>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389A-4EED-BB07-3F8C73315DA6}"/>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389A-4EED-BB07-3F8C73315DA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Sheet1!$D$2:$D$4</c:f>
              <c:numCache>
                <c:formatCode>0%</c:formatCode>
                <c:ptCount val="3"/>
                <c:pt idx="0">
                  <c:v>0.2</c:v>
                </c:pt>
                <c:pt idx="1">
                  <c:v>0.1</c:v>
                </c:pt>
                <c:pt idx="2">
                  <c:v>0.05</c:v>
                </c:pt>
              </c:numCache>
            </c:numRef>
          </c:val>
          <c:extLst>
            <c:ext xmlns:c16="http://schemas.microsoft.com/office/drawing/2014/chart" uri="{C3380CC4-5D6E-409C-BE32-E72D297353CC}">
              <c16:uniqueId val="{0000000B-389A-4EED-BB07-3F8C73315DA6}"/>
            </c:ext>
          </c:extLst>
        </c:ser>
        <c:ser>
          <c:idx val="3"/>
          <c:order val="3"/>
          <c:tx>
            <c:strRef>
              <c:f>Sheet1!$E$1</c:f>
              <c:strCache>
                <c:ptCount val="1"/>
                <c:pt idx="0">
                  <c:v>Non Taxonomy-aligned</c:v>
                </c:pt>
              </c:strCache>
            </c:strRef>
          </c:tx>
          <c:spPr>
            <a:solidFill>
              <a:sysClr val="window" lastClr="FFFFFF">
                <a:lumMod val="85000"/>
              </a:sysClr>
            </a:solidFill>
            <a:ln w="19050">
              <a:noFill/>
            </a:ln>
            <a:effectLst/>
          </c:spPr>
          <c:invertIfNegative val="0"/>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389A-4EED-BB07-3F8C73315DA6}"/>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389A-4EED-BB07-3F8C73315DA6}"/>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389A-4EED-BB07-3F8C73315DA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Sheet1!$E$2:$E$4</c:f>
              <c:numCache>
                <c:formatCode>0%</c:formatCode>
                <c:ptCount val="3"/>
                <c:pt idx="0">
                  <c:v>0.1</c:v>
                </c:pt>
                <c:pt idx="1">
                  <c:v>0.1</c:v>
                </c:pt>
                <c:pt idx="2">
                  <c:v>0.2</c:v>
                </c:pt>
              </c:numCache>
            </c:numRef>
          </c:val>
          <c:extLst>
            <c:ext xmlns:c16="http://schemas.microsoft.com/office/drawing/2014/chart" uri="{C3380CC4-5D6E-409C-BE32-E72D297353CC}">
              <c16:uniqueId val="{0000000F-389A-4EED-BB07-3F8C73315DA6}"/>
            </c:ext>
          </c:extLst>
        </c:ser>
        <c:dLbls>
          <c:showLegendKey val="0"/>
          <c:showVal val="0"/>
          <c:showCatName val="0"/>
          <c:showSerName val="0"/>
          <c:showPercent val="0"/>
          <c:showBubbleSize val="0"/>
        </c:dLbls>
        <c:gapWidth val="190"/>
        <c:overlap val="100"/>
        <c:axId val="714658696"/>
        <c:axId val="714659680"/>
      </c:barChart>
      <c:valAx>
        <c:axId val="7146596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658696"/>
        <c:crosses val="autoZero"/>
        <c:crossBetween val="between"/>
      </c:valAx>
      <c:catAx>
        <c:axId val="7146586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659680"/>
        <c:crosses val="autoZero"/>
        <c:auto val="1"/>
        <c:lblAlgn val="ctr"/>
        <c:lblOffset val="100"/>
        <c:noMultiLvlLbl val="0"/>
      </c:catAx>
      <c:spPr>
        <a:noFill/>
        <a:ln>
          <a:noFill/>
        </a:ln>
        <a:effectLst/>
      </c:spPr>
    </c:plotArea>
    <c:legend>
      <c:legendPos val="b"/>
      <c:layout>
        <c:manualLayout>
          <c:xMode val="edge"/>
          <c:yMode val="edge"/>
          <c:x val="4.598164562245855E-3"/>
          <c:y val="0.73344156607289757"/>
          <c:w val="0.84691911571565592"/>
          <c:h val="0.169356995909791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800"/>
              <a:t>1. Taxonomy-alignment of</a:t>
            </a:r>
            <a:r>
              <a:rPr lang="en-GB" sz="800" baseline="0"/>
              <a:t> investments </a:t>
            </a:r>
            <a:r>
              <a:rPr lang="en-GB" sz="800" b="1" baseline="0"/>
              <a:t>including sovereign bonds* </a:t>
            </a:r>
            <a:endParaRPr lang="en-GB" sz="8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6409987397266177"/>
          <c:y val="0.16114215022485245"/>
          <c:w val="0.62067451554875752"/>
          <c:h val="0.49102061286925131"/>
        </c:manualLayout>
      </c:layout>
      <c:barChart>
        <c:barDir val="bar"/>
        <c:grouping val="percentStacked"/>
        <c:varyColors val="0"/>
        <c:ser>
          <c:idx val="0"/>
          <c:order val="0"/>
          <c:tx>
            <c:strRef>
              <c:f>Sheet1!$B$1</c:f>
              <c:strCache>
                <c:ptCount val="1"/>
                <c:pt idx="0">
                  <c:v>Taxonomy-aligned: Fossil gas</c:v>
                </c:pt>
              </c:strCache>
            </c:strRef>
          </c:tx>
          <c:spPr>
            <a:solidFill>
              <a:srgbClr val="003300">
                <a:alpha val="50000"/>
              </a:srgbClr>
            </a:solidFill>
            <a:ln w="19050">
              <a:noFill/>
            </a:ln>
            <a:effectLst/>
          </c:spPr>
          <c:invertIfNegative val="0"/>
          <c:dLbls>
            <c:dLbl>
              <c:idx val="0"/>
              <c:layout>
                <c:manualLayout>
                  <c:x val="5.4719777674849465E-2"/>
                  <c:y val="-5.1246214768227348E-2"/>
                </c:manualLayout>
              </c:layout>
              <c:tx>
                <c:rich>
                  <a:bodyPr rot="0" spcFirstLastPara="1" vertOverflow="ellipsis" vert="horz" wrap="square" lIns="38100" tIns="19050" rIns="38100" bIns="19050" anchor="ctr" anchorCtr="1">
                    <a:noAutofit/>
                  </a:bodyPr>
                  <a:lstStyle/>
                  <a:p>
                    <a:pPr>
                      <a:defRPr sz="700" b="0" i="0" u="none" strike="noStrike" kern="1200" baseline="0">
                        <a:solidFill>
                          <a:srgbClr val="003300"/>
                        </a:solidFill>
                        <a:latin typeface="+mn-lt"/>
                        <a:ea typeface="+mn-ea"/>
                        <a:cs typeface="+mn-cs"/>
                      </a:defRPr>
                    </a:pPr>
                    <a:r>
                      <a:rPr lang="en-US">
                        <a:solidFill>
                          <a:srgbClr val="003300"/>
                        </a:solidFill>
                      </a:rPr>
                      <a:t>x%</a:t>
                    </a:r>
                  </a:p>
                </c:rich>
              </c:tx>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rgbClr val="00330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8686515074808509E-2"/>
                      <c:h val="5.3785415187881387E-2"/>
                    </c:manualLayout>
                  </c15:layout>
                  <c15:showDataLabelsRange val="0"/>
                </c:ext>
                <c:ext xmlns:c16="http://schemas.microsoft.com/office/drawing/2014/chart" uri="{C3380CC4-5D6E-409C-BE32-E72D297353CC}">
                  <c16:uniqueId val="{00000000-25FE-42A1-8F34-9B32A2EDD26C}"/>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5FE-42A1-8F34-9B32A2EDD26C}"/>
                </c:ext>
              </c:extLst>
            </c:dLbl>
            <c:dLbl>
              <c:idx val="2"/>
              <c:layout>
                <c:manualLayout>
                  <c:x val="-5.4719562243502051E-3"/>
                  <c:y val="-6.1143381228981964E-3"/>
                </c:manualLayout>
              </c:layout>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5FE-42A1-8F34-9B32A2EDD26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3300">
                          <a:alpha val="50196"/>
                        </a:srgbClr>
                      </a:solidFill>
                      <a:round/>
                    </a:ln>
                    <a:effectLst/>
                  </c:spPr>
                </c15:leaderLines>
              </c:ext>
            </c:extLst>
          </c:dLbls>
          <c:cat>
            <c:strRef>
              <c:f>Sheet1!$A$2:$A$4</c:f>
              <c:strCache>
                <c:ptCount val="3"/>
                <c:pt idx="0">
                  <c:v>OpEx</c:v>
                </c:pt>
                <c:pt idx="1">
                  <c:v>CapEx</c:v>
                </c:pt>
                <c:pt idx="2">
                  <c:v>Turnover</c:v>
                </c:pt>
              </c:strCache>
            </c:strRef>
          </c:cat>
          <c:val>
            <c:numRef>
              <c:f>Sheet1!$B$2:$B$4</c:f>
              <c:numCache>
                <c:formatCode>General</c:formatCode>
                <c:ptCount val="3"/>
                <c:pt idx="0">
                  <c:v>2</c:v>
                </c:pt>
                <c:pt idx="1">
                  <c:v>10</c:v>
                </c:pt>
                <c:pt idx="2">
                  <c:v>10</c:v>
                </c:pt>
              </c:numCache>
            </c:numRef>
          </c:val>
          <c:extLst>
            <c:ext xmlns:c16="http://schemas.microsoft.com/office/drawing/2014/chart" uri="{C3380CC4-5D6E-409C-BE32-E72D297353CC}">
              <c16:uniqueId val="{00000003-25FE-42A1-8F34-9B32A2EDD26C}"/>
            </c:ext>
          </c:extLst>
        </c:ser>
        <c:ser>
          <c:idx val="1"/>
          <c:order val="1"/>
          <c:tx>
            <c:strRef>
              <c:f>Sheet1!$C$1</c:f>
              <c:strCache>
                <c:ptCount val="1"/>
                <c:pt idx="0">
                  <c:v>Taxonomy-aligned: Nuclear</c:v>
                </c:pt>
              </c:strCache>
            </c:strRef>
          </c:tx>
          <c:spPr>
            <a:solidFill>
              <a:srgbClr val="003300">
                <a:alpha val="70000"/>
              </a:srgbClr>
            </a:solidFill>
            <a:ln w="25400" cmpd="sng">
              <a:noFill/>
            </a:ln>
            <a:effectLst/>
          </c:spPr>
          <c:invertIfNegative val="0"/>
          <c:dLbls>
            <c:dLbl>
              <c:idx val="0"/>
              <c:layout>
                <c:manualLayout>
                  <c:x val="5.4719562243501548E-3"/>
                  <c:y val="0"/>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5FE-42A1-8F34-9B32A2EDD26C}"/>
                </c:ext>
              </c:extLst>
            </c:dLbl>
            <c:dLbl>
              <c:idx val="1"/>
              <c:layout>
                <c:manualLayout>
                  <c:x val="1.094391244870041E-2"/>
                  <c:y val="-5.6047451994951967E-17"/>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5FE-42A1-8F34-9B32A2EDD26C}"/>
                </c:ext>
              </c:extLst>
            </c:dLbl>
            <c:dLbl>
              <c:idx val="2"/>
              <c:layout>
                <c:manualLayout>
                  <c:x val="1.094391244870041E-2"/>
                  <c:y val="-6.1143381228981964E-3"/>
                </c:manualLayout>
              </c:layout>
              <c:tx>
                <c:rich>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bg1"/>
                        </a:solidFill>
                        <a:latin typeface="+mn-lt"/>
                        <a:ea typeface="+mn-ea"/>
                        <a:cs typeface="+mn-cs"/>
                      </a:defRPr>
                    </a:pPr>
                    <a:r>
                      <a:rPr lang="en-US" sz="700" b="0" i="0" u="none" strike="noStrike" kern="1200" baseline="0">
                        <a:solidFill>
                          <a:schemeClr val="bg1"/>
                        </a:solidFill>
                      </a:rPr>
                      <a:t>x%</a:t>
                    </a:r>
                  </a:p>
                </c:rich>
              </c:tx>
              <c:spPr>
                <a:noFill/>
                <a:ln>
                  <a:noFill/>
                </a:ln>
                <a:effectLst/>
              </c:spPr>
              <c:txPr>
                <a:bodyPr rot="0" spcFirstLastPara="1" vertOverflow="ellipsis" vert="horz" wrap="square" lIns="38100" tIns="19050" rIns="38100" bIns="19050" anchor="ctr" anchorCtr="0">
                  <a:spAutoFit/>
                </a:bodyPr>
                <a:lstStyle/>
                <a:p>
                  <a:pPr marL="0" marR="0" lvl="0" indent="0" algn="ctr" defTabSz="914400" rtl="0" eaLnBrk="1" fontAlgn="auto" latinLnBrk="0" hangingPunct="1">
                    <a:lnSpc>
                      <a:spcPct val="100000"/>
                    </a:lnSpc>
                    <a:spcBef>
                      <a:spcPts val="0"/>
                    </a:spcBef>
                    <a:spcAft>
                      <a:spcPts val="0"/>
                    </a:spcAft>
                    <a:buClrTx/>
                    <a:buSzTx/>
                    <a:buFontTx/>
                    <a:buNone/>
                    <a:tabLst/>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5FE-42A1-8F34-9B32A2EDD26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3300">
                          <a:alpha val="69804"/>
                        </a:srgbClr>
                      </a:solidFill>
                      <a:round/>
                    </a:ln>
                    <a:effectLst/>
                  </c:spPr>
                </c15:leaderLines>
              </c:ext>
            </c:extLst>
          </c:dLbls>
          <c:cat>
            <c:strRef>
              <c:f>Sheet1!$A$2:$A$4</c:f>
              <c:strCache>
                <c:ptCount val="3"/>
                <c:pt idx="0">
                  <c:v>OpEx</c:v>
                </c:pt>
                <c:pt idx="1">
                  <c:v>CapEx</c:v>
                </c:pt>
                <c:pt idx="2">
                  <c:v>Turnover</c:v>
                </c:pt>
              </c:strCache>
            </c:strRef>
          </c:cat>
          <c:val>
            <c:numRef>
              <c:f>Sheet1!$C$2:$C$4</c:f>
              <c:numCache>
                <c:formatCode>General</c:formatCode>
                <c:ptCount val="3"/>
                <c:pt idx="0">
                  <c:v>10</c:v>
                </c:pt>
                <c:pt idx="1">
                  <c:v>5</c:v>
                </c:pt>
                <c:pt idx="2">
                  <c:v>5</c:v>
                </c:pt>
              </c:numCache>
            </c:numRef>
          </c:val>
          <c:extLst>
            <c:ext xmlns:c16="http://schemas.microsoft.com/office/drawing/2014/chart" uri="{C3380CC4-5D6E-409C-BE32-E72D297353CC}">
              <c16:uniqueId val="{00000007-25FE-42A1-8F34-9B32A2EDD26C}"/>
            </c:ext>
          </c:extLst>
        </c:ser>
        <c:ser>
          <c:idx val="2"/>
          <c:order val="2"/>
          <c:tx>
            <c:strRef>
              <c:f>Sheet1!$D$1</c:f>
              <c:strCache>
                <c:ptCount val="1"/>
                <c:pt idx="0">
                  <c:v>Taxonomy-aligned (no gas and nuclear)</c:v>
                </c:pt>
              </c:strCache>
            </c:strRef>
          </c:tx>
          <c:spPr>
            <a:solidFill>
              <a:srgbClr val="003300"/>
            </a:solidFill>
            <a:ln w="19050">
              <a:noFill/>
            </a:ln>
            <a:effectLst/>
          </c:spPr>
          <c:invertIfNegative val="0"/>
          <c:dLbls>
            <c:dLbl>
              <c:idx val="0"/>
              <c:layout>
                <c:manualLayout>
                  <c:x val="5.4719562243501548E-3"/>
                  <c:y val="0"/>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b="0" i="0" u="none" strike="noStrike" kern="1200" baseline="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25FE-42A1-8F34-9B32A2EDD26C}"/>
                </c:ext>
              </c:extLst>
            </c:dLbl>
            <c:dLbl>
              <c:idx val="1"/>
              <c:layout>
                <c:manualLayout>
                  <c:x val="0"/>
                  <c:y val="-5.6047451994951967E-17"/>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b="0" i="0" u="none" strike="noStrike" kern="1200" baseline="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25FE-42A1-8F34-9B32A2EDD26C}"/>
                </c:ext>
              </c:extLst>
            </c:dLbl>
            <c:dLbl>
              <c:idx val="2"/>
              <c:layout>
                <c:manualLayout>
                  <c:x val="1.094391244870041E-2"/>
                  <c:y val="-6.1143381228981964E-3"/>
                </c:manualLayout>
              </c:layout>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25FE-42A1-8F34-9B32A2EDD26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rgbClr val="003300"/>
                      </a:solidFill>
                      <a:round/>
                    </a:ln>
                    <a:effectLst/>
                  </c:spPr>
                </c15:leaderLines>
              </c:ext>
            </c:extLst>
          </c:dLbls>
          <c:cat>
            <c:strRef>
              <c:f>Sheet1!$A$2:$A$4</c:f>
              <c:strCache>
                <c:ptCount val="3"/>
                <c:pt idx="0">
                  <c:v>OpEx</c:v>
                </c:pt>
                <c:pt idx="1">
                  <c:v>CapEx</c:v>
                </c:pt>
                <c:pt idx="2">
                  <c:v>Turnover</c:v>
                </c:pt>
              </c:strCache>
            </c:strRef>
          </c:cat>
          <c:val>
            <c:numRef>
              <c:f>Sheet1!$D$2:$D$4</c:f>
              <c:numCache>
                <c:formatCode>General</c:formatCode>
                <c:ptCount val="3"/>
                <c:pt idx="0">
                  <c:v>10</c:v>
                </c:pt>
                <c:pt idx="1">
                  <c:v>30</c:v>
                </c:pt>
                <c:pt idx="2">
                  <c:v>20</c:v>
                </c:pt>
              </c:numCache>
            </c:numRef>
          </c:val>
          <c:extLst>
            <c:ext xmlns:c16="http://schemas.microsoft.com/office/drawing/2014/chart" uri="{C3380CC4-5D6E-409C-BE32-E72D297353CC}">
              <c16:uniqueId val="{0000000B-25FE-42A1-8F34-9B32A2EDD26C}"/>
            </c:ext>
          </c:extLst>
        </c:ser>
        <c:ser>
          <c:idx val="3"/>
          <c:order val="3"/>
          <c:tx>
            <c:strRef>
              <c:f>Sheet1!$E$1</c:f>
              <c:strCache>
                <c:ptCount val="1"/>
                <c:pt idx="0">
                  <c:v>Non Taxonomy-aligned  </c:v>
                </c:pt>
              </c:strCache>
            </c:strRef>
          </c:tx>
          <c:spPr>
            <a:solidFill>
              <a:sysClr val="window" lastClr="FFFFFF">
                <a:lumMod val="85000"/>
              </a:sysClr>
            </a:solidFill>
            <a:ln w="19050">
              <a:noFill/>
            </a:ln>
            <a:effectLst/>
          </c:spPr>
          <c:invertIfNegative val="0"/>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25FE-42A1-8F34-9B32A2EDD26C}"/>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25FE-42A1-8F34-9B32A2EDD26C}"/>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25FE-42A1-8F34-9B32A2EDD26C}"/>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Sheet1!$E$2:$E$4</c:f>
              <c:numCache>
                <c:formatCode>General</c:formatCode>
                <c:ptCount val="3"/>
                <c:pt idx="0">
                  <c:v>40</c:v>
                </c:pt>
                <c:pt idx="1">
                  <c:v>60</c:v>
                </c:pt>
                <c:pt idx="2">
                  <c:v>70</c:v>
                </c:pt>
              </c:numCache>
            </c:numRef>
          </c:val>
          <c:extLst>
            <c:ext xmlns:c16="http://schemas.microsoft.com/office/drawing/2014/chart" uri="{C3380CC4-5D6E-409C-BE32-E72D297353CC}">
              <c16:uniqueId val="{0000000F-25FE-42A1-8F34-9B32A2EDD26C}"/>
            </c:ext>
          </c:extLst>
        </c:ser>
        <c:dLbls>
          <c:showLegendKey val="0"/>
          <c:showVal val="0"/>
          <c:showCatName val="0"/>
          <c:showSerName val="0"/>
          <c:showPercent val="0"/>
          <c:showBubbleSize val="0"/>
        </c:dLbls>
        <c:gapWidth val="190"/>
        <c:overlap val="100"/>
        <c:axId val="714658696"/>
        <c:axId val="714659680"/>
      </c:barChart>
      <c:valAx>
        <c:axId val="7146596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658696"/>
        <c:crosses val="autoZero"/>
        <c:crossBetween val="between"/>
      </c:valAx>
      <c:catAx>
        <c:axId val="7146586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659680"/>
        <c:crosses val="autoZero"/>
        <c:auto val="1"/>
        <c:lblAlgn val="ctr"/>
        <c:lblOffset val="100"/>
        <c:noMultiLvlLbl val="0"/>
      </c:catAx>
      <c:spPr>
        <a:noFill/>
        <a:ln>
          <a:noFill/>
        </a:ln>
        <a:effectLst/>
      </c:spPr>
    </c:plotArea>
    <c:legend>
      <c:legendPos val="b"/>
      <c:legendEntry>
        <c:idx val="0"/>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Entry>
      <c:legendEntry>
        <c:idx val="2"/>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Entry>
      <c:legendEntry>
        <c:idx val="3"/>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3.0996262266122349E-3"/>
          <c:y val="0.7326917097146296"/>
          <c:w val="0.87453838448032573"/>
          <c:h val="0.167648411114614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800"/>
              <a:t>2. Taxonomy-alignment of</a:t>
            </a:r>
            <a:r>
              <a:rPr lang="en-GB" sz="800" baseline="0"/>
              <a:t> investments </a:t>
            </a:r>
            <a:r>
              <a:rPr lang="en-GB" sz="800" b="1"/>
              <a:t>excluding</a:t>
            </a:r>
            <a:r>
              <a:rPr lang="en-GB" sz="800" b="1" baseline="0"/>
              <a:t> sovereign bonds*</a:t>
            </a:r>
            <a:endParaRPr lang="en-GB" sz="800" b="1">
              <a:solidFill>
                <a:srgbClr val="FF0000"/>
              </a:solidFill>
            </a:endParaRPr>
          </a:p>
        </c:rich>
      </c:tx>
      <c:layout>
        <c:manualLayout>
          <c:xMode val="edge"/>
          <c:yMode val="edge"/>
          <c:x val="0.15601220910225633"/>
          <c:y val="1.38472190168474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4444919559608966"/>
          <c:y val="0.15326158857008546"/>
          <c:w val="0.64147022351453542"/>
          <c:h val="0.49507715691034598"/>
        </c:manualLayout>
      </c:layout>
      <c:barChart>
        <c:barDir val="bar"/>
        <c:grouping val="percentStacked"/>
        <c:varyColors val="0"/>
        <c:ser>
          <c:idx val="0"/>
          <c:order val="0"/>
          <c:tx>
            <c:strRef>
              <c:f>Sheet1!$B$1</c:f>
              <c:strCache>
                <c:ptCount val="1"/>
                <c:pt idx="0">
                  <c:v>Taxonomy-aligned: Fossil gas</c:v>
                </c:pt>
              </c:strCache>
            </c:strRef>
          </c:tx>
          <c:spPr>
            <a:solidFill>
              <a:srgbClr val="003300">
                <a:alpha val="50000"/>
              </a:srgbClr>
            </a:solidFill>
            <a:ln w="19050">
              <a:noFill/>
            </a:ln>
            <a:effectLst/>
          </c:spPr>
          <c:invertIfNegative val="0"/>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871-4770-9C3A-EDB16458DD0A}"/>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871-4770-9C3A-EDB16458DD0A}"/>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871-4770-9C3A-EDB16458DD0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lumMod val="9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Sheet1!$B$2:$B$4</c:f>
              <c:numCache>
                <c:formatCode>0%</c:formatCode>
                <c:ptCount val="3"/>
                <c:pt idx="0">
                  <c:v>0.05</c:v>
                </c:pt>
                <c:pt idx="1">
                  <c:v>0.05</c:v>
                </c:pt>
                <c:pt idx="2">
                  <c:v>0.1</c:v>
                </c:pt>
              </c:numCache>
            </c:numRef>
          </c:val>
          <c:extLst>
            <c:ext xmlns:c16="http://schemas.microsoft.com/office/drawing/2014/chart" uri="{C3380CC4-5D6E-409C-BE32-E72D297353CC}">
              <c16:uniqueId val="{00000003-D871-4770-9C3A-EDB16458DD0A}"/>
            </c:ext>
          </c:extLst>
        </c:ser>
        <c:ser>
          <c:idx val="1"/>
          <c:order val="1"/>
          <c:tx>
            <c:strRef>
              <c:f>Sheet1!$C$1</c:f>
              <c:strCache>
                <c:ptCount val="1"/>
                <c:pt idx="0">
                  <c:v>Taxonomy-aligned: Nuclear</c:v>
                </c:pt>
              </c:strCache>
            </c:strRef>
          </c:tx>
          <c:spPr>
            <a:solidFill>
              <a:srgbClr val="003300">
                <a:alpha val="69804"/>
              </a:srgbClr>
            </a:solidFill>
            <a:ln w="19050">
              <a:noFill/>
            </a:ln>
            <a:effectLst/>
          </c:spPr>
          <c:invertIfNegative val="0"/>
          <c:dLbls>
            <c:dLbl>
              <c:idx val="0"/>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871-4770-9C3A-EDB16458DD0A}"/>
                </c:ext>
              </c:extLst>
            </c:dLbl>
            <c:dLbl>
              <c:idx val="1"/>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D871-4770-9C3A-EDB16458DD0A}"/>
                </c:ext>
              </c:extLst>
            </c:dLbl>
            <c:dLbl>
              <c:idx val="2"/>
              <c:tx>
                <c:rich>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r>
                      <a:rPr lang="en-US" sz="700">
                        <a:solidFill>
                          <a:schemeClr val="bg1"/>
                        </a:solidFill>
                      </a:rPr>
                      <a:t>x%</a:t>
                    </a:r>
                  </a:p>
                </c:rich>
              </c:tx>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D871-4770-9C3A-EDB16458DD0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Sheet1!$C$2:$C$4</c:f>
              <c:numCache>
                <c:formatCode>0%</c:formatCode>
                <c:ptCount val="3"/>
                <c:pt idx="0">
                  <c:v>0.05</c:v>
                </c:pt>
                <c:pt idx="1">
                  <c:v>0.05</c:v>
                </c:pt>
                <c:pt idx="2">
                  <c:v>0.1</c:v>
                </c:pt>
              </c:numCache>
            </c:numRef>
          </c:val>
          <c:extLst>
            <c:ext xmlns:c16="http://schemas.microsoft.com/office/drawing/2014/chart" uri="{C3380CC4-5D6E-409C-BE32-E72D297353CC}">
              <c16:uniqueId val="{00000007-D871-4770-9C3A-EDB16458DD0A}"/>
            </c:ext>
          </c:extLst>
        </c:ser>
        <c:ser>
          <c:idx val="2"/>
          <c:order val="2"/>
          <c:tx>
            <c:strRef>
              <c:f>Sheet1!$D$1</c:f>
              <c:strCache>
                <c:ptCount val="1"/>
                <c:pt idx="0">
                  <c:v>Taxonomy-aligned (no gas and nuclear)</c:v>
                </c:pt>
              </c:strCache>
            </c:strRef>
          </c:tx>
          <c:spPr>
            <a:solidFill>
              <a:srgbClr val="003300"/>
            </a:solidFill>
            <a:ln w="19050">
              <a:noFill/>
            </a:ln>
            <a:effectLst/>
          </c:spPr>
          <c:invertIfNegative val="0"/>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D871-4770-9C3A-EDB16458DD0A}"/>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D871-4770-9C3A-EDB16458DD0A}"/>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D871-4770-9C3A-EDB16458DD0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Sheet1!$D$2:$D$4</c:f>
              <c:numCache>
                <c:formatCode>0%</c:formatCode>
                <c:ptCount val="3"/>
                <c:pt idx="0">
                  <c:v>0.2</c:v>
                </c:pt>
                <c:pt idx="1">
                  <c:v>0.1</c:v>
                </c:pt>
                <c:pt idx="2">
                  <c:v>0.05</c:v>
                </c:pt>
              </c:numCache>
            </c:numRef>
          </c:val>
          <c:extLst>
            <c:ext xmlns:c16="http://schemas.microsoft.com/office/drawing/2014/chart" uri="{C3380CC4-5D6E-409C-BE32-E72D297353CC}">
              <c16:uniqueId val="{0000000B-D871-4770-9C3A-EDB16458DD0A}"/>
            </c:ext>
          </c:extLst>
        </c:ser>
        <c:ser>
          <c:idx val="3"/>
          <c:order val="3"/>
          <c:tx>
            <c:strRef>
              <c:f>Sheet1!$E$1</c:f>
              <c:strCache>
                <c:ptCount val="1"/>
                <c:pt idx="0">
                  <c:v>Non Taxonomy-aligned</c:v>
                </c:pt>
              </c:strCache>
            </c:strRef>
          </c:tx>
          <c:spPr>
            <a:solidFill>
              <a:sysClr val="window" lastClr="FFFFFF">
                <a:lumMod val="85000"/>
              </a:sysClr>
            </a:solidFill>
            <a:ln w="19050">
              <a:noFill/>
            </a:ln>
            <a:effectLst/>
          </c:spPr>
          <c:invertIfNegative val="0"/>
          <c:dLbls>
            <c:dLbl>
              <c:idx val="0"/>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D871-4770-9C3A-EDB16458DD0A}"/>
                </c:ext>
              </c:extLst>
            </c:dLbl>
            <c:dLbl>
              <c:idx val="1"/>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D871-4770-9C3A-EDB16458DD0A}"/>
                </c:ext>
              </c:extLst>
            </c:dLbl>
            <c:dLbl>
              <c:idx val="2"/>
              <c:tx>
                <c:rich>
                  <a:bodyPr/>
                  <a:lstStyle/>
                  <a:p>
                    <a:r>
                      <a:rPr lang="en-US"/>
                      <a:t>x%</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D871-4770-9C3A-EDB16458DD0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OpEx</c:v>
                </c:pt>
                <c:pt idx="1">
                  <c:v>CapEx</c:v>
                </c:pt>
                <c:pt idx="2">
                  <c:v>Turnover</c:v>
                </c:pt>
              </c:strCache>
            </c:strRef>
          </c:cat>
          <c:val>
            <c:numRef>
              <c:f>Sheet1!$E$2:$E$4</c:f>
              <c:numCache>
                <c:formatCode>0%</c:formatCode>
                <c:ptCount val="3"/>
                <c:pt idx="0">
                  <c:v>0.1</c:v>
                </c:pt>
                <c:pt idx="1">
                  <c:v>0.1</c:v>
                </c:pt>
                <c:pt idx="2">
                  <c:v>0.2</c:v>
                </c:pt>
              </c:numCache>
            </c:numRef>
          </c:val>
          <c:extLst>
            <c:ext xmlns:c16="http://schemas.microsoft.com/office/drawing/2014/chart" uri="{C3380CC4-5D6E-409C-BE32-E72D297353CC}">
              <c16:uniqueId val="{0000000F-D871-4770-9C3A-EDB16458DD0A}"/>
            </c:ext>
          </c:extLst>
        </c:ser>
        <c:dLbls>
          <c:showLegendKey val="0"/>
          <c:showVal val="0"/>
          <c:showCatName val="0"/>
          <c:showSerName val="0"/>
          <c:showPercent val="0"/>
          <c:showBubbleSize val="0"/>
        </c:dLbls>
        <c:gapWidth val="190"/>
        <c:overlap val="100"/>
        <c:axId val="714658696"/>
        <c:axId val="714659680"/>
      </c:barChart>
      <c:valAx>
        <c:axId val="7146596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658696"/>
        <c:crosses val="autoZero"/>
        <c:crossBetween val="between"/>
      </c:valAx>
      <c:catAx>
        <c:axId val="71465869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4659680"/>
        <c:crosses val="autoZero"/>
        <c:auto val="1"/>
        <c:lblAlgn val="ctr"/>
        <c:lblOffset val="100"/>
        <c:noMultiLvlLbl val="0"/>
      </c:catAx>
      <c:spPr>
        <a:noFill/>
        <a:ln>
          <a:noFill/>
        </a:ln>
        <a:effectLst/>
      </c:spPr>
    </c:plotArea>
    <c:legend>
      <c:legendPos val="b"/>
      <c:layout>
        <c:manualLayout>
          <c:xMode val="edge"/>
          <c:yMode val="edge"/>
          <c:x val="4.598164562245855E-3"/>
          <c:y val="0.73344156607289757"/>
          <c:w val="0.84691911571565592"/>
          <c:h val="0.1693569959097917"/>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FD7E69-ECFA-4C70-B560-BD652BCA4295}" type="doc">
      <dgm:prSet loTypeId="urn:microsoft.com/office/officeart/2009/3/layout/HorizontalOrganizationChart" loCatId="hierarchy" qsTypeId="urn:microsoft.com/office/officeart/2005/8/quickstyle/simple4" qsCatId="simple" csTypeId="urn:microsoft.com/office/officeart/2005/8/colors/accent3_1" csCatId="accent3" phldr="1"/>
      <dgm:spPr/>
      <dgm:t>
        <a:bodyPr/>
        <a:lstStyle/>
        <a:p>
          <a:endParaRPr lang="en-US"/>
        </a:p>
      </dgm:t>
    </dgm:pt>
    <dgm:pt modelId="{99AD0E90-9ED4-41A7-B2A0-DD2CB57AE2D3}">
      <dgm:prSet phldrT="[Text]" custT="1"/>
      <dgm:spPr>
        <a:xfrm>
          <a:off x="939" y="966675"/>
          <a:ext cx="836410" cy="255105"/>
        </a:xfrm>
        <a:prstGeom prst="rect">
          <a:avLst/>
        </a:prstGeom>
        <a:solidFill>
          <a:sysClr val="window" lastClr="FFFFFF">
            <a:lumMod val="85000"/>
          </a:sysClr>
        </a:solidFill>
        <a:ln>
          <a:noFill/>
        </a:ln>
        <a:effectLst/>
      </dgm:spPr>
      <dgm:t>
        <a:bodyPr/>
        <a:lstStyle/>
        <a:p>
          <a:r>
            <a:rPr lang="en-US" sz="900">
              <a:solidFill>
                <a:sysClr val="windowText" lastClr="000000">
                  <a:hueOff val="0"/>
                  <a:satOff val="0"/>
                  <a:lumOff val="0"/>
                  <a:alphaOff val="0"/>
                </a:sysClr>
              </a:solidFill>
              <a:latin typeface="Calibri" panose="020F0502020204030204"/>
              <a:ea typeface="+mn-ea"/>
              <a:cs typeface="+mn-cs"/>
            </a:rPr>
            <a:t>Investments</a:t>
          </a:r>
        </a:p>
      </dgm:t>
    </dgm:pt>
    <dgm:pt modelId="{EEB7EF28-5896-42B2-A3B6-D21921A49C97}" type="parTrans" cxnId="{027ECE05-1796-498D-B5D2-2A81071719A3}">
      <dgm:prSet/>
      <dgm:spPr/>
      <dgm:t>
        <a:bodyPr/>
        <a:lstStyle/>
        <a:p>
          <a:endParaRPr lang="en-US"/>
        </a:p>
      </dgm:t>
    </dgm:pt>
    <dgm:pt modelId="{2FFC89C7-397E-4EC8-A787-837301FC3B1D}" type="sibTrans" cxnId="{027ECE05-1796-498D-B5D2-2A81071719A3}">
      <dgm:prSet/>
      <dgm:spPr/>
      <dgm:t>
        <a:bodyPr/>
        <a:lstStyle/>
        <a:p>
          <a:endParaRPr lang="en-GB"/>
        </a:p>
      </dgm:t>
    </dgm:pt>
    <dgm:pt modelId="{68A6FB17-E2CF-4A9E-91DE-90C04A7995CA}">
      <dgm:prSet phldrT="[Text]" custT="1"/>
      <dgm:spPr>
        <a:xfrm>
          <a:off x="1004632" y="1146504"/>
          <a:ext cx="836410" cy="255105"/>
        </a:xfrm>
        <a:prstGeom prst="rect">
          <a:avLst/>
        </a:prstGeom>
        <a:solidFill>
          <a:sysClr val="window" lastClr="FFFFFF">
            <a:lumMod val="85000"/>
          </a:sysClr>
        </a:solidFill>
        <a:ln>
          <a:noFill/>
        </a:ln>
        <a:effectLst/>
      </dgm:spPr>
      <dgm:t>
        <a:bodyPr/>
        <a:lstStyle/>
        <a:p>
          <a:r>
            <a:rPr lang="en-US" sz="900">
              <a:solidFill>
                <a:sysClr val="windowText" lastClr="000000"/>
              </a:solidFill>
              <a:latin typeface="Calibri" panose="020F0502020204030204"/>
              <a:ea typeface="+mn-ea"/>
              <a:cs typeface="+mn-cs"/>
            </a:rPr>
            <a:t>#2 Other</a:t>
          </a:r>
        </a:p>
      </dgm:t>
    </dgm:pt>
    <dgm:pt modelId="{4F8FD65B-707D-4E8A-ACF6-1D393F8B1364}" type="parTrans" cxnId="{D50424B9-12EE-47D7-B182-B8F6A657FD90}">
      <dgm:prSet/>
      <dgm:spPr>
        <a:xfrm>
          <a:off x="837350" y="1094228"/>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C7610497-EE0A-49E6-A3BE-08B8EDC0FBED}" type="sibTrans" cxnId="{D50424B9-12EE-47D7-B182-B8F6A657FD90}">
      <dgm:prSet/>
      <dgm:spPr/>
      <dgm:t>
        <a:bodyPr/>
        <a:lstStyle/>
        <a:p>
          <a:endParaRPr lang="en-GB"/>
        </a:p>
      </dgm:t>
    </dgm:pt>
    <dgm:pt modelId="{6515EA1F-6142-455D-B2EF-4835D4BB4A47}">
      <dgm:prSet phldrT="[Text]" custT="1"/>
      <dgm:spPr>
        <a:xfrm>
          <a:off x="1004632" y="786847"/>
          <a:ext cx="836410" cy="255105"/>
        </a:xfrm>
        <a:prstGeom prst="rect">
          <a:avLst/>
        </a:prstGeom>
        <a:solidFill>
          <a:srgbClr val="009900"/>
        </a:solidFill>
        <a:ln>
          <a:noFill/>
        </a:ln>
        <a:effectLst/>
      </dgm:spPr>
      <dgm:t>
        <a:bodyPr/>
        <a:lstStyle/>
        <a:p>
          <a:r>
            <a:rPr lang="en-US" sz="1000">
              <a:solidFill>
                <a:sysClr val="windowText" lastClr="000000"/>
              </a:solidFill>
              <a:latin typeface="Calibri" panose="020F0502020204030204"/>
              <a:ea typeface="+mn-ea"/>
              <a:cs typeface="+mn-cs"/>
            </a:rPr>
            <a:t> </a:t>
          </a:r>
          <a:r>
            <a:rPr lang="en-US" sz="900">
              <a:solidFill>
                <a:sysClr val="windowText" lastClr="000000"/>
              </a:solidFill>
              <a:latin typeface="Calibri" panose="020F0502020204030204"/>
              <a:ea typeface="+mn-ea"/>
              <a:cs typeface="+mn-cs"/>
            </a:rPr>
            <a:t>#1</a:t>
          </a:r>
          <a:r>
            <a:rPr lang="en-GB" sz="900" b="1">
              <a:solidFill>
                <a:sysClr val="windowText" lastClr="000000">
                  <a:hueOff val="0"/>
                  <a:satOff val="0"/>
                  <a:lumOff val="0"/>
                  <a:alphaOff val="0"/>
                </a:sysClr>
              </a:solidFill>
              <a:latin typeface="Calibri" panose="020F0502020204030204"/>
              <a:ea typeface="+mn-ea"/>
              <a:cs typeface="+mn-cs"/>
            </a:rPr>
            <a:t> </a:t>
          </a:r>
          <a:r>
            <a:rPr lang="en-GB" sz="900" b="0">
              <a:solidFill>
                <a:sysClr val="windowText" lastClr="000000">
                  <a:hueOff val="0"/>
                  <a:satOff val="0"/>
                  <a:lumOff val="0"/>
                  <a:alphaOff val="0"/>
                </a:sysClr>
              </a:solidFill>
              <a:latin typeface="Calibri" panose="020F0502020204030204"/>
              <a:ea typeface="+mn-ea"/>
              <a:cs typeface="+mn-cs"/>
            </a:rPr>
            <a:t>Aligned with E/S characteristics</a:t>
          </a:r>
        </a:p>
      </dgm:t>
    </dgm:pt>
    <dgm:pt modelId="{1E2F1981-BED9-4230-9246-096F3B342E11}" type="parTrans" cxnId="{5479E03F-8D20-47AE-B915-AB977B18E1CC}">
      <dgm:prSet/>
      <dgm:spPr>
        <a:xfrm>
          <a:off x="837350" y="914400"/>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F0B28F37-B315-49FC-A1EC-BC428E731369}" type="sibTrans" cxnId="{5479E03F-8D20-47AE-B915-AB977B18E1CC}">
      <dgm:prSet/>
      <dgm:spPr/>
      <dgm:t>
        <a:bodyPr/>
        <a:lstStyle/>
        <a:p>
          <a:endParaRPr lang="en-US"/>
        </a:p>
      </dgm:t>
    </dgm:pt>
    <dgm:pt modelId="{65F785A4-4480-4F5A-B944-8B9DCCC5FD35}">
      <dgm:prSet custT="1"/>
      <dgm:spPr>
        <a:xfrm>
          <a:off x="2008326" y="607018"/>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gm:spPr>
      <dgm:t>
        <a:bodyPr/>
        <a:lstStyle/>
        <a:p>
          <a:r>
            <a:rPr lang="en-US" sz="900">
              <a:solidFill>
                <a:sysClr val="window" lastClr="FFFFFF"/>
              </a:solidFill>
              <a:latin typeface="Calibri"/>
              <a:ea typeface="+mn-ea"/>
              <a:cs typeface="+mn-cs"/>
            </a:rPr>
            <a:t>#1A Sustainable  </a:t>
          </a:r>
          <a:endParaRPr lang="en-US" sz="1300">
            <a:solidFill>
              <a:sysClr val="window" lastClr="FFFFFF"/>
            </a:solidFill>
            <a:latin typeface="Calibri"/>
            <a:ea typeface="+mn-ea"/>
            <a:cs typeface="+mn-cs"/>
          </a:endParaRPr>
        </a:p>
      </dgm:t>
    </dgm:pt>
    <dgm:pt modelId="{C7491156-0DEB-41D7-9E7A-042553EC8DC7}" type="parTrans" cxnId="{8127949F-9586-4912-A80E-8B637A2AB717}">
      <dgm:prSet/>
      <dgm:spPr>
        <a:xfrm>
          <a:off x="1841043" y="734571"/>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B9CA8DF5-B4C0-4258-8F97-E4EB076874C3}" type="sibTrans" cxnId="{8127949F-9586-4912-A80E-8B637A2AB717}">
      <dgm:prSet/>
      <dgm:spPr/>
      <dgm:t>
        <a:bodyPr/>
        <a:lstStyle/>
        <a:p>
          <a:endParaRPr lang="en-US"/>
        </a:p>
      </dgm:t>
    </dgm:pt>
    <dgm:pt modelId="{9C5122B7-4EEE-4491-AAE9-906560592905}">
      <dgm:prSet custT="1"/>
      <dgm:spPr>
        <a:xfrm>
          <a:off x="2008326" y="966675"/>
          <a:ext cx="836410" cy="255105"/>
        </a:xfrm>
        <a:prstGeom prst="rect">
          <a:avLst/>
        </a:prstGeom>
        <a:solidFill>
          <a:schemeClr val="accent6">
            <a:lumMod val="40000"/>
            <a:lumOff val="60000"/>
          </a:schemeClr>
        </a:solidFill>
        <a:ln>
          <a:noFill/>
        </a:ln>
        <a:effectLst>
          <a:outerShdw blurRad="40000" dist="23000" dir="5400000" rotWithShape="0">
            <a:srgbClr val="000000">
              <a:alpha val="35000"/>
            </a:srgbClr>
          </a:outerShdw>
        </a:effectLst>
      </dgm:spPr>
      <dgm:t>
        <a:bodyPr/>
        <a:lstStyle/>
        <a:p>
          <a:r>
            <a:rPr lang="en-US" sz="900">
              <a:solidFill>
                <a:srgbClr val="000000">
                  <a:hueOff val="0"/>
                  <a:satOff val="0"/>
                  <a:lumOff val="0"/>
                  <a:alphaOff val="0"/>
                </a:srgbClr>
              </a:solidFill>
              <a:latin typeface="Calibri"/>
              <a:ea typeface="+mn-ea"/>
              <a:cs typeface="+mn-cs"/>
            </a:rPr>
            <a:t>#1B Other E/S characteristics</a:t>
          </a:r>
        </a:p>
      </dgm:t>
    </dgm:pt>
    <dgm:pt modelId="{54F270C4-8BFE-42EC-AB3B-2FE764BA687C}" type="parTrans" cxnId="{00914C84-9408-4402-A00E-E0DD9E25A394}">
      <dgm:prSet/>
      <dgm:spPr>
        <a:xfrm>
          <a:off x="1841043" y="914400"/>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D41ED03B-A546-4565-AD6C-5A779C8D310C}" type="sibTrans" cxnId="{00914C84-9408-4402-A00E-E0DD9E25A394}">
      <dgm:prSet/>
      <dgm:spPr/>
      <dgm:t>
        <a:bodyPr/>
        <a:lstStyle/>
        <a:p>
          <a:endParaRPr lang="en-US"/>
        </a:p>
      </dgm:t>
    </dgm:pt>
    <dgm:pt modelId="{20BEC49B-A74B-4C78-8D26-7C135F866FCB}">
      <dgm:prSet/>
      <dgm:spPr>
        <a:xfrm>
          <a:off x="3012019" y="427190"/>
          <a:ext cx="836410" cy="255105"/>
        </a:xfrm>
        <a:prstGeom prst="rect">
          <a:avLst/>
        </a:prstGeom>
        <a:solidFill>
          <a:srgbClr val="003300"/>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Taxonomy-aligned</a:t>
          </a:r>
        </a:p>
      </dgm:t>
    </dgm:pt>
    <dgm:pt modelId="{94D47A59-D6E4-4CAA-BE30-C2CA9525B1FA}" type="parTrans" cxnId="{FBE07756-0149-463A-91D6-9E7C82D06CF9}">
      <dgm:prSet/>
      <dgm:spPr>
        <a:xfrm>
          <a:off x="2844737" y="554743"/>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FCFBE287-0A35-423E-941B-C841599E8E90}" type="sibTrans" cxnId="{FBE07756-0149-463A-91D6-9E7C82D06CF9}">
      <dgm:prSet/>
      <dgm:spPr/>
      <dgm:t>
        <a:bodyPr/>
        <a:lstStyle/>
        <a:p>
          <a:endParaRPr lang="en-US"/>
        </a:p>
      </dgm:t>
    </dgm:pt>
    <dgm:pt modelId="{962B190E-B5F6-4ACA-A2D0-9A1FED2F2C35}">
      <dgm:prSet/>
      <dgm:spPr>
        <a:xfrm>
          <a:off x="3012019" y="786847"/>
          <a:ext cx="836410" cy="255105"/>
        </a:xfrm>
        <a:prstGeom prst="rect">
          <a:avLst/>
        </a:prstGeom>
        <a:solidFill>
          <a:srgbClr val="008000"/>
        </a:solidFill>
        <a:ln>
          <a:noFill/>
        </a:ln>
        <a:effectLst>
          <a:outerShdw blurRad="40000" dist="23000" dir="5400000" rotWithShape="0">
            <a:srgbClr val="000000">
              <a:alpha val="35000"/>
            </a:srgbClr>
          </a:outerShdw>
        </a:effectLst>
      </dgm:spPr>
      <dgm:t>
        <a:bodyPr/>
        <a:lstStyle/>
        <a:p>
          <a:r>
            <a:rPr lang="en-US">
              <a:solidFill>
                <a:srgbClr val="000000">
                  <a:hueOff val="0"/>
                  <a:satOff val="0"/>
                  <a:lumOff val="0"/>
                  <a:alphaOff val="0"/>
                </a:srgbClr>
              </a:solidFill>
              <a:latin typeface="Calibri"/>
              <a:ea typeface="+mn-ea"/>
              <a:cs typeface="+mn-cs"/>
            </a:rPr>
            <a:t>Other environmental</a:t>
          </a:r>
        </a:p>
      </dgm:t>
    </dgm:pt>
    <dgm:pt modelId="{0A9D1E10-9DF5-40D0-933A-3B56F2CD45D2}" type="parTrans" cxnId="{B49CAAEA-A748-445D-A19E-6DFFD9412AD8}">
      <dgm:prSet/>
      <dgm:spPr>
        <a:xfrm>
          <a:off x="2844737" y="734571"/>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ECA89D8A-F26C-4644-8D63-3FE190822476}" type="sibTrans" cxnId="{B49CAAEA-A748-445D-A19E-6DFFD9412AD8}">
      <dgm:prSet/>
      <dgm:spPr/>
      <dgm:t>
        <a:bodyPr/>
        <a:lstStyle/>
        <a:p>
          <a:endParaRPr lang="en-US"/>
        </a:p>
      </dgm:t>
    </dgm:pt>
    <dgm:pt modelId="{9648AF14-02D7-4D2B-8EB0-B42FB242E42A}">
      <dgm:prSet/>
      <dgm:spPr>
        <a:solidFill>
          <a:schemeClr val="accent1"/>
        </a:solidFill>
      </dgm:spPr>
      <dgm:t>
        <a:bodyPr/>
        <a:lstStyle/>
        <a:p>
          <a:r>
            <a:rPr lang="en-US" baseline="0"/>
            <a:t>Social</a:t>
          </a:r>
        </a:p>
      </dgm:t>
    </dgm:pt>
    <dgm:pt modelId="{E0B19779-179E-4AF1-B3C8-3FD1667A1E09}" type="parTrans" cxnId="{8166D8CE-D850-4D5A-B32D-B263EC0611AD}">
      <dgm:prSet/>
      <dgm:spPr/>
      <dgm:t>
        <a:bodyPr/>
        <a:lstStyle/>
        <a:p>
          <a:endParaRPr lang="en-US"/>
        </a:p>
      </dgm:t>
    </dgm:pt>
    <dgm:pt modelId="{3FDA1681-592E-487D-91F6-B4131790047D}" type="sibTrans" cxnId="{8166D8CE-D850-4D5A-B32D-B263EC0611AD}">
      <dgm:prSet/>
      <dgm:spPr/>
      <dgm:t>
        <a:bodyPr/>
        <a:lstStyle/>
        <a:p>
          <a:endParaRPr lang="en-US"/>
        </a:p>
      </dgm:t>
    </dgm:pt>
    <dgm:pt modelId="{5EB9C7DD-C466-4E7F-AAD5-7944FFC10AFD}" type="pres">
      <dgm:prSet presAssocID="{42FD7E69-ECFA-4C70-B560-BD652BCA4295}" presName="hierChild1" presStyleCnt="0">
        <dgm:presLayoutVars>
          <dgm:orgChart val="1"/>
          <dgm:chPref val="1"/>
          <dgm:dir/>
          <dgm:animOne val="branch"/>
          <dgm:animLvl val="lvl"/>
          <dgm:resizeHandles/>
        </dgm:presLayoutVars>
      </dgm:prSet>
      <dgm:spPr/>
    </dgm:pt>
    <dgm:pt modelId="{D897F3CE-DA16-4D02-A05F-920C1C18CB7B}" type="pres">
      <dgm:prSet presAssocID="{99AD0E90-9ED4-41A7-B2A0-DD2CB57AE2D3}" presName="hierRoot1" presStyleCnt="0">
        <dgm:presLayoutVars>
          <dgm:hierBranch val="init"/>
        </dgm:presLayoutVars>
      </dgm:prSet>
      <dgm:spPr/>
    </dgm:pt>
    <dgm:pt modelId="{01E5C407-0D17-43FD-84F5-5113F8AA2573}" type="pres">
      <dgm:prSet presAssocID="{99AD0E90-9ED4-41A7-B2A0-DD2CB57AE2D3}" presName="rootComposite1" presStyleCnt="0"/>
      <dgm:spPr/>
    </dgm:pt>
    <dgm:pt modelId="{BF2153CF-56C5-4B63-AF26-9490B15DFA4F}" type="pres">
      <dgm:prSet presAssocID="{99AD0E90-9ED4-41A7-B2A0-DD2CB57AE2D3}" presName="rootText1" presStyleLbl="node0" presStyleIdx="0" presStyleCnt="1">
        <dgm:presLayoutVars>
          <dgm:chPref val="3"/>
        </dgm:presLayoutVars>
      </dgm:prSet>
      <dgm:spPr/>
    </dgm:pt>
    <dgm:pt modelId="{D86CF308-AAB8-4C47-91D4-0A8565F70547}" type="pres">
      <dgm:prSet presAssocID="{99AD0E90-9ED4-41A7-B2A0-DD2CB57AE2D3}" presName="rootConnector1" presStyleLbl="node1" presStyleIdx="0" presStyleCnt="0"/>
      <dgm:spPr/>
    </dgm:pt>
    <dgm:pt modelId="{76AD6125-64C7-4383-80E4-B36F3ADF4399}" type="pres">
      <dgm:prSet presAssocID="{99AD0E90-9ED4-41A7-B2A0-DD2CB57AE2D3}" presName="hierChild2" presStyleCnt="0"/>
      <dgm:spPr/>
    </dgm:pt>
    <dgm:pt modelId="{EA282787-665B-4D4F-A264-A2E1DB5E187F}" type="pres">
      <dgm:prSet presAssocID="{1E2F1981-BED9-4230-9246-096F3B342E11}" presName="Name64" presStyleLbl="parChTrans1D2" presStyleIdx="0" presStyleCnt="2"/>
      <dgm:spPr/>
    </dgm:pt>
    <dgm:pt modelId="{A4B552FD-9766-4584-8B00-967CDB56742D}" type="pres">
      <dgm:prSet presAssocID="{6515EA1F-6142-455D-B2EF-4835D4BB4A47}" presName="hierRoot2" presStyleCnt="0">
        <dgm:presLayoutVars>
          <dgm:hierBranch val="init"/>
        </dgm:presLayoutVars>
      </dgm:prSet>
      <dgm:spPr/>
    </dgm:pt>
    <dgm:pt modelId="{0F8F5C63-6DEA-4331-A4AF-CA4E3457CAC0}" type="pres">
      <dgm:prSet presAssocID="{6515EA1F-6142-455D-B2EF-4835D4BB4A47}" presName="rootComposite" presStyleCnt="0"/>
      <dgm:spPr/>
    </dgm:pt>
    <dgm:pt modelId="{BD3BAF88-97F0-46F4-AF7C-A396DD664F0D}" type="pres">
      <dgm:prSet presAssocID="{6515EA1F-6142-455D-B2EF-4835D4BB4A47}" presName="rootText" presStyleLbl="node2" presStyleIdx="0" presStyleCnt="2" custScaleY="165860">
        <dgm:presLayoutVars>
          <dgm:chPref val="3"/>
        </dgm:presLayoutVars>
      </dgm:prSet>
      <dgm:spPr/>
    </dgm:pt>
    <dgm:pt modelId="{A1D575D6-1B97-49E3-9270-D063D68EF887}" type="pres">
      <dgm:prSet presAssocID="{6515EA1F-6142-455D-B2EF-4835D4BB4A47}" presName="rootConnector" presStyleLbl="node2" presStyleIdx="0" presStyleCnt="2"/>
      <dgm:spPr/>
    </dgm:pt>
    <dgm:pt modelId="{1E425582-DF9B-4BD4-8644-361C8C8B0DBB}" type="pres">
      <dgm:prSet presAssocID="{6515EA1F-6142-455D-B2EF-4835D4BB4A47}" presName="hierChild4" presStyleCnt="0"/>
      <dgm:spPr/>
    </dgm:pt>
    <dgm:pt modelId="{ECDE60B4-4FF6-4791-8E1B-CD6850182280}" type="pres">
      <dgm:prSet presAssocID="{C7491156-0DEB-41D7-9E7A-042553EC8DC7}" presName="Name64" presStyleLbl="parChTrans1D3" presStyleIdx="0" presStyleCnt="2"/>
      <dgm:spPr/>
    </dgm:pt>
    <dgm:pt modelId="{6AC87C28-C49B-42EB-9CE3-8BAE459E9D11}" type="pres">
      <dgm:prSet presAssocID="{65F785A4-4480-4F5A-B944-8B9DCCC5FD35}" presName="hierRoot2" presStyleCnt="0">
        <dgm:presLayoutVars>
          <dgm:hierBranch val="init"/>
        </dgm:presLayoutVars>
      </dgm:prSet>
      <dgm:spPr/>
    </dgm:pt>
    <dgm:pt modelId="{ECBD81CE-4986-46F7-AEAA-15C1C197F779}" type="pres">
      <dgm:prSet presAssocID="{65F785A4-4480-4F5A-B944-8B9DCCC5FD35}" presName="rootComposite" presStyleCnt="0"/>
      <dgm:spPr/>
    </dgm:pt>
    <dgm:pt modelId="{2ABAC129-FC7B-4227-BCB2-70FD73DB1932}" type="pres">
      <dgm:prSet presAssocID="{65F785A4-4480-4F5A-B944-8B9DCCC5FD35}" presName="rootText" presStyleLbl="node3" presStyleIdx="0" presStyleCnt="2">
        <dgm:presLayoutVars>
          <dgm:chPref val="3"/>
        </dgm:presLayoutVars>
      </dgm:prSet>
      <dgm:spPr/>
    </dgm:pt>
    <dgm:pt modelId="{737BE9E0-EE89-42DC-8299-CDE3004E9DD0}" type="pres">
      <dgm:prSet presAssocID="{65F785A4-4480-4F5A-B944-8B9DCCC5FD35}" presName="rootConnector" presStyleLbl="node3" presStyleIdx="0" presStyleCnt="2"/>
      <dgm:spPr/>
    </dgm:pt>
    <dgm:pt modelId="{B6C9DA55-199C-4443-9BAE-E5B86E375FE6}" type="pres">
      <dgm:prSet presAssocID="{65F785A4-4480-4F5A-B944-8B9DCCC5FD35}" presName="hierChild4" presStyleCnt="0"/>
      <dgm:spPr/>
    </dgm:pt>
    <dgm:pt modelId="{982CB247-2659-4452-829D-492C3795750E}" type="pres">
      <dgm:prSet presAssocID="{94D47A59-D6E4-4CAA-BE30-C2CA9525B1FA}" presName="Name64" presStyleLbl="parChTrans1D4" presStyleIdx="0" presStyleCnt="3"/>
      <dgm:spPr/>
    </dgm:pt>
    <dgm:pt modelId="{A57AE043-C0FE-4AB0-8257-5A34C5A51C9C}" type="pres">
      <dgm:prSet presAssocID="{20BEC49B-A74B-4C78-8D26-7C135F866FCB}" presName="hierRoot2" presStyleCnt="0">
        <dgm:presLayoutVars>
          <dgm:hierBranch val="init"/>
        </dgm:presLayoutVars>
      </dgm:prSet>
      <dgm:spPr/>
    </dgm:pt>
    <dgm:pt modelId="{945BDE78-E8A3-476A-B81A-954DE1F01837}" type="pres">
      <dgm:prSet presAssocID="{20BEC49B-A74B-4C78-8D26-7C135F866FCB}" presName="rootComposite" presStyleCnt="0"/>
      <dgm:spPr/>
    </dgm:pt>
    <dgm:pt modelId="{C363A11D-84A3-47FD-8297-F13C3C10E759}" type="pres">
      <dgm:prSet presAssocID="{20BEC49B-A74B-4C78-8D26-7C135F866FCB}" presName="rootText" presStyleLbl="node4" presStyleIdx="0" presStyleCnt="3">
        <dgm:presLayoutVars>
          <dgm:chPref val="3"/>
        </dgm:presLayoutVars>
      </dgm:prSet>
      <dgm:spPr/>
    </dgm:pt>
    <dgm:pt modelId="{B1F516CD-9675-4745-B666-3E54630FEE6F}" type="pres">
      <dgm:prSet presAssocID="{20BEC49B-A74B-4C78-8D26-7C135F866FCB}" presName="rootConnector" presStyleLbl="node4" presStyleIdx="0" presStyleCnt="3"/>
      <dgm:spPr/>
    </dgm:pt>
    <dgm:pt modelId="{11F012DA-F5EA-4279-BC1D-C01D53CF7DC9}" type="pres">
      <dgm:prSet presAssocID="{20BEC49B-A74B-4C78-8D26-7C135F866FCB}" presName="hierChild4" presStyleCnt="0"/>
      <dgm:spPr/>
    </dgm:pt>
    <dgm:pt modelId="{39770D15-5AFB-4999-872F-5C5954510809}" type="pres">
      <dgm:prSet presAssocID="{20BEC49B-A74B-4C78-8D26-7C135F866FCB}" presName="hierChild5" presStyleCnt="0"/>
      <dgm:spPr/>
    </dgm:pt>
    <dgm:pt modelId="{7E16BD89-363B-4F17-A640-CA313B03BA98}" type="pres">
      <dgm:prSet presAssocID="{0A9D1E10-9DF5-40D0-933A-3B56F2CD45D2}" presName="Name64" presStyleLbl="parChTrans1D4" presStyleIdx="1" presStyleCnt="3"/>
      <dgm:spPr/>
    </dgm:pt>
    <dgm:pt modelId="{5DD3215D-5FCB-4C85-AB08-2DA5ADEE3299}" type="pres">
      <dgm:prSet presAssocID="{962B190E-B5F6-4ACA-A2D0-9A1FED2F2C35}" presName="hierRoot2" presStyleCnt="0">
        <dgm:presLayoutVars>
          <dgm:hierBranch val="init"/>
        </dgm:presLayoutVars>
      </dgm:prSet>
      <dgm:spPr/>
    </dgm:pt>
    <dgm:pt modelId="{56DE0CD9-651B-4816-96FF-4EC270C7C187}" type="pres">
      <dgm:prSet presAssocID="{962B190E-B5F6-4ACA-A2D0-9A1FED2F2C35}" presName="rootComposite" presStyleCnt="0"/>
      <dgm:spPr/>
    </dgm:pt>
    <dgm:pt modelId="{6634806B-6E05-447C-BC1C-3D8916FD50F8}" type="pres">
      <dgm:prSet presAssocID="{962B190E-B5F6-4ACA-A2D0-9A1FED2F2C35}" presName="rootText" presStyleLbl="node4" presStyleIdx="1" presStyleCnt="3">
        <dgm:presLayoutVars>
          <dgm:chPref val="3"/>
        </dgm:presLayoutVars>
      </dgm:prSet>
      <dgm:spPr/>
    </dgm:pt>
    <dgm:pt modelId="{A2AF2536-0FAE-40F6-BE93-EE9AFEF3A3AB}" type="pres">
      <dgm:prSet presAssocID="{962B190E-B5F6-4ACA-A2D0-9A1FED2F2C35}" presName="rootConnector" presStyleLbl="node4" presStyleIdx="1" presStyleCnt="3"/>
      <dgm:spPr/>
    </dgm:pt>
    <dgm:pt modelId="{1318C4A8-4710-4FCD-A888-CABC06B7D62C}" type="pres">
      <dgm:prSet presAssocID="{962B190E-B5F6-4ACA-A2D0-9A1FED2F2C35}" presName="hierChild4" presStyleCnt="0"/>
      <dgm:spPr/>
    </dgm:pt>
    <dgm:pt modelId="{BAC85783-5B09-406A-86E0-A345232A9E97}" type="pres">
      <dgm:prSet presAssocID="{962B190E-B5F6-4ACA-A2D0-9A1FED2F2C35}" presName="hierChild5" presStyleCnt="0"/>
      <dgm:spPr/>
    </dgm:pt>
    <dgm:pt modelId="{C863FE0F-C5B9-40DD-8A11-4387458E8445}" type="pres">
      <dgm:prSet presAssocID="{E0B19779-179E-4AF1-B3C8-3FD1667A1E09}" presName="Name64" presStyleLbl="parChTrans1D4" presStyleIdx="2" presStyleCnt="3"/>
      <dgm:spPr/>
    </dgm:pt>
    <dgm:pt modelId="{C68BE08F-8D54-4A99-9510-FFEDF7E7B8C0}" type="pres">
      <dgm:prSet presAssocID="{9648AF14-02D7-4D2B-8EB0-B42FB242E42A}" presName="hierRoot2" presStyleCnt="0">
        <dgm:presLayoutVars>
          <dgm:hierBranch val="init"/>
        </dgm:presLayoutVars>
      </dgm:prSet>
      <dgm:spPr/>
    </dgm:pt>
    <dgm:pt modelId="{5FCC4384-7784-4AFC-8DA2-3BB2AA62F680}" type="pres">
      <dgm:prSet presAssocID="{9648AF14-02D7-4D2B-8EB0-B42FB242E42A}" presName="rootComposite" presStyleCnt="0"/>
      <dgm:spPr/>
    </dgm:pt>
    <dgm:pt modelId="{C3D169C7-B7B6-4640-A838-17E5B3D56F35}" type="pres">
      <dgm:prSet presAssocID="{9648AF14-02D7-4D2B-8EB0-B42FB242E42A}" presName="rootText" presStyleLbl="node4" presStyleIdx="2" presStyleCnt="3">
        <dgm:presLayoutVars>
          <dgm:chPref val="3"/>
        </dgm:presLayoutVars>
      </dgm:prSet>
      <dgm:spPr/>
    </dgm:pt>
    <dgm:pt modelId="{49C8B166-D3B2-4097-A8BF-667953BDCDB2}" type="pres">
      <dgm:prSet presAssocID="{9648AF14-02D7-4D2B-8EB0-B42FB242E42A}" presName="rootConnector" presStyleLbl="node4" presStyleIdx="2" presStyleCnt="3"/>
      <dgm:spPr/>
    </dgm:pt>
    <dgm:pt modelId="{EE5030FF-F89C-48B2-9422-847BBA3D3895}" type="pres">
      <dgm:prSet presAssocID="{9648AF14-02D7-4D2B-8EB0-B42FB242E42A}" presName="hierChild4" presStyleCnt="0"/>
      <dgm:spPr/>
    </dgm:pt>
    <dgm:pt modelId="{DDB200C9-144D-4C2E-903F-1B070F43B99D}" type="pres">
      <dgm:prSet presAssocID="{9648AF14-02D7-4D2B-8EB0-B42FB242E42A}" presName="hierChild5" presStyleCnt="0"/>
      <dgm:spPr/>
    </dgm:pt>
    <dgm:pt modelId="{91562D29-8282-4BFA-9499-B3FE9611691A}" type="pres">
      <dgm:prSet presAssocID="{65F785A4-4480-4F5A-B944-8B9DCCC5FD35}" presName="hierChild5" presStyleCnt="0"/>
      <dgm:spPr/>
    </dgm:pt>
    <dgm:pt modelId="{36F580C4-5606-4E28-9AE2-74A5D43E1140}" type="pres">
      <dgm:prSet presAssocID="{54F270C4-8BFE-42EC-AB3B-2FE764BA687C}" presName="Name64" presStyleLbl="parChTrans1D3" presStyleIdx="1" presStyleCnt="2"/>
      <dgm:spPr/>
    </dgm:pt>
    <dgm:pt modelId="{AE67FEE0-8334-45CF-A5F3-A4BB22A1A3C6}" type="pres">
      <dgm:prSet presAssocID="{9C5122B7-4EEE-4491-AAE9-906560592905}" presName="hierRoot2" presStyleCnt="0">
        <dgm:presLayoutVars>
          <dgm:hierBranch val="init"/>
        </dgm:presLayoutVars>
      </dgm:prSet>
      <dgm:spPr/>
    </dgm:pt>
    <dgm:pt modelId="{6A2D148C-FE76-4953-B1BA-04CF8657121C}" type="pres">
      <dgm:prSet presAssocID="{9C5122B7-4EEE-4491-AAE9-906560592905}" presName="rootComposite" presStyleCnt="0"/>
      <dgm:spPr/>
    </dgm:pt>
    <dgm:pt modelId="{4CF28638-23C7-4EF0-A222-32B0A78A4C6D}" type="pres">
      <dgm:prSet presAssocID="{9C5122B7-4EEE-4491-AAE9-906560592905}" presName="rootText" presStyleLbl="node3" presStyleIdx="1" presStyleCnt="2" custScaleY="216231" custLinFactNeighborX="8098" custLinFactNeighborY="-5310">
        <dgm:presLayoutVars>
          <dgm:chPref val="3"/>
        </dgm:presLayoutVars>
      </dgm:prSet>
      <dgm:spPr/>
    </dgm:pt>
    <dgm:pt modelId="{771B076C-06FB-4B34-820B-55B9E19C3563}" type="pres">
      <dgm:prSet presAssocID="{9C5122B7-4EEE-4491-AAE9-906560592905}" presName="rootConnector" presStyleLbl="node3" presStyleIdx="1" presStyleCnt="2"/>
      <dgm:spPr/>
    </dgm:pt>
    <dgm:pt modelId="{4713A18A-1D4D-44D3-B551-F673AF1E227C}" type="pres">
      <dgm:prSet presAssocID="{9C5122B7-4EEE-4491-AAE9-906560592905}" presName="hierChild4" presStyleCnt="0"/>
      <dgm:spPr/>
    </dgm:pt>
    <dgm:pt modelId="{B84EC7CD-5203-48A6-8F8B-64E12F954374}" type="pres">
      <dgm:prSet presAssocID="{9C5122B7-4EEE-4491-AAE9-906560592905}" presName="hierChild5" presStyleCnt="0"/>
      <dgm:spPr/>
    </dgm:pt>
    <dgm:pt modelId="{6272FA48-419C-4320-9F60-B5EFC69157B7}" type="pres">
      <dgm:prSet presAssocID="{6515EA1F-6142-455D-B2EF-4835D4BB4A47}" presName="hierChild5" presStyleCnt="0"/>
      <dgm:spPr/>
    </dgm:pt>
    <dgm:pt modelId="{450D790E-3B76-41A2-90A1-5C4F3AF7870F}" type="pres">
      <dgm:prSet presAssocID="{4F8FD65B-707D-4E8A-ACF6-1D393F8B1364}" presName="Name64" presStyleLbl="parChTrans1D2" presStyleIdx="1" presStyleCnt="2"/>
      <dgm:spPr/>
    </dgm:pt>
    <dgm:pt modelId="{C795CFA2-6425-4CCA-B36E-58EA0234C495}" type="pres">
      <dgm:prSet presAssocID="{68A6FB17-E2CF-4A9E-91DE-90C04A7995CA}" presName="hierRoot2" presStyleCnt="0">
        <dgm:presLayoutVars>
          <dgm:hierBranch val="init"/>
        </dgm:presLayoutVars>
      </dgm:prSet>
      <dgm:spPr/>
    </dgm:pt>
    <dgm:pt modelId="{B05ADB36-1C95-4491-BAEF-FB3CDBA3B7B7}" type="pres">
      <dgm:prSet presAssocID="{68A6FB17-E2CF-4A9E-91DE-90C04A7995CA}" presName="rootComposite" presStyleCnt="0"/>
      <dgm:spPr/>
    </dgm:pt>
    <dgm:pt modelId="{226B17C5-6474-4423-A47F-CFC1D1F36659}" type="pres">
      <dgm:prSet presAssocID="{68A6FB17-E2CF-4A9E-91DE-90C04A7995CA}" presName="rootText" presStyleLbl="node2" presStyleIdx="1" presStyleCnt="2">
        <dgm:presLayoutVars>
          <dgm:chPref val="3"/>
        </dgm:presLayoutVars>
      </dgm:prSet>
      <dgm:spPr/>
    </dgm:pt>
    <dgm:pt modelId="{3A4E0835-0A25-4346-88E1-078BC09B81ED}" type="pres">
      <dgm:prSet presAssocID="{68A6FB17-E2CF-4A9E-91DE-90C04A7995CA}" presName="rootConnector" presStyleLbl="node2" presStyleIdx="1" presStyleCnt="2"/>
      <dgm:spPr/>
    </dgm:pt>
    <dgm:pt modelId="{DAC5C5F9-2127-4D3E-A36C-B5912BA9D8FD}" type="pres">
      <dgm:prSet presAssocID="{68A6FB17-E2CF-4A9E-91DE-90C04A7995CA}" presName="hierChild4" presStyleCnt="0"/>
      <dgm:spPr/>
    </dgm:pt>
    <dgm:pt modelId="{989DB5EF-AA1E-4322-B8B8-210E322B606C}" type="pres">
      <dgm:prSet presAssocID="{68A6FB17-E2CF-4A9E-91DE-90C04A7995CA}" presName="hierChild5" presStyleCnt="0"/>
      <dgm:spPr/>
    </dgm:pt>
    <dgm:pt modelId="{0E2A78DB-55FE-4D30-9E34-687B4D6F7EF6}" type="pres">
      <dgm:prSet presAssocID="{99AD0E90-9ED4-41A7-B2A0-DD2CB57AE2D3}" presName="hierChild3" presStyleCnt="0"/>
      <dgm:spPr/>
    </dgm:pt>
  </dgm:ptLst>
  <dgm:cxnLst>
    <dgm:cxn modelId="{027ECE05-1796-498D-B5D2-2A81071719A3}" srcId="{42FD7E69-ECFA-4C70-B560-BD652BCA4295}" destId="{99AD0E90-9ED4-41A7-B2A0-DD2CB57AE2D3}" srcOrd="0" destOrd="0" parTransId="{EEB7EF28-5896-42B2-A3B6-D21921A49C97}" sibTransId="{2FFC89C7-397E-4EC8-A787-837301FC3B1D}"/>
    <dgm:cxn modelId="{527A4610-21B2-4EBA-9A38-E68F946D14D7}" type="presOf" srcId="{99AD0E90-9ED4-41A7-B2A0-DD2CB57AE2D3}" destId="{D86CF308-AAB8-4C47-91D4-0A8565F70547}" srcOrd="1" destOrd="0" presId="urn:microsoft.com/office/officeart/2009/3/layout/HorizontalOrganizationChart"/>
    <dgm:cxn modelId="{ADF86C16-FD9A-4DC9-9BD2-962C9A70D814}" type="presOf" srcId="{C7491156-0DEB-41D7-9E7A-042553EC8DC7}" destId="{ECDE60B4-4FF6-4791-8E1B-CD6850182280}" srcOrd="0" destOrd="0" presId="urn:microsoft.com/office/officeart/2009/3/layout/HorizontalOrganizationChart"/>
    <dgm:cxn modelId="{48F7251B-1167-436A-BF61-47D9DE1A0C18}" type="presOf" srcId="{68A6FB17-E2CF-4A9E-91DE-90C04A7995CA}" destId="{3A4E0835-0A25-4346-88E1-078BC09B81ED}" srcOrd="1" destOrd="0" presId="urn:microsoft.com/office/officeart/2009/3/layout/HorizontalOrganizationChart"/>
    <dgm:cxn modelId="{4AB0452C-536A-499F-87B3-6DCD7C8EF5E3}" type="presOf" srcId="{65F785A4-4480-4F5A-B944-8B9DCCC5FD35}" destId="{2ABAC129-FC7B-4227-BCB2-70FD73DB1932}" srcOrd="0" destOrd="0" presId="urn:microsoft.com/office/officeart/2009/3/layout/HorizontalOrganizationChart"/>
    <dgm:cxn modelId="{3DC3072F-AF6C-488B-B1E7-1E18F18CD3D4}" type="presOf" srcId="{68A6FB17-E2CF-4A9E-91DE-90C04A7995CA}" destId="{226B17C5-6474-4423-A47F-CFC1D1F36659}" srcOrd="0" destOrd="0" presId="urn:microsoft.com/office/officeart/2009/3/layout/HorizontalOrganizationChart"/>
    <dgm:cxn modelId="{D04AFF35-787A-405D-AD70-F66132D5C542}" type="presOf" srcId="{9C5122B7-4EEE-4491-AAE9-906560592905}" destId="{4CF28638-23C7-4EF0-A222-32B0A78A4C6D}" srcOrd="0" destOrd="0" presId="urn:microsoft.com/office/officeart/2009/3/layout/HorizontalOrganizationChart"/>
    <dgm:cxn modelId="{9F7CA33A-51FE-40D3-9E57-4C7224C0AFAC}" type="presOf" srcId="{54F270C4-8BFE-42EC-AB3B-2FE764BA687C}" destId="{36F580C4-5606-4E28-9AE2-74A5D43E1140}" srcOrd="0" destOrd="0" presId="urn:microsoft.com/office/officeart/2009/3/layout/HorizontalOrganizationChart"/>
    <dgm:cxn modelId="{5479E03F-8D20-47AE-B915-AB977B18E1CC}" srcId="{99AD0E90-9ED4-41A7-B2A0-DD2CB57AE2D3}" destId="{6515EA1F-6142-455D-B2EF-4835D4BB4A47}" srcOrd="0" destOrd="0" parTransId="{1E2F1981-BED9-4230-9246-096F3B342E11}" sibTransId="{F0B28F37-B315-49FC-A1EC-BC428E731369}"/>
    <dgm:cxn modelId="{9451BD5D-E27E-4523-9C35-963AD9B1B8B6}" type="presOf" srcId="{6515EA1F-6142-455D-B2EF-4835D4BB4A47}" destId="{BD3BAF88-97F0-46F4-AF7C-A396DD664F0D}" srcOrd="0" destOrd="0" presId="urn:microsoft.com/office/officeart/2009/3/layout/HorizontalOrganizationChart"/>
    <dgm:cxn modelId="{D36F6D44-0349-4FD6-889A-E0DE738E0B04}" type="presOf" srcId="{9C5122B7-4EEE-4491-AAE9-906560592905}" destId="{771B076C-06FB-4B34-820B-55B9E19C3563}" srcOrd="1" destOrd="0" presId="urn:microsoft.com/office/officeart/2009/3/layout/HorizontalOrganizationChart"/>
    <dgm:cxn modelId="{FDA77E64-C9DD-403E-8B85-99A969714133}" type="presOf" srcId="{99AD0E90-9ED4-41A7-B2A0-DD2CB57AE2D3}" destId="{BF2153CF-56C5-4B63-AF26-9490B15DFA4F}" srcOrd="0" destOrd="0" presId="urn:microsoft.com/office/officeart/2009/3/layout/HorizontalOrganizationChart"/>
    <dgm:cxn modelId="{54D55F68-8297-48F2-9D8D-8D7F12CFB1B5}" type="presOf" srcId="{0A9D1E10-9DF5-40D0-933A-3B56F2CD45D2}" destId="{7E16BD89-363B-4F17-A640-CA313B03BA98}" srcOrd="0" destOrd="0" presId="urn:microsoft.com/office/officeart/2009/3/layout/HorizontalOrganizationChart"/>
    <dgm:cxn modelId="{A917496D-A891-4036-A53C-03F123088434}" type="presOf" srcId="{94D47A59-D6E4-4CAA-BE30-C2CA9525B1FA}" destId="{982CB247-2659-4452-829D-492C3795750E}" srcOrd="0" destOrd="0" presId="urn:microsoft.com/office/officeart/2009/3/layout/HorizontalOrganizationChart"/>
    <dgm:cxn modelId="{0ACD7D70-0770-499B-8433-0781D4D9B558}" type="presOf" srcId="{20BEC49B-A74B-4C78-8D26-7C135F866FCB}" destId="{B1F516CD-9675-4745-B666-3E54630FEE6F}" srcOrd="1" destOrd="0" presId="urn:microsoft.com/office/officeart/2009/3/layout/HorizontalOrganizationChart"/>
    <dgm:cxn modelId="{077C2C71-055E-438D-84A1-07DC8974FF1D}" type="presOf" srcId="{20BEC49B-A74B-4C78-8D26-7C135F866FCB}" destId="{C363A11D-84A3-47FD-8297-F13C3C10E759}" srcOrd="0" destOrd="0" presId="urn:microsoft.com/office/officeart/2009/3/layout/HorizontalOrganizationChart"/>
    <dgm:cxn modelId="{FBE07756-0149-463A-91D6-9E7C82D06CF9}" srcId="{65F785A4-4480-4F5A-B944-8B9DCCC5FD35}" destId="{20BEC49B-A74B-4C78-8D26-7C135F866FCB}" srcOrd="0" destOrd="0" parTransId="{94D47A59-D6E4-4CAA-BE30-C2CA9525B1FA}" sibTransId="{FCFBE287-0A35-423E-941B-C841599E8E90}"/>
    <dgm:cxn modelId="{87DAD778-449B-40ED-9102-E3EF410CEB64}" type="presOf" srcId="{6515EA1F-6142-455D-B2EF-4835D4BB4A47}" destId="{A1D575D6-1B97-49E3-9270-D063D68EF887}" srcOrd="1" destOrd="0" presId="urn:microsoft.com/office/officeart/2009/3/layout/HorizontalOrganizationChart"/>
    <dgm:cxn modelId="{A94AB87C-ACD9-42DD-A3A8-94FFD0CA551C}" type="presOf" srcId="{962B190E-B5F6-4ACA-A2D0-9A1FED2F2C35}" destId="{A2AF2536-0FAE-40F6-BE93-EE9AFEF3A3AB}" srcOrd="1" destOrd="0" presId="urn:microsoft.com/office/officeart/2009/3/layout/HorizontalOrganizationChart"/>
    <dgm:cxn modelId="{1375697F-D03C-427E-8CDC-E72FB0BEB8FE}" type="presOf" srcId="{962B190E-B5F6-4ACA-A2D0-9A1FED2F2C35}" destId="{6634806B-6E05-447C-BC1C-3D8916FD50F8}" srcOrd="0" destOrd="0" presId="urn:microsoft.com/office/officeart/2009/3/layout/HorizontalOrganizationChart"/>
    <dgm:cxn modelId="{00914C84-9408-4402-A00E-E0DD9E25A394}" srcId="{6515EA1F-6142-455D-B2EF-4835D4BB4A47}" destId="{9C5122B7-4EEE-4491-AAE9-906560592905}" srcOrd="1" destOrd="0" parTransId="{54F270C4-8BFE-42EC-AB3B-2FE764BA687C}" sibTransId="{D41ED03B-A546-4565-AD6C-5A779C8D310C}"/>
    <dgm:cxn modelId="{7CA9B497-C889-47C3-B33F-40827FF1A611}" type="presOf" srcId="{1E2F1981-BED9-4230-9246-096F3B342E11}" destId="{EA282787-665B-4D4F-A264-A2E1DB5E187F}" srcOrd="0" destOrd="0" presId="urn:microsoft.com/office/officeart/2009/3/layout/HorizontalOrganizationChart"/>
    <dgm:cxn modelId="{8127949F-9586-4912-A80E-8B637A2AB717}" srcId="{6515EA1F-6142-455D-B2EF-4835D4BB4A47}" destId="{65F785A4-4480-4F5A-B944-8B9DCCC5FD35}" srcOrd="0" destOrd="0" parTransId="{C7491156-0DEB-41D7-9E7A-042553EC8DC7}" sibTransId="{B9CA8DF5-B4C0-4258-8F97-E4EB076874C3}"/>
    <dgm:cxn modelId="{BE2D33A7-2EAC-420B-A18F-4E9E947E1863}" type="presOf" srcId="{42FD7E69-ECFA-4C70-B560-BD652BCA4295}" destId="{5EB9C7DD-C466-4E7F-AAD5-7944FFC10AFD}" srcOrd="0" destOrd="0" presId="urn:microsoft.com/office/officeart/2009/3/layout/HorizontalOrganizationChart"/>
    <dgm:cxn modelId="{A74B72B0-4336-479E-B123-E569BF25E738}" type="presOf" srcId="{65F785A4-4480-4F5A-B944-8B9DCCC5FD35}" destId="{737BE9E0-EE89-42DC-8299-CDE3004E9DD0}" srcOrd="1" destOrd="0" presId="urn:microsoft.com/office/officeart/2009/3/layout/HorizontalOrganizationChart"/>
    <dgm:cxn modelId="{422DCFB5-93AA-4B2E-B2F9-E436FFDCFCC3}" type="presOf" srcId="{E0B19779-179E-4AF1-B3C8-3FD1667A1E09}" destId="{C863FE0F-C5B9-40DD-8A11-4387458E8445}" srcOrd="0" destOrd="0" presId="urn:microsoft.com/office/officeart/2009/3/layout/HorizontalOrganizationChart"/>
    <dgm:cxn modelId="{D50424B9-12EE-47D7-B182-B8F6A657FD90}" srcId="{99AD0E90-9ED4-41A7-B2A0-DD2CB57AE2D3}" destId="{68A6FB17-E2CF-4A9E-91DE-90C04A7995CA}" srcOrd="1" destOrd="0" parTransId="{4F8FD65B-707D-4E8A-ACF6-1D393F8B1364}" sibTransId="{C7610497-EE0A-49E6-A3BE-08B8EDC0FBED}"/>
    <dgm:cxn modelId="{8166D8CE-D850-4D5A-B32D-B263EC0611AD}" srcId="{65F785A4-4480-4F5A-B944-8B9DCCC5FD35}" destId="{9648AF14-02D7-4D2B-8EB0-B42FB242E42A}" srcOrd="2" destOrd="0" parTransId="{E0B19779-179E-4AF1-B3C8-3FD1667A1E09}" sibTransId="{3FDA1681-592E-487D-91F6-B4131790047D}"/>
    <dgm:cxn modelId="{A56F4CD8-4EB2-46FD-BAD0-8EDC09C4CCA8}" type="presOf" srcId="{9648AF14-02D7-4D2B-8EB0-B42FB242E42A}" destId="{49C8B166-D3B2-4097-A8BF-667953BDCDB2}" srcOrd="1" destOrd="0" presId="urn:microsoft.com/office/officeart/2009/3/layout/HorizontalOrganizationChart"/>
    <dgm:cxn modelId="{4A43E9E0-9631-4D97-BFB5-C7EA9924BFF5}" type="presOf" srcId="{9648AF14-02D7-4D2B-8EB0-B42FB242E42A}" destId="{C3D169C7-B7B6-4640-A838-17E5B3D56F35}" srcOrd="0" destOrd="0" presId="urn:microsoft.com/office/officeart/2009/3/layout/HorizontalOrganizationChart"/>
    <dgm:cxn modelId="{B49CAAEA-A748-445D-A19E-6DFFD9412AD8}" srcId="{65F785A4-4480-4F5A-B944-8B9DCCC5FD35}" destId="{962B190E-B5F6-4ACA-A2D0-9A1FED2F2C35}" srcOrd="1" destOrd="0" parTransId="{0A9D1E10-9DF5-40D0-933A-3B56F2CD45D2}" sibTransId="{ECA89D8A-F26C-4644-8D63-3FE190822476}"/>
    <dgm:cxn modelId="{F6B194EB-B87D-4E90-8EFE-0327CB62A57D}" type="presOf" srcId="{4F8FD65B-707D-4E8A-ACF6-1D393F8B1364}" destId="{450D790E-3B76-41A2-90A1-5C4F3AF7870F}" srcOrd="0" destOrd="0" presId="urn:microsoft.com/office/officeart/2009/3/layout/HorizontalOrganizationChart"/>
    <dgm:cxn modelId="{57A95A4C-305E-4794-9ABB-1B54DDF51815}" type="presParOf" srcId="{5EB9C7DD-C466-4E7F-AAD5-7944FFC10AFD}" destId="{D897F3CE-DA16-4D02-A05F-920C1C18CB7B}" srcOrd="0" destOrd="0" presId="urn:microsoft.com/office/officeart/2009/3/layout/HorizontalOrganizationChart"/>
    <dgm:cxn modelId="{524BDD26-A956-456C-A20B-CB676193FF10}" type="presParOf" srcId="{D897F3CE-DA16-4D02-A05F-920C1C18CB7B}" destId="{01E5C407-0D17-43FD-84F5-5113F8AA2573}" srcOrd="0" destOrd="0" presId="urn:microsoft.com/office/officeart/2009/3/layout/HorizontalOrganizationChart"/>
    <dgm:cxn modelId="{DB5E1A7D-A219-4962-B0C6-822E82F8028B}" type="presParOf" srcId="{01E5C407-0D17-43FD-84F5-5113F8AA2573}" destId="{BF2153CF-56C5-4B63-AF26-9490B15DFA4F}" srcOrd="0" destOrd="0" presId="urn:microsoft.com/office/officeart/2009/3/layout/HorizontalOrganizationChart"/>
    <dgm:cxn modelId="{CED71401-0A1C-4E8A-B47C-2943273E950C}" type="presParOf" srcId="{01E5C407-0D17-43FD-84F5-5113F8AA2573}" destId="{D86CF308-AAB8-4C47-91D4-0A8565F70547}" srcOrd="1" destOrd="0" presId="urn:microsoft.com/office/officeart/2009/3/layout/HorizontalOrganizationChart"/>
    <dgm:cxn modelId="{B71C1FF3-1CFF-4F5B-834A-A96F41791781}" type="presParOf" srcId="{D897F3CE-DA16-4D02-A05F-920C1C18CB7B}" destId="{76AD6125-64C7-4383-80E4-B36F3ADF4399}" srcOrd="1" destOrd="0" presId="urn:microsoft.com/office/officeart/2009/3/layout/HorizontalOrganizationChart"/>
    <dgm:cxn modelId="{102A8DD2-09FF-4511-B3E5-4BC008EA3C12}" type="presParOf" srcId="{76AD6125-64C7-4383-80E4-B36F3ADF4399}" destId="{EA282787-665B-4D4F-A264-A2E1DB5E187F}" srcOrd="0" destOrd="0" presId="urn:microsoft.com/office/officeart/2009/3/layout/HorizontalOrganizationChart"/>
    <dgm:cxn modelId="{A7E506D8-05DC-4D66-8AB6-AF51B7F199F6}" type="presParOf" srcId="{76AD6125-64C7-4383-80E4-B36F3ADF4399}" destId="{A4B552FD-9766-4584-8B00-967CDB56742D}" srcOrd="1" destOrd="0" presId="urn:microsoft.com/office/officeart/2009/3/layout/HorizontalOrganizationChart"/>
    <dgm:cxn modelId="{0CAA31E5-0D28-4BA5-8318-E44722E731C0}" type="presParOf" srcId="{A4B552FD-9766-4584-8B00-967CDB56742D}" destId="{0F8F5C63-6DEA-4331-A4AF-CA4E3457CAC0}" srcOrd="0" destOrd="0" presId="urn:microsoft.com/office/officeart/2009/3/layout/HorizontalOrganizationChart"/>
    <dgm:cxn modelId="{4AA2CE25-AA49-412A-AB07-E749C7BEA64B}" type="presParOf" srcId="{0F8F5C63-6DEA-4331-A4AF-CA4E3457CAC0}" destId="{BD3BAF88-97F0-46F4-AF7C-A396DD664F0D}" srcOrd="0" destOrd="0" presId="urn:microsoft.com/office/officeart/2009/3/layout/HorizontalOrganizationChart"/>
    <dgm:cxn modelId="{CFBD9D3B-78F6-4580-8C52-A7193DE5E570}" type="presParOf" srcId="{0F8F5C63-6DEA-4331-A4AF-CA4E3457CAC0}" destId="{A1D575D6-1B97-49E3-9270-D063D68EF887}" srcOrd="1" destOrd="0" presId="urn:microsoft.com/office/officeart/2009/3/layout/HorizontalOrganizationChart"/>
    <dgm:cxn modelId="{87CE4A42-D028-4341-A529-AFD7FFC83DF8}" type="presParOf" srcId="{A4B552FD-9766-4584-8B00-967CDB56742D}" destId="{1E425582-DF9B-4BD4-8644-361C8C8B0DBB}" srcOrd="1" destOrd="0" presId="urn:microsoft.com/office/officeart/2009/3/layout/HorizontalOrganizationChart"/>
    <dgm:cxn modelId="{E866237A-734F-42EC-A3FB-B88FD97296A0}" type="presParOf" srcId="{1E425582-DF9B-4BD4-8644-361C8C8B0DBB}" destId="{ECDE60B4-4FF6-4791-8E1B-CD6850182280}" srcOrd="0" destOrd="0" presId="urn:microsoft.com/office/officeart/2009/3/layout/HorizontalOrganizationChart"/>
    <dgm:cxn modelId="{F2A3B151-4466-4F16-B6CF-0CAF84D007A7}" type="presParOf" srcId="{1E425582-DF9B-4BD4-8644-361C8C8B0DBB}" destId="{6AC87C28-C49B-42EB-9CE3-8BAE459E9D11}" srcOrd="1" destOrd="0" presId="urn:microsoft.com/office/officeart/2009/3/layout/HorizontalOrganizationChart"/>
    <dgm:cxn modelId="{2CB4FCC7-6FDB-42FE-A8EC-FD5986220295}" type="presParOf" srcId="{6AC87C28-C49B-42EB-9CE3-8BAE459E9D11}" destId="{ECBD81CE-4986-46F7-AEAA-15C1C197F779}" srcOrd="0" destOrd="0" presId="urn:microsoft.com/office/officeart/2009/3/layout/HorizontalOrganizationChart"/>
    <dgm:cxn modelId="{1FBF5AF5-BB04-46B5-A01F-477E20A72D76}" type="presParOf" srcId="{ECBD81CE-4986-46F7-AEAA-15C1C197F779}" destId="{2ABAC129-FC7B-4227-BCB2-70FD73DB1932}" srcOrd="0" destOrd="0" presId="urn:microsoft.com/office/officeart/2009/3/layout/HorizontalOrganizationChart"/>
    <dgm:cxn modelId="{991691F0-7388-4DEF-879A-457D20D197B1}" type="presParOf" srcId="{ECBD81CE-4986-46F7-AEAA-15C1C197F779}" destId="{737BE9E0-EE89-42DC-8299-CDE3004E9DD0}" srcOrd="1" destOrd="0" presId="urn:microsoft.com/office/officeart/2009/3/layout/HorizontalOrganizationChart"/>
    <dgm:cxn modelId="{9551A314-9B56-4F0C-91C1-144173B31905}" type="presParOf" srcId="{6AC87C28-C49B-42EB-9CE3-8BAE459E9D11}" destId="{B6C9DA55-199C-4443-9BAE-E5B86E375FE6}" srcOrd="1" destOrd="0" presId="urn:microsoft.com/office/officeart/2009/3/layout/HorizontalOrganizationChart"/>
    <dgm:cxn modelId="{88636133-22DC-4C72-B87F-66C598AC98B6}" type="presParOf" srcId="{B6C9DA55-199C-4443-9BAE-E5B86E375FE6}" destId="{982CB247-2659-4452-829D-492C3795750E}" srcOrd="0" destOrd="0" presId="urn:microsoft.com/office/officeart/2009/3/layout/HorizontalOrganizationChart"/>
    <dgm:cxn modelId="{5AABF257-7942-4223-871D-C86EE43D0735}" type="presParOf" srcId="{B6C9DA55-199C-4443-9BAE-E5B86E375FE6}" destId="{A57AE043-C0FE-4AB0-8257-5A34C5A51C9C}" srcOrd="1" destOrd="0" presId="urn:microsoft.com/office/officeart/2009/3/layout/HorizontalOrganizationChart"/>
    <dgm:cxn modelId="{3FAA2A64-355C-4762-B91E-23B15A14EBB8}" type="presParOf" srcId="{A57AE043-C0FE-4AB0-8257-5A34C5A51C9C}" destId="{945BDE78-E8A3-476A-B81A-954DE1F01837}" srcOrd="0" destOrd="0" presId="urn:microsoft.com/office/officeart/2009/3/layout/HorizontalOrganizationChart"/>
    <dgm:cxn modelId="{6752487B-A91F-4EBB-B6E7-50C0397D36A4}" type="presParOf" srcId="{945BDE78-E8A3-476A-B81A-954DE1F01837}" destId="{C363A11D-84A3-47FD-8297-F13C3C10E759}" srcOrd="0" destOrd="0" presId="urn:microsoft.com/office/officeart/2009/3/layout/HorizontalOrganizationChart"/>
    <dgm:cxn modelId="{B9D03635-4B18-4D1D-8FE9-3BC3501E684F}" type="presParOf" srcId="{945BDE78-E8A3-476A-B81A-954DE1F01837}" destId="{B1F516CD-9675-4745-B666-3E54630FEE6F}" srcOrd="1" destOrd="0" presId="urn:microsoft.com/office/officeart/2009/3/layout/HorizontalOrganizationChart"/>
    <dgm:cxn modelId="{E88343D5-2074-47FB-8C28-0127608B004A}" type="presParOf" srcId="{A57AE043-C0FE-4AB0-8257-5A34C5A51C9C}" destId="{11F012DA-F5EA-4279-BC1D-C01D53CF7DC9}" srcOrd="1" destOrd="0" presId="urn:microsoft.com/office/officeart/2009/3/layout/HorizontalOrganizationChart"/>
    <dgm:cxn modelId="{749576D6-3BEB-4D69-8ED0-363CBF622A92}" type="presParOf" srcId="{A57AE043-C0FE-4AB0-8257-5A34C5A51C9C}" destId="{39770D15-5AFB-4999-872F-5C5954510809}" srcOrd="2" destOrd="0" presId="urn:microsoft.com/office/officeart/2009/3/layout/HorizontalOrganizationChart"/>
    <dgm:cxn modelId="{ADCB4BC5-A478-4C94-855C-84D4DC0CE7BD}" type="presParOf" srcId="{B6C9DA55-199C-4443-9BAE-E5B86E375FE6}" destId="{7E16BD89-363B-4F17-A640-CA313B03BA98}" srcOrd="2" destOrd="0" presId="urn:microsoft.com/office/officeart/2009/3/layout/HorizontalOrganizationChart"/>
    <dgm:cxn modelId="{700D4E24-3C5D-416B-AB59-BEB8B351C702}" type="presParOf" srcId="{B6C9DA55-199C-4443-9BAE-E5B86E375FE6}" destId="{5DD3215D-5FCB-4C85-AB08-2DA5ADEE3299}" srcOrd="3" destOrd="0" presId="urn:microsoft.com/office/officeart/2009/3/layout/HorizontalOrganizationChart"/>
    <dgm:cxn modelId="{D79E0C51-2195-4AAD-ADA5-105E60627D6C}" type="presParOf" srcId="{5DD3215D-5FCB-4C85-AB08-2DA5ADEE3299}" destId="{56DE0CD9-651B-4816-96FF-4EC270C7C187}" srcOrd="0" destOrd="0" presId="urn:microsoft.com/office/officeart/2009/3/layout/HorizontalOrganizationChart"/>
    <dgm:cxn modelId="{1A05ADF8-1D4E-4107-AD6F-395AFD972C8C}" type="presParOf" srcId="{56DE0CD9-651B-4816-96FF-4EC270C7C187}" destId="{6634806B-6E05-447C-BC1C-3D8916FD50F8}" srcOrd="0" destOrd="0" presId="urn:microsoft.com/office/officeart/2009/3/layout/HorizontalOrganizationChart"/>
    <dgm:cxn modelId="{D6FB2837-5640-4D0E-9D8E-064C545E6CE8}" type="presParOf" srcId="{56DE0CD9-651B-4816-96FF-4EC270C7C187}" destId="{A2AF2536-0FAE-40F6-BE93-EE9AFEF3A3AB}" srcOrd="1" destOrd="0" presId="urn:microsoft.com/office/officeart/2009/3/layout/HorizontalOrganizationChart"/>
    <dgm:cxn modelId="{7052A349-BC22-41C8-A77E-DD2D88517E30}" type="presParOf" srcId="{5DD3215D-5FCB-4C85-AB08-2DA5ADEE3299}" destId="{1318C4A8-4710-4FCD-A888-CABC06B7D62C}" srcOrd="1" destOrd="0" presId="urn:microsoft.com/office/officeart/2009/3/layout/HorizontalOrganizationChart"/>
    <dgm:cxn modelId="{0C089944-4FA0-4CCD-BAE0-6B1993A9FBE3}" type="presParOf" srcId="{5DD3215D-5FCB-4C85-AB08-2DA5ADEE3299}" destId="{BAC85783-5B09-406A-86E0-A345232A9E97}" srcOrd="2" destOrd="0" presId="urn:microsoft.com/office/officeart/2009/3/layout/HorizontalOrganizationChart"/>
    <dgm:cxn modelId="{6DE9ABFA-2F42-48CE-953C-937B17C4056A}" type="presParOf" srcId="{B6C9DA55-199C-4443-9BAE-E5B86E375FE6}" destId="{C863FE0F-C5B9-40DD-8A11-4387458E8445}" srcOrd="4" destOrd="0" presId="urn:microsoft.com/office/officeart/2009/3/layout/HorizontalOrganizationChart"/>
    <dgm:cxn modelId="{34347C71-C62A-42B0-9A0F-92953A35A8CF}" type="presParOf" srcId="{B6C9DA55-199C-4443-9BAE-E5B86E375FE6}" destId="{C68BE08F-8D54-4A99-9510-FFEDF7E7B8C0}" srcOrd="5" destOrd="0" presId="urn:microsoft.com/office/officeart/2009/3/layout/HorizontalOrganizationChart"/>
    <dgm:cxn modelId="{35167A41-29CD-4D69-8F99-09146E2446A3}" type="presParOf" srcId="{C68BE08F-8D54-4A99-9510-FFEDF7E7B8C0}" destId="{5FCC4384-7784-4AFC-8DA2-3BB2AA62F680}" srcOrd="0" destOrd="0" presId="urn:microsoft.com/office/officeart/2009/3/layout/HorizontalOrganizationChart"/>
    <dgm:cxn modelId="{5EB89DCF-EFAB-46B1-A1E3-E288093CD63B}" type="presParOf" srcId="{5FCC4384-7784-4AFC-8DA2-3BB2AA62F680}" destId="{C3D169C7-B7B6-4640-A838-17E5B3D56F35}" srcOrd="0" destOrd="0" presId="urn:microsoft.com/office/officeart/2009/3/layout/HorizontalOrganizationChart"/>
    <dgm:cxn modelId="{1DF493C9-8510-4704-9607-EE16A3214394}" type="presParOf" srcId="{5FCC4384-7784-4AFC-8DA2-3BB2AA62F680}" destId="{49C8B166-D3B2-4097-A8BF-667953BDCDB2}" srcOrd="1" destOrd="0" presId="urn:microsoft.com/office/officeart/2009/3/layout/HorizontalOrganizationChart"/>
    <dgm:cxn modelId="{4AD8E33E-227F-4971-85D1-1DCFBBFB25F9}" type="presParOf" srcId="{C68BE08F-8D54-4A99-9510-FFEDF7E7B8C0}" destId="{EE5030FF-F89C-48B2-9422-847BBA3D3895}" srcOrd="1" destOrd="0" presId="urn:microsoft.com/office/officeart/2009/3/layout/HorizontalOrganizationChart"/>
    <dgm:cxn modelId="{A12F8B62-E3AD-436A-B4A9-92BE12FFAFF1}" type="presParOf" srcId="{C68BE08F-8D54-4A99-9510-FFEDF7E7B8C0}" destId="{DDB200C9-144D-4C2E-903F-1B070F43B99D}" srcOrd="2" destOrd="0" presId="urn:microsoft.com/office/officeart/2009/3/layout/HorizontalOrganizationChart"/>
    <dgm:cxn modelId="{E95778C8-15AB-4441-BE04-054EA8E8F417}" type="presParOf" srcId="{6AC87C28-C49B-42EB-9CE3-8BAE459E9D11}" destId="{91562D29-8282-4BFA-9499-B3FE9611691A}" srcOrd="2" destOrd="0" presId="urn:microsoft.com/office/officeart/2009/3/layout/HorizontalOrganizationChart"/>
    <dgm:cxn modelId="{C0FD0FE9-3E7D-4535-B52E-D64A2DB945BA}" type="presParOf" srcId="{1E425582-DF9B-4BD4-8644-361C8C8B0DBB}" destId="{36F580C4-5606-4E28-9AE2-74A5D43E1140}" srcOrd="2" destOrd="0" presId="urn:microsoft.com/office/officeart/2009/3/layout/HorizontalOrganizationChart"/>
    <dgm:cxn modelId="{88731F6C-C479-4B90-85F4-804192347034}" type="presParOf" srcId="{1E425582-DF9B-4BD4-8644-361C8C8B0DBB}" destId="{AE67FEE0-8334-45CF-A5F3-A4BB22A1A3C6}" srcOrd="3" destOrd="0" presId="urn:microsoft.com/office/officeart/2009/3/layout/HorizontalOrganizationChart"/>
    <dgm:cxn modelId="{A3B2C4C1-552E-4997-943C-7B8EF6ADA022}" type="presParOf" srcId="{AE67FEE0-8334-45CF-A5F3-A4BB22A1A3C6}" destId="{6A2D148C-FE76-4953-B1BA-04CF8657121C}" srcOrd="0" destOrd="0" presId="urn:microsoft.com/office/officeart/2009/3/layout/HorizontalOrganizationChart"/>
    <dgm:cxn modelId="{C972DAA4-69F4-40E2-9FFB-E80023B17546}" type="presParOf" srcId="{6A2D148C-FE76-4953-B1BA-04CF8657121C}" destId="{4CF28638-23C7-4EF0-A222-32B0A78A4C6D}" srcOrd="0" destOrd="0" presId="urn:microsoft.com/office/officeart/2009/3/layout/HorizontalOrganizationChart"/>
    <dgm:cxn modelId="{4FC2C28A-E5C3-4F09-84AF-61F6AF9DAD56}" type="presParOf" srcId="{6A2D148C-FE76-4953-B1BA-04CF8657121C}" destId="{771B076C-06FB-4B34-820B-55B9E19C3563}" srcOrd="1" destOrd="0" presId="urn:microsoft.com/office/officeart/2009/3/layout/HorizontalOrganizationChart"/>
    <dgm:cxn modelId="{91141A17-F3FB-40D6-A1F8-525BC389F6E6}" type="presParOf" srcId="{AE67FEE0-8334-45CF-A5F3-A4BB22A1A3C6}" destId="{4713A18A-1D4D-44D3-B551-F673AF1E227C}" srcOrd="1" destOrd="0" presId="urn:microsoft.com/office/officeart/2009/3/layout/HorizontalOrganizationChart"/>
    <dgm:cxn modelId="{2FFD5F67-3798-4EB4-B47F-23304E1C00CF}" type="presParOf" srcId="{AE67FEE0-8334-45CF-A5F3-A4BB22A1A3C6}" destId="{B84EC7CD-5203-48A6-8F8B-64E12F954374}" srcOrd="2" destOrd="0" presId="urn:microsoft.com/office/officeart/2009/3/layout/HorizontalOrganizationChart"/>
    <dgm:cxn modelId="{04B6E12D-6996-4667-A163-1B39D199FE31}" type="presParOf" srcId="{A4B552FD-9766-4584-8B00-967CDB56742D}" destId="{6272FA48-419C-4320-9F60-B5EFC69157B7}" srcOrd="2" destOrd="0" presId="urn:microsoft.com/office/officeart/2009/3/layout/HorizontalOrganizationChart"/>
    <dgm:cxn modelId="{308028A4-0096-4312-B002-AD33AD45D08D}" type="presParOf" srcId="{76AD6125-64C7-4383-80E4-B36F3ADF4399}" destId="{450D790E-3B76-41A2-90A1-5C4F3AF7870F}" srcOrd="2" destOrd="0" presId="urn:microsoft.com/office/officeart/2009/3/layout/HorizontalOrganizationChart"/>
    <dgm:cxn modelId="{BE342A45-7872-4D1D-B3BF-990EC33A4AD4}" type="presParOf" srcId="{76AD6125-64C7-4383-80E4-B36F3ADF4399}" destId="{C795CFA2-6425-4CCA-B36E-58EA0234C495}" srcOrd="3" destOrd="0" presId="urn:microsoft.com/office/officeart/2009/3/layout/HorizontalOrganizationChart"/>
    <dgm:cxn modelId="{06CF4D0B-8364-4817-88FE-EBAACBA4DAE5}" type="presParOf" srcId="{C795CFA2-6425-4CCA-B36E-58EA0234C495}" destId="{B05ADB36-1C95-4491-BAEF-FB3CDBA3B7B7}" srcOrd="0" destOrd="0" presId="urn:microsoft.com/office/officeart/2009/3/layout/HorizontalOrganizationChart"/>
    <dgm:cxn modelId="{E474ED93-1CD5-4929-B938-07BB17B36BF5}" type="presParOf" srcId="{B05ADB36-1C95-4491-BAEF-FB3CDBA3B7B7}" destId="{226B17C5-6474-4423-A47F-CFC1D1F36659}" srcOrd="0" destOrd="0" presId="urn:microsoft.com/office/officeart/2009/3/layout/HorizontalOrganizationChart"/>
    <dgm:cxn modelId="{04CF19CA-ECAC-4E1D-B558-03F157F29F30}" type="presParOf" srcId="{B05ADB36-1C95-4491-BAEF-FB3CDBA3B7B7}" destId="{3A4E0835-0A25-4346-88E1-078BC09B81ED}" srcOrd="1" destOrd="0" presId="urn:microsoft.com/office/officeart/2009/3/layout/HorizontalOrganizationChart"/>
    <dgm:cxn modelId="{76C4A202-BAF2-43B6-851F-993216428698}" type="presParOf" srcId="{C795CFA2-6425-4CCA-B36E-58EA0234C495}" destId="{DAC5C5F9-2127-4D3E-A36C-B5912BA9D8FD}" srcOrd="1" destOrd="0" presId="urn:microsoft.com/office/officeart/2009/3/layout/HorizontalOrganizationChart"/>
    <dgm:cxn modelId="{251800A5-4E3C-4631-B82F-11E69ACFE375}" type="presParOf" srcId="{C795CFA2-6425-4CCA-B36E-58EA0234C495}" destId="{989DB5EF-AA1E-4322-B8B8-210E322B606C}" srcOrd="2" destOrd="0" presId="urn:microsoft.com/office/officeart/2009/3/layout/HorizontalOrganizationChart"/>
    <dgm:cxn modelId="{A0D8D1F5-0694-4E0C-99A8-EB7548C89283}" type="presParOf" srcId="{D897F3CE-DA16-4D02-A05F-920C1C18CB7B}" destId="{0E2A78DB-55FE-4D30-9E34-687B4D6F7EF6}" srcOrd="2" destOrd="0" presId="urn:microsoft.com/office/officeart/2009/3/layout/HorizontalOrganizationChar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2FD7E69-ECFA-4C70-B560-BD652BCA4295}" type="doc">
      <dgm:prSet loTypeId="urn:microsoft.com/office/officeart/2009/3/layout/HorizontalOrganizationChart" loCatId="hierarchy" qsTypeId="urn:microsoft.com/office/officeart/2005/8/quickstyle/simple4" qsCatId="simple" csTypeId="urn:microsoft.com/office/officeart/2005/8/colors/accent3_1" csCatId="accent3" phldr="1"/>
      <dgm:spPr/>
      <dgm:t>
        <a:bodyPr/>
        <a:lstStyle/>
        <a:p>
          <a:endParaRPr lang="en-US"/>
        </a:p>
      </dgm:t>
    </dgm:pt>
    <dgm:pt modelId="{99AD0E90-9ED4-41A7-B2A0-DD2CB57AE2D3}">
      <dgm:prSet phldrT="[Text]" custT="1"/>
      <dgm:spPr>
        <a:xfrm>
          <a:off x="939" y="966675"/>
          <a:ext cx="836410" cy="255105"/>
        </a:xfrm>
        <a:prstGeom prst="rect">
          <a:avLst/>
        </a:prstGeom>
        <a:solidFill>
          <a:sysClr val="window" lastClr="FFFFFF">
            <a:lumMod val="85000"/>
          </a:sysClr>
        </a:solidFill>
        <a:ln>
          <a:noFill/>
        </a:ln>
        <a:effectLst/>
      </dgm:spPr>
      <dgm:t>
        <a:bodyPr/>
        <a:lstStyle/>
        <a:p>
          <a:r>
            <a:rPr lang="en-US" sz="900">
              <a:solidFill>
                <a:sysClr val="windowText" lastClr="000000">
                  <a:hueOff val="0"/>
                  <a:satOff val="0"/>
                  <a:lumOff val="0"/>
                  <a:alphaOff val="0"/>
                </a:sysClr>
              </a:solidFill>
              <a:latin typeface="Calibri" panose="020F0502020204030204"/>
              <a:ea typeface="+mn-ea"/>
              <a:cs typeface="+mn-cs"/>
            </a:rPr>
            <a:t>Investments</a:t>
          </a:r>
        </a:p>
      </dgm:t>
    </dgm:pt>
    <dgm:pt modelId="{EEB7EF28-5896-42B2-A3B6-D21921A49C97}" type="parTrans" cxnId="{027ECE05-1796-498D-B5D2-2A81071719A3}">
      <dgm:prSet/>
      <dgm:spPr/>
      <dgm:t>
        <a:bodyPr/>
        <a:lstStyle/>
        <a:p>
          <a:endParaRPr lang="en-US"/>
        </a:p>
      </dgm:t>
    </dgm:pt>
    <dgm:pt modelId="{2FFC89C7-397E-4EC8-A787-837301FC3B1D}" type="sibTrans" cxnId="{027ECE05-1796-498D-B5D2-2A81071719A3}">
      <dgm:prSet/>
      <dgm:spPr/>
      <dgm:t>
        <a:bodyPr/>
        <a:lstStyle/>
        <a:p>
          <a:endParaRPr lang="en-GB"/>
        </a:p>
      </dgm:t>
    </dgm:pt>
    <dgm:pt modelId="{68A6FB17-E2CF-4A9E-91DE-90C04A7995CA}">
      <dgm:prSet phldrT="[Text]" custT="1"/>
      <dgm:spPr>
        <a:xfrm>
          <a:off x="1004632" y="1146504"/>
          <a:ext cx="836410" cy="255105"/>
        </a:xfrm>
        <a:prstGeom prst="rect">
          <a:avLst/>
        </a:prstGeom>
        <a:solidFill>
          <a:sysClr val="window" lastClr="FFFFFF">
            <a:lumMod val="85000"/>
          </a:sysClr>
        </a:solidFill>
        <a:ln>
          <a:noFill/>
        </a:ln>
        <a:effectLst/>
      </dgm:spPr>
      <dgm:t>
        <a:bodyPr/>
        <a:lstStyle/>
        <a:p>
          <a:r>
            <a:rPr lang="en-US" sz="900">
              <a:solidFill>
                <a:sysClr val="windowText" lastClr="000000"/>
              </a:solidFill>
              <a:latin typeface="Calibri" panose="020F0502020204030204"/>
              <a:ea typeface="+mn-ea"/>
              <a:cs typeface="+mn-cs"/>
            </a:rPr>
            <a:t>#2 Not sustainable </a:t>
          </a:r>
        </a:p>
      </dgm:t>
    </dgm:pt>
    <dgm:pt modelId="{4F8FD65B-707D-4E8A-ACF6-1D393F8B1364}" type="parTrans" cxnId="{D50424B9-12EE-47D7-B182-B8F6A657FD90}">
      <dgm:prSet/>
      <dgm:spPr>
        <a:xfrm>
          <a:off x="837350" y="1094228"/>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C7610497-EE0A-49E6-A3BE-08B8EDC0FBED}" type="sibTrans" cxnId="{D50424B9-12EE-47D7-B182-B8F6A657FD90}">
      <dgm:prSet/>
      <dgm:spPr/>
      <dgm:t>
        <a:bodyPr/>
        <a:lstStyle/>
        <a:p>
          <a:endParaRPr lang="en-GB"/>
        </a:p>
      </dgm:t>
    </dgm:pt>
    <dgm:pt modelId="{6515EA1F-6142-455D-B2EF-4835D4BB4A47}">
      <dgm:prSet phldrT="[Text]" custT="1"/>
      <dgm:spPr>
        <a:xfrm>
          <a:off x="1004632" y="786847"/>
          <a:ext cx="836410" cy="255105"/>
        </a:xfrm>
        <a:prstGeom prst="rect">
          <a:avLst/>
        </a:prstGeom>
        <a:solidFill>
          <a:srgbClr val="009900"/>
        </a:solidFill>
        <a:ln>
          <a:noFill/>
        </a:ln>
        <a:effectLst/>
      </dgm:spPr>
      <dgm:t>
        <a:bodyPr/>
        <a:lstStyle/>
        <a:p>
          <a:r>
            <a:rPr lang="en-US" sz="1000">
              <a:solidFill>
                <a:sysClr val="windowText" lastClr="000000"/>
              </a:solidFill>
              <a:latin typeface="Calibri" panose="020F0502020204030204"/>
              <a:ea typeface="+mn-ea"/>
              <a:cs typeface="+mn-cs"/>
            </a:rPr>
            <a:t> </a:t>
          </a:r>
          <a:r>
            <a:rPr lang="en-US" sz="900">
              <a:solidFill>
                <a:sysClr val="windowText" lastClr="000000"/>
              </a:solidFill>
              <a:latin typeface="Calibri" panose="020F0502020204030204"/>
              <a:ea typeface="+mn-ea"/>
              <a:cs typeface="+mn-cs"/>
            </a:rPr>
            <a:t>#1</a:t>
          </a:r>
          <a:r>
            <a:rPr lang="en-GB" sz="900" b="1">
              <a:solidFill>
                <a:sysClr val="windowText" lastClr="000000">
                  <a:hueOff val="0"/>
                  <a:satOff val="0"/>
                  <a:lumOff val="0"/>
                  <a:alphaOff val="0"/>
                </a:sysClr>
              </a:solidFill>
              <a:latin typeface="Calibri" panose="020F0502020204030204"/>
              <a:ea typeface="+mn-ea"/>
              <a:cs typeface="+mn-cs"/>
            </a:rPr>
            <a:t> </a:t>
          </a:r>
          <a:r>
            <a:rPr lang="en-GB" sz="900" b="0">
              <a:solidFill>
                <a:sysClr val="windowText" lastClr="000000">
                  <a:hueOff val="0"/>
                  <a:satOff val="0"/>
                  <a:lumOff val="0"/>
                  <a:alphaOff val="0"/>
                </a:sysClr>
              </a:solidFill>
              <a:latin typeface="Calibri" panose="020F0502020204030204"/>
              <a:ea typeface="+mn-ea"/>
              <a:cs typeface="+mn-cs"/>
            </a:rPr>
            <a:t>Sustainable</a:t>
          </a:r>
        </a:p>
      </dgm:t>
    </dgm:pt>
    <dgm:pt modelId="{1E2F1981-BED9-4230-9246-096F3B342E11}" type="parTrans" cxnId="{5479E03F-8D20-47AE-B915-AB977B18E1CC}">
      <dgm:prSet/>
      <dgm:spPr>
        <a:xfrm>
          <a:off x="837350" y="914400"/>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F0B28F37-B315-49FC-A1EC-BC428E731369}" type="sibTrans" cxnId="{5479E03F-8D20-47AE-B915-AB977B18E1CC}">
      <dgm:prSet/>
      <dgm:spPr/>
      <dgm:t>
        <a:bodyPr/>
        <a:lstStyle/>
        <a:p>
          <a:endParaRPr lang="en-US"/>
        </a:p>
      </dgm:t>
    </dgm:pt>
    <dgm:pt modelId="{65F785A4-4480-4F5A-B944-8B9DCCC5FD35}">
      <dgm:prSet custT="1"/>
      <dgm:spPr>
        <a:xfrm>
          <a:off x="2008326" y="607018"/>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gm:spPr>
      <dgm:t>
        <a:bodyPr/>
        <a:lstStyle/>
        <a:p>
          <a:r>
            <a:rPr lang="en-US" sz="900">
              <a:solidFill>
                <a:sysClr val="window" lastClr="FFFFFF"/>
              </a:solidFill>
              <a:latin typeface="Calibri"/>
              <a:ea typeface="+mn-ea"/>
              <a:cs typeface="+mn-cs"/>
            </a:rPr>
            <a:t>Environmental </a:t>
          </a:r>
          <a:endParaRPr lang="en-US" sz="1300">
            <a:solidFill>
              <a:sysClr val="window" lastClr="FFFFFF"/>
            </a:solidFill>
            <a:latin typeface="Calibri"/>
            <a:ea typeface="+mn-ea"/>
            <a:cs typeface="+mn-cs"/>
          </a:endParaRPr>
        </a:p>
      </dgm:t>
    </dgm:pt>
    <dgm:pt modelId="{C7491156-0DEB-41D7-9E7A-042553EC8DC7}" type="parTrans" cxnId="{8127949F-9586-4912-A80E-8B637A2AB717}">
      <dgm:prSet/>
      <dgm:spPr>
        <a:xfrm>
          <a:off x="1841043" y="734571"/>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B9CA8DF5-B4C0-4258-8F97-E4EB076874C3}" type="sibTrans" cxnId="{8127949F-9586-4912-A80E-8B637A2AB717}">
      <dgm:prSet/>
      <dgm:spPr/>
      <dgm:t>
        <a:bodyPr/>
        <a:lstStyle/>
        <a:p>
          <a:endParaRPr lang="en-US"/>
        </a:p>
      </dgm:t>
    </dgm:pt>
    <dgm:pt modelId="{9C5122B7-4EEE-4491-AAE9-906560592905}">
      <dgm:prSet custT="1"/>
      <dgm:spPr>
        <a:xfrm>
          <a:off x="2008326" y="966675"/>
          <a:ext cx="836410" cy="255105"/>
        </a:xfrm>
        <a:prstGeom prst="rect">
          <a:avLst/>
        </a:prstGeom>
        <a:solidFill>
          <a:srgbClr val="163A5A">
            <a:lumMod val="60000"/>
            <a:lumOff val="40000"/>
          </a:srgbClr>
        </a:solidFill>
        <a:ln>
          <a:noFill/>
        </a:ln>
        <a:effectLst>
          <a:outerShdw blurRad="40000" dist="23000" dir="5400000" rotWithShape="0">
            <a:srgbClr val="000000">
              <a:alpha val="35000"/>
            </a:srgbClr>
          </a:outerShdw>
        </a:effectLst>
      </dgm:spPr>
      <dgm:t>
        <a:bodyPr/>
        <a:lstStyle/>
        <a:p>
          <a:r>
            <a:rPr lang="en-US" sz="900">
              <a:solidFill>
                <a:srgbClr val="000000">
                  <a:hueOff val="0"/>
                  <a:satOff val="0"/>
                  <a:lumOff val="0"/>
                  <a:alphaOff val="0"/>
                </a:srgbClr>
              </a:solidFill>
              <a:latin typeface="Calibri"/>
              <a:ea typeface="+mn-ea"/>
              <a:cs typeface="+mn-cs"/>
            </a:rPr>
            <a:t>Social</a:t>
          </a:r>
        </a:p>
      </dgm:t>
    </dgm:pt>
    <dgm:pt modelId="{54F270C4-8BFE-42EC-AB3B-2FE764BA687C}" type="parTrans" cxnId="{00914C84-9408-4402-A00E-E0DD9E25A394}">
      <dgm:prSet/>
      <dgm:spPr>
        <a:xfrm>
          <a:off x="1841043" y="914400"/>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D41ED03B-A546-4565-AD6C-5A779C8D310C}" type="sibTrans" cxnId="{00914C84-9408-4402-A00E-E0DD9E25A394}">
      <dgm:prSet/>
      <dgm:spPr/>
      <dgm:t>
        <a:bodyPr/>
        <a:lstStyle/>
        <a:p>
          <a:endParaRPr lang="en-US"/>
        </a:p>
      </dgm:t>
    </dgm:pt>
    <dgm:pt modelId="{20BEC49B-A74B-4C78-8D26-7C135F866FCB}">
      <dgm:prSet/>
      <dgm:spPr>
        <a:xfrm>
          <a:off x="3012019" y="427190"/>
          <a:ext cx="836410" cy="255105"/>
        </a:xfrm>
        <a:prstGeom prst="rect">
          <a:avLst/>
        </a:prstGeom>
        <a:solidFill>
          <a:srgbClr val="003300"/>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Taxonomy-aligned</a:t>
          </a:r>
        </a:p>
      </dgm:t>
    </dgm:pt>
    <dgm:pt modelId="{94D47A59-D6E4-4CAA-BE30-C2CA9525B1FA}" type="parTrans" cxnId="{FBE07756-0149-463A-91D6-9E7C82D06CF9}">
      <dgm:prSet/>
      <dgm:spPr>
        <a:xfrm>
          <a:off x="2844737" y="554743"/>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FCFBE287-0A35-423E-941B-C841599E8E90}" type="sibTrans" cxnId="{FBE07756-0149-463A-91D6-9E7C82D06CF9}">
      <dgm:prSet/>
      <dgm:spPr/>
      <dgm:t>
        <a:bodyPr/>
        <a:lstStyle/>
        <a:p>
          <a:endParaRPr lang="en-US"/>
        </a:p>
      </dgm:t>
    </dgm:pt>
    <dgm:pt modelId="{962B190E-B5F6-4ACA-A2D0-9A1FED2F2C35}">
      <dgm:prSet/>
      <dgm:spPr>
        <a:xfrm>
          <a:off x="3012019" y="786847"/>
          <a:ext cx="836410" cy="255105"/>
        </a:xfrm>
        <a:prstGeom prst="rect">
          <a:avLst/>
        </a:prstGeom>
        <a:solidFill>
          <a:srgbClr val="008000"/>
        </a:solidFill>
        <a:ln>
          <a:noFill/>
        </a:ln>
        <a:effectLst>
          <a:outerShdw blurRad="40000" dist="23000" dir="5400000" rotWithShape="0">
            <a:srgbClr val="000000">
              <a:alpha val="35000"/>
            </a:srgbClr>
          </a:outerShdw>
        </a:effectLst>
      </dgm:spPr>
      <dgm:t>
        <a:bodyPr/>
        <a:lstStyle/>
        <a:p>
          <a:r>
            <a:rPr lang="en-US">
              <a:solidFill>
                <a:srgbClr val="000000">
                  <a:hueOff val="0"/>
                  <a:satOff val="0"/>
                  <a:lumOff val="0"/>
                  <a:alphaOff val="0"/>
                </a:srgbClr>
              </a:solidFill>
              <a:latin typeface="Calibri"/>
              <a:ea typeface="+mn-ea"/>
              <a:cs typeface="+mn-cs"/>
            </a:rPr>
            <a:t>Other</a:t>
          </a:r>
        </a:p>
      </dgm:t>
    </dgm:pt>
    <dgm:pt modelId="{0A9D1E10-9DF5-40D0-933A-3B56F2CD45D2}" type="parTrans" cxnId="{B49CAAEA-A748-445D-A19E-6DFFD9412AD8}">
      <dgm:prSet/>
      <dgm:spPr>
        <a:xfrm>
          <a:off x="2844737" y="734571"/>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ECA89D8A-F26C-4644-8D63-3FE190822476}" type="sibTrans" cxnId="{B49CAAEA-A748-445D-A19E-6DFFD9412AD8}">
      <dgm:prSet/>
      <dgm:spPr/>
      <dgm:t>
        <a:bodyPr/>
        <a:lstStyle/>
        <a:p>
          <a:endParaRPr lang="en-US"/>
        </a:p>
      </dgm:t>
    </dgm:pt>
    <dgm:pt modelId="{5EB9C7DD-C466-4E7F-AAD5-7944FFC10AFD}" type="pres">
      <dgm:prSet presAssocID="{42FD7E69-ECFA-4C70-B560-BD652BCA4295}" presName="hierChild1" presStyleCnt="0">
        <dgm:presLayoutVars>
          <dgm:orgChart val="1"/>
          <dgm:chPref val="1"/>
          <dgm:dir/>
          <dgm:animOne val="branch"/>
          <dgm:animLvl val="lvl"/>
          <dgm:resizeHandles/>
        </dgm:presLayoutVars>
      </dgm:prSet>
      <dgm:spPr/>
    </dgm:pt>
    <dgm:pt modelId="{D897F3CE-DA16-4D02-A05F-920C1C18CB7B}" type="pres">
      <dgm:prSet presAssocID="{99AD0E90-9ED4-41A7-B2A0-DD2CB57AE2D3}" presName="hierRoot1" presStyleCnt="0">
        <dgm:presLayoutVars>
          <dgm:hierBranch val="init"/>
        </dgm:presLayoutVars>
      </dgm:prSet>
      <dgm:spPr/>
    </dgm:pt>
    <dgm:pt modelId="{01E5C407-0D17-43FD-84F5-5113F8AA2573}" type="pres">
      <dgm:prSet presAssocID="{99AD0E90-9ED4-41A7-B2A0-DD2CB57AE2D3}" presName="rootComposite1" presStyleCnt="0"/>
      <dgm:spPr/>
    </dgm:pt>
    <dgm:pt modelId="{BF2153CF-56C5-4B63-AF26-9490B15DFA4F}" type="pres">
      <dgm:prSet presAssocID="{99AD0E90-9ED4-41A7-B2A0-DD2CB57AE2D3}" presName="rootText1" presStyleLbl="node0" presStyleIdx="0" presStyleCnt="1">
        <dgm:presLayoutVars>
          <dgm:chPref val="3"/>
        </dgm:presLayoutVars>
      </dgm:prSet>
      <dgm:spPr/>
    </dgm:pt>
    <dgm:pt modelId="{D86CF308-AAB8-4C47-91D4-0A8565F70547}" type="pres">
      <dgm:prSet presAssocID="{99AD0E90-9ED4-41A7-B2A0-DD2CB57AE2D3}" presName="rootConnector1" presStyleLbl="node1" presStyleIdx="0" presStyleCnt="0"/>
      <dgm:spPr/>
    </dgm:pt>
    <dgm:pt modelId="{76AD6125-64C7-4383-80E4-B36F3ADF4399}" type="pres">
      <dgm:prSet presAssocID="{99AD0E90-9ED4-41A7-B2A0-DD2CB57AE2D3}" presName="hierChild2" presStyleCnt="0"/>
      <dgm:spPr/>
    </dgm:pt>
    <dgm:pt modelId="{EA282787-665B-4D4F-A264-A2E1DB5E187F}" type="pres">
      <dgm:prSet presAssocID="{1E2F1981-BED9-4230-9246-096F3B342E11}" presName="Name64" presStyleLbl="parChTrans1D2" presStyleIdx="0" presStyleCnt="2"/>
      <dgm:spPr/>
    </dgm:pt>
    <dgm:pt modelId="{A4B552FD-9766-4584-8B00-967CDB56742D}" type="pres">
      <dgm:prSet presAssocID="{6515EA1F-6142-455D-B2EF-4835D4BB4A47}" presName="hierRoot2" presStyleCnt="0">
        <dgm:presLayoutVars>
          <dgm:hierBranch val="init"/>
        </dgm:presLayoutVars>
      </dgm:prSet>
      <dgm:spPr/>
    </dgm:pt>
    <dgm:pt modelId="{0F8F5C63-6DEA-4331-A4AF-CA4E3457CAC0}" type="pres">
      <dgm:prSet presAssocID="{6515EA1F-6142-455D-B2EF-4835D4BB4A47}" presName="rootComposite" presStyleCnt="0"/>
      <dgm:spPr/>
    </dgm:pt>
    <dgm:pt modelId="{BD3BAF88-97F0-46F4-AF7C-A396DD664F0D}" type="pres">
      <dgm:prSet presAssocID="{6515EA1F-6142-455D-B2EF-4835D4BB4A47}" presName="rootText" presStyleLbl="node2" presStyleIdx="0" presStyleCnt="2">
        <dgm:presLayoutVars>
          <dgm:chPref val="3"/>
        </dgm:presLayoutVars>
      </dgm:prSet>
      <dgm:spPr/>
    </dgm:pt>
    <dgm:pt modelId="{A1D575D6-1B97-49E3-9270-D063D68EF887}" type="pres">
      <dgm:prSet presAssocID="{6515EA1F-6142-455D-B2EF-4835D4BB4A47}" presName="rootConnector" presStyleLbl="node2" presStyleIdx="0" presStyleCnt="2"/>
      <dgm:spPr/>
    </dgm:pt>
    <dgm:pt modelId="{1E425582-DF9B-4BD4-8644-361C8C8B0DBB}" type="pres">
      <dgm:prSet presAssocID="{6515EA1F-6142-455D-B2EF-4835D4BB4A47}" presName="hierChild4" presStyleCnt="0"/>
      <dgm:spPr/>
    </dgm:pt>
    <dgm:pt modelId="{ECDE60B4-4FF6-4791-8E1B-CD6850182280}" type="pres">
      <dgm:prSet presAssocID="{C7491156-0DEB-41D7-9E7A-042553EC8DC7}" presName="Name64" presStyleLbl="parChTrans1D3" presStyleIdx="0" presStyleCnt="2"/>
      <dgm:spPr/>
    </dgm:pt>
    <dgm:pt modelId="{6AC87C28-C49B-42EB-9CE3-8BAE459E9D11}" type="pres">
      <dgm:prSet presAssocID="{65F785A4-4480-4F5A-B944-8B9DCCC5FD35}" presName="hierRoot2" presStyleCnt="0">
        <dgm:presLayoutVars>
          <dgm:hierBranch val="init"/>
        </dgm:presLayoutVars>
      </dgm:prSet>
      <dgm:spPr/>
    </dgm:pt>
    <dgm:pt modelId="{ECBD81CE-4986-46F7-AEAA-15C1C197F779}" type="pres">
      <dgm:prSet presAssocID="{65F785A4-4480-4F5A-B944-8B9DCCC5FD35}" presName="rootComposite" presStyleCnt="0"/>
      <dgm:spPr/>
    </dgm:pt>
    <dgm:pt modelId="{2ABAC129-FC7B-4227-BCB2-70FD73DB1932}" type="pres">
      <dgm:prSet presAssocID="{65F785A4-4480-4F5A-B944-8B9DCCC5FD35}" presName="rootText" presStyleLbl="node3" presStyleIdx="0" presStyleCnt="2">
        <dgm:presLayoutVars>
          <dgm:chPref val="3"/>
        </dgm:presLayoutVars>
      </dgm:prSet>
      <dgm:spPr/>
    </dgm:pt>
    <dgm:pt modelId="{737BE9E0-EE89-42DC-8299-CDE3004E9DD0}" type="pres">
      <dgm:prSet presAssocID="{65F785A4-4480-4F5A-B944-8B9DCCC5FD35}" presName="rootConnector" presStyleLbl="node3" presStyleIdx="0" presStyleCnt="2"/>
      <dgm:spPr/>
    </dgm:pt>
    <dgm:pt modelId="{B6C9DA55-199C-4443-9BAE-E5B86E375FE6}" type="pres">
      <dgm:prSet presAssocID="{65F785A4-4480-4F5A-B944-8B9DCCC5FD35}" presName="hierChild4" presStyleCnt="0"/>
      <dgm:spPr/>
    </dgm:pt>
    <dgm:pt modelId="{982CB247-2659-4452-829D-492C3795750E}" type="pres">
      <dgm:prSet presAssocID="{94D47A59-D6E4-4CAA-BE30-C2CA9525B1FA}" presName="Name64" presStyleLbl="parChTrans1D4" presStyleIdx="0" presStyleCnt="2"/>
      <dgm:spPr/>
    </dgm:pt>
    <dgm:pt modelId="{A57AE043-C0FE-4AB0-8257-5A34C5A51C9C}" type="pres">
      <dgm:prSet presAssocID="{20BEC49B-A74B-4C78-8D26-7C135F866FCB}" presName="hierRoot2" presStyleCnt="0">
        <dgm:presLayoutVars>
          <dgm:hierBranch val="init"/>
        </dgm:presLayoutVars>
      </dgm:prSet>
      <dgm:spPr/>
    </dgm:pt>
    <dgm:pt modelId="{945BDE78-E8A3-476A-B81A-954DE1F01837}" type="pres">
      <dgm:prSet presAssocID="{20BEC49B-A74B-4C78-8D26-7C135F866FCB}" presName="rootComposite" presStyleCnt="0"/>
      <dgm:spPr/>
    </dgm:pt>
    <dgm:pt modelId="{C363A11D-84A3-47FD-8297-F13C3C10E759}" type="pres">
      <dgm:prSet presAssocID="{20BEC49B-A74B-4C78-8D26-7C135F866FCB}" presName="rootText" presStyleLbl="node4" presStyleIdx="0" presStyleCnt="2">
        <dgm:presLayoutVars>
          <dgm:chPref val="3"/>
        </dgm:presLayoutVars>
      </dgm:prSet>
      <dgm:spPr/>
    </dgm:pt>
    <dgm:pt modelId="{B1F516CD-9675-4745-B666-3E54630FEE6F}" type="pres">
      <dgm:prSet presAssocID="{20BEC49B-A74B-4C78-8D26-7C135F866FCB}" presName="rootConnector" presStyleLbl="node4" presStyleIdx="0" presStyleCnt="2"/>
      <dgm:spPr/>
    </dgm:pt>
    <dgm:pt modelId="{11F012DA-F5EA-4279-BC1D-C01D53CF7DC9}" type="pres">
      <dgm:prSet presAssocID="{20BEC49B-A74B-4C78-8D26-7C135F866FCB}" presName="hierChild4" presStyleCnt="0"/>
      <dgm:spPr/>
    </dgm:pt>
    <dgm:pt modelId="{39770D15-5AFB-4999-872F-5C5954510809}" type="pres">
      <dgm:prSet presAssocID="{20BEC49B-A74B-4C78-8D26-7C135F866FCB}" presName="hierChild5" presStyleCnt="0"/>
      <dgm:spPr/>
    </dgm:pt>
    <dgm:pt modelId="{7E16BD89-363B-4F17-A640-CA313B03BA98}" type="pres">
      <dgm:prSet presAssocID="{0A9D1E10-9DF5-40D0-933A-3B56F2CD45D2}" presName="Name64" presStyleLbl="parChTrans1D4" presStyleIdx="1" presStyleCnt="2"/>
      <dgm:spPr/>
    </dgm:pt>
    <dgm:pt modelId="{5DD3215D-5FCB-4C85-AB08-2DA5ADEE3299}" type="pres">
      <dgm:prSet presAssocID="{962B190E-B5F6-4ACA-A2D0-9A1FED2F2C35}" presName="hierRoot2" presStyleCnt="0">
        <dgm:presLayoutVars>
          <dgm:hierBranch val="init"/>
        </dgm:presLayoutVars>
      </dgm:prSet>
      <dgm:spPr/>
    </dgm:pt>
    <dgm:pt modelId="{56DE0CD9-651B-4816-96FF-4EC270C7C187}" type="pres">
      <dgm:prSet presAssocID="{962B190E-B5F6-4ACA-A2D0-9A1FED2F2C35}" presName="rootComposite" presStyleCnt="0"/>
      <dgm:spPr/>
    </dgm:pt>
    <dgm:pt modelId="{6634806B-6E05-447C-BC1C-3D8916FD50F8}" type="pres">
      <dgm:prSet presAssocID="{962B190E-B5F6-4ACA-A2D0-9A1FED2F2C35}" presName="rootText" presStyleLbl="node4" presStyleIdx="1" presStyleCnt="2">
        <dgm:presLayoutVars>
          <dgm:chPref val="3"/>
        </dgm:presLayoutVars>
      </dgm:prSet>
      <dgm:spPr/>
    </dgm:pt>
    <dgm:pt modelId="{A2AF2536-0FAE-40F6-BE93-EE9AFEF3A3AB}" type="pres">
      <dgm:prSet presAssocID="{962B190E-B5F6-4ACA-A2D0-9A1FED2F2C35}" presName="rootConnector" presStyleLbl="node4" presStyleIdx="1" presStyleCnt="2"/>
      <dgm:spPr/>
    </dgm:pt>
    <dgm:pt modelId="{1318C4A8-4710-4FCD-A888-CABC06B7D62C}" type="pres">
      <dgm:prSet presAssocID="{962B190E-B5F6-4ACA-A2D0-9A1FED2F2C35}" presName="hierChild4" presStyleCnt="0"/>
      <dgm:spPr/>
    </dgm:pt>
    <dgm:pt modelId="{BAC85783-5B09-406A-86E0-A345232A9E97}" type="pres">
      <dgm:prSet presAssocID="{962B190E-B5F6-4ACA-A2D0-9A1FED2F2C35}" presName="hierChild5" presStyleCnt="0"/>
      <dgm:spPr/>
    </dgm:pt>
    <dgm:pt modelId="{91562D29-8282-4BFA-9499-B3FE9611691A}" type="pres">
      <dgm:prSet presAssocID="{65F785A4-4480-4F5A-B944-8B9DCCC5FD35}" presName="hierChild5" presStyleCnt="0"/>
      <dgm:spPr/>
    </dgm:pt>
    <dgm:pt modelId="{36F580C4-5606-4E28-9AE2-74A5D43E1140}" type="pres">
      <dgm:prSet presAssocID="{54F270C4-8BFE-42EC-AB3B-2FE764BA687C}" presName="Name64" presStyleLbl="parChTrans1D3" presStyleIdx="1" presStyleCnt="2"/>
      <dgm:spPr/>
    </dgm:pt>
    <dgm:pt modelId="{AE67FEE0-8334-45CF-A5F3-A4BB22A1A3C6}" type="pres">
      <dgm:prSet presAssocID="{9C5122B7-4EEE-4491-AAE9-906560592905}" presName="hierRoot2" presStyleCnt="0">
        <dgm:presLayoutVars>
          <dgm:hierBranch val="init"/>
        </dgm:presLayoutVars>
      </dgm:prSet>
      <dgm:spPr/>
    </dgm:pt>
    <dgm:pt modelId="{6A2D148C-FE76-4953-B1BA-04CF8657121C}" type="pres">
      <dgm:prSet presAssocID="{9C5122B7-4EEE-4491-AAE9-906560592905}" presName="rootComposite" presStyleCnt="0"/>
      <dgm:spPr/>
    </dgm:pt>
    <dgm:pt modelId="{4CF28638-23C7-4EF0-A222-32B0A78A4C6D}" type="pres">
      <dgm:prSet presAssocID="{9C5122B7-4EEE-4491-AAE9-906560592905}" presName="rootText" presStyleLbl="node3" presStyleIdx="1" presStyleCnt="2">
        <dgm:presLayoutVars>
          <dgm:chPref val="3"/>
        </dgm:presLayoutVars>
      </dgm:prSet>
      <dgm:spPr/>
    </dgm:pt>
    <dgm:pt modelId="{771B076C-06FB-4B34-820B-55B9E19C3563}" type="pres">
      <dgm:prSet presAssocID="{9C5122B7-4EEE-4491-AAE9-906560592905}" presName="rootConnector" presStyleLbl="node3" presStyleIdx="1" presStyleCnt="2"/>
      <dgm:spPr/>
    </dgm:pt>
    <dgm:pt modelId="{4713A18A-1D4D-44D3-B551-F673AF1E227C}" type="pres">
      <dgm:prSet presAssocID="{9C5122B7-4EEE-4491-AAE9-906560592905}" presName="hierChild4" presStyleCnt="0"/>
      <dgm:spPr/>
    </dgm:pt>
    <dgm:pt modelId="{B84EC7CD-5203-48A6-8F8B-64E12F954374}" type="pres">
      <dgm:prSet presAssocID="{9C5122B7-4EEE-4491-AAE9-906560592905}" presName="hierChild5" presStyleCnt="0"/>
      <dgm:spPr/>
    </dgm:pt>
    <dgm:pt modelId="{6272FA48-419C-4320-9F60-B5EFC69157B7}" type="pres">
      <dgm:prSet presAssocID="{6515EA1F-6142-455D-B2EF-4835D4BB4A47}" presName="hierChild5" presStyleCnt="0"/>
      <dgm:spPr/>
    </dgm:pt>
    <dgm:pt modelId="{450D790E-3B76-41A2-90A1-5C4F3AF7870F}" type="pres">
      <dgm:prSet presAssocID="{4F8FD65B-707D-4E8A-ACF6-1D393F8B1364}" presName="Name64" presStyleLbl="parChTrans1D2" presStyleIdx="1" presStyleCnt="2"/>
      <dgm:spPr/>
    </dgm:pt>
    <dgm:pt modelId="{C795CFA2-6425-4CCA-B36E-58EA0234C495}" type="pres">
      <dgm:prSet presAssocID="{68A6FB17-E2CF-4A9E-91DE-90C04A7995CA}" presName="hierRoot2" presStyleCnt="0">
        <dgm:presLayoutVars>
          <dgm:hierBranch val="init"/>
        </dgm:presLayoutVars>
      </dgm:prSet>
      <dgm:spPr/>
    </dgm:pt>
    <dgm:pt modelId="{B05ADB36-1C95-4491-BAEF-FB3CDBA3B7B7}" type="pres">
      <dgm:prSet presAssocID="{68A6FB17-E2CF-4A9E-91DE-90C04A7995CA}" presName="rootComposite" presStyleCnt="0"/>
      <dgm:spPr/>
    </dgm:pt>
    <dgm:pt modelId="{226B17C5-6474-4423-A47F-CFC1D1F36659}" type="pres">
      <dgm:prSet presAssocID="{68A6FB17-E2CF-4A9E-91DE-90C04A7995CA}" presName="rootText" presStyleLbl="node2" presStyleIdx="1" presStyleCnt="2">
        <dgm:presLayoutVars>
          <dgm:chPref val="3"/>
        </dgm:presLayoutVars>
      </dgm:prSet>
      <dgm:spPr/>
    </dgm:pt>
    <dgm:pt modelId="{3A4E0835-0A25-4346-88E1-078BC09B81ED}" type="pres">
      <dgm:prSet presAssocID="{68A6FB17-E2CF-4A9E-91DE-90C04A7995CA}" presName="rootConnector" presStyleLbl="node2" presStyleIdx="1" presStyleCnt="2"/>
      <dgm:spPr/>
    </dgm:pt>
    <dgm:pt modelId="{DAC5C5F9-2127-4D3E-A36C-B5912BA9D8FD}" type="pres">
      <dgm:prSet presAssocID="{68A6FB17-E2CF-4A9E-91DE-90C04A7995CA}" presName="hierChild4" presStyleCnt="0"/>
      <dgm:spPr/>
    </dgm:pt>
    <dgm:pt modelId="{989DB5EF-AA1E-4322-B8B8-210E322B606C}" type="pres">
      <dgm:prSet presAssocID="{68A6FB17-E2CF-4A9E-91DE-90C04A7995CA}" presName="hierChild5" presStyleCnt="0"/>
      <dgm:spPr/>
    </dgm:pt>
    <dgm:pt modelId="{0E2A78DB-55FE-4D30-9E34-687B4D6F7EF6}" type="pres">
      <dgm:prSet presAssocID="{99AD0E90-9ED4-41A7-B2A0-DD2CB57AE2D3}" presName="hierChild3" presStyleCnt="0"/>
      <dgm:spPr/>
    </dgm:pt>
  </dgm:ptLst>
  <dgm:cxnLst>
    <dgm:cxn modelId="{027ECE05-1796-498D-B5D2-2A81071719A3}" srcId="{42FD7E69-ECFA-4C70-B560-BD652BCA4295}" destId="{99AD0E90-9ED4-41A7-B2A0-DD2CB57AE2D3}" srcOrd="0" destOrd="0" parTransId="{EEB7EF28-5896-42B2-A3B6-D21921A49C97}" sibTransId="{2FFC89C7-397E-4EC8-A787-837301FC3B1D}"/>
    <dgm:cxn modelId="{527A4610-21B2-4EBA-9A38-E68F946D14D7}" type="presOf" srcId="{99AD0E90-9ED4-41A7-B2A0-DD2CB57AE2D3}" destId="{D86CF308-AAB8-4C47-91D4-0A8565F70547}" srcOrd="1" destOrd="0" presId="urn:microsoft.com/office/officeart/2009/3/layout/HorizontalOrganizationChart"/>
    <dgm:cxn modelId="{ADF86C16-FD9A-4DC9-9BD2-962C9A70D814}" type="presOf" srcId="{C7491156-0DEB-41D7-9E7A-042553EC8DC7}" destId="{ECDE60B4-4FF6-4791-8E1B-CD6850182280}" srcOrd="0" destOrd="0" presId="urn:microsoft.com/office/officeart/2009/3/layout/HorizontalOrganizationChart"/>
    <dgm:cxn modelId="{48F7251B-1167-436A-BF61-47D9DE1A0C18}" type="presOf" srcId="{68A6FB17-E2CF-4A9E-91DE-90C04A7995CA}" destId="{3A4E0835-0A25-4346-88E1-078BC09B81ED}" srcOrd="1" destOrd="0" presId="urn:microsoft.com/office/officeart/2009/3/layout/HorizontalOrganizationChart"/>
    <dgm:cxn modelId="{4AB0452C-536A-499F-87B3-6DCD7C8EF5E3}" type="presOf" srcId="{65F785A4-4480-4F5A-B944-8B9DCCC5FD35}" destId="{2ABAC129-FC7B-4227-BCB2-70FD73DB1932}" srcOrd="0" destOrd="0" presId="urn:microsoft.com/office/officeart/2009/3/layout/HorizontalOrganizationChart"/>
    <dgm:cxn modelId="{3DC3072F-AF6C-488B-B1E7-1E18F18CD3D4}" type="presOf" srcId="{68A6FB17-E2CF-4A9E-91DE-90C04A7995CA}" destId="{226B17C5-6474-4423-A47F-CFC1D1F36659}" srcOrd="0" destOrd="0" presId="urn:microsoft.com/office/officeart/2009/3/layout/HorizontalOrganizationChart"/>
    <dgm:cxn modelId="{D04AFF35-787A-405D-AD70-F66132D5C542}" type="presOf" srcId="{9C5122B7-4EEE-4491-AAE9-906560592905}" destId="{4CF28638-23C7-4EF0-A222-32B0A78A4C6D}" srcOrd="0" destOrd="0" presId="urn:microsoft.com/office/officeart/2009/3/layout/HorizontalOrganizationChart"/>
    <dgm:cxn modelId="{9F7CA33A-51FE-40D3-9E57-4C7224C0AFAC}" type="presOf" srcId="{54F270C4-8BFE-42EC-AB3B-2FE764BA687C}" destId="{36F580C4-5606-4E28-9AE2-74A5D43E1140}" srcOrd="0" destOrd="0" presId="urn:microsoft.com/office/officeart/2009/3/layout/HorizontalOrganizationChart"/>
    <dgm:cxn modelId="{5479E03F-8D20-47AE-B915-AB977B18E1CC}" srcId="{99AD0E90-9ED4-41A7-B2A0-DD2CB57AE2D3}" destId="{6515EA1F-6142-455D-B2EF-4835D4BB4A47}" srcOrd="0" destOrd="0" parTransId="{1E2F1981-BED9-4230-9246-096F3B342E11}" sibTransId="{F0B28F37-B315-49FC-A1EC-BC428E731369}"/>
    <dgm:cxn modelId="{9451BD5D-E27E-4523-9C35-963AD9B1B8B6}" type="presOf" srcId="{6515EA1F-6142-455D-B2EF-4835D4BB4A47}" destId="{BD3BAF88-97F0-46F4-AF7C-A396DD664F0D}" srcOrd="0" destOrd="0" presId="urn:microsoft.com/office/officeart/2009/3/layout/HorizontalOrganizationChart"/>
    <dgm:cxn modelId="{D36F6D44-0349-4FD6-889A-E0DE738E0B04}" type="presOf" srcId="{9C5122B7-4EEE-4491-AAE9-906560592905}" destId="{771B076C-06FB-4B34-820B-55B9E19C3563}" srcOrd="1" destOrd="0" presId="urn:microsoft.com/office/officeart/2009/3/layout/HorizontalOrganizationChart"/>
    <dgm:cxn modelId="{FDA77E64-C9DD-403E-8B85-99A969714133}" type="presOf" srcId="{99AD0E90-9ED4-41A7-B2A0-DD2CB57AE2D3}" destId="{BF2153CF-56C5-4B63-AF26-9490B15DFA4F}" srcOrd="0" destOrd="0" presId="urn:microsoft.com/office/officeart/2009/3/layout/HorizontalOrganizationChart"/>
    <dgm:cxn modelId="{54D55F68-8297-48F2-9D8D-8D7F12CFB1B5}" type="presOf" srcId="{0A9D1E10-9DF5-40D0-933A-3B56F2CD45D2}" destId="{7E16BD89-363B-4F17-A640-CA313B03BA98}" srcOrd="0" destOrd="0" presId="urn:microsoft.com/office/officeart/2009/3/layout/HorizontalOrganizationChart"/>
    <dgm:cxn modelId="{A917496D-A891-4036-A53C-03F123088434}" type="presOf" srcId="{94D47A59-D6E4-4CAA-BE30-C2CA9525B1FA}" destId="{982CB247-2659-4452-829D-492C3795750E}" srcOrd="0" destOrd="0" presId="urn:microsoft.com/office/officeart/2009/3/layout/HorizontalOrganizationChart"/>
    <dgm:cxn modelId="{0ACD7D70-0770-499B-8433-0781D4D9B558}" type="presOf" srcId="{20BEC49B-A74B-4C78-8D26-7C135F866FCB}" destId="{B1F516CD-9675-4745-B666-3E54630FEE6F}" srcOrd="1" destOrd="0" presId="urn:microsoft.com/office/officeart/2009/3/layout/HorizontalOrganizationChart"/>
    <dgm:cxn modelId="{077C2C71-055E-438D-84A1-07DC8974FF1D}" type="presOf" srcId="{20BEC49B-A74B-4C78-8D26-7C135F866FCB}" destId="{C363A11D-84A3-47FD-8297-F13C3C10E759}" srcOrd="0" destOrd="0" presId="urn:microsoft.com/office/officeart/2009/3/layout/HorizontalOrganizationChart"/>
    <dgm:cxn modelId="{FBE07756-0149-463A-91D6-9E7C82D06CF9}" srcId="{65F785A4-4480-4F5A-B944-8B9DCCC5FD35}" destId="{20BEC49B-A74B-4C78-8D26-7C135F866FCB}" srcOrd="0" destOrd="0" parTransId="{94D47A59-D6E4-4CAA-BE30-C2CA9525B1FA}" sibTransId="{FCFBE287-0A35-423E-941B-C841599E8E90}"/>
    <dgm:cxn modelId="{87DAD778-449B-40ED-9102-E3EF410CEB64}" type="presOf" srcId="{6515EA1F-6142-455D-B2EF-4835D4BB4A47}" destId="{A1D575D6-1B97-49E3-9270-D063D68EF887}" srcOrd="1" destOrd="0" presId="urn:microsoft.com/office/officeart/2009/3/layout/HorizontalOrganizationChart"/>
    <dgm:cxn modelId="{A94AB87C-ACD9-42DD-A3A8-94FFD0CA551C}" type="presOf" srcId="{962B190E-B5F6-4ACA-A2D0-9A1FED2F2C35}" destId="{A2AF2536-0FAE-40F6-BE93-EE9AFEF3A3AB}" srcOrd="1" destOrd="0" presId="urn:microsoft.com/office/officeart/2009/3/layout/HorizontalOrganizationChart"/>
    <dgm:cxn modelId="{1375697F-D03C-427E-8CDC-E72FB0BEB8FE}" type="presOf" srcId="{962B190E-B5F6-4ACA-A2D0-9A1FED2F2C35}" destId="{6634806B-6E05-447C-BC1C-3D8916FD50F8}" srcOrd="0" destOrd="0" presId="urn:microsoft.com/office/officeart/2009/3/layout/HorizontalOrganizationChart"/>
    <dgm:cxn modelId="{00914C84-9408-4402-A00E-E0DD9E25A394}" srcId="{6515EA1F-6142-455D-B2EF-4835D4BB4A47}" destId="{9C5122B7-4EEE-4491-AAE9-906560592905}" srcOrd="1" destOrd="0" parTransId="{54F270C4-8BFE-42EC-AB3B-2FE764BA687C}" sibTransId="{D41ED03B-A546-4565-AD6C-5A779C8D310C}"/>
    <dgm:cxn modelId="{7CA9B497-C889-47C3-B33F-40827FF1A611}" type="presOf" srcId="{1E2F1981-BED9-4230-9246-096F3B342E11}" destId="{EA282787-665B-4D4F-A264-A2E1DB5E187F}" srcOrd="0" destOrd="0" presId="urn:microsoft.com/office/officeart/2009/3/layout/HorizontalOrganizationChart"/>
    <dgm:cxn modelId="{8127949F-9586-4912-A80E-8B637A2AB717}" srcId="{6515EA1F-6142-455D-B2EF-4835D4BB4A47}" destId="{65F785A4-4480-4F5A-B944-8B9DCCC5FD35}" srcOrd="0" destOrd="0" parTransId="{C7491156-0DEB-41D7-9E7A-042553EC8DC7}" sibTransId="{B9CA8DF5-B4C0-4258-8F97-E4EB076874C3}"/>
    <dgm:cxn modelId="{BE2D33A7-2EAC-420B-A18F-4E9E947E1863}" type="presOf" srcId="{42FD7E69-ECFA-4C70-B560-BD652BCA4295}" destId="{5EB9C7DD-C466-4E7F-AAD5-7944FFC10AFD}" srcOrd="0" destOrd="0" presId="urn:microsoft.com/office/officeart/2009/3/layout/HorizontalOrganizationChart"/>
    <dgm:cxn modelId="{A74B72B0-4336-479E-B123-E569BF25E738}" type="presOf" srcId="{65F785A4-4480-4F5A-B944-8B9DCCC5FD35}" destId="{737BE9E0-EE89-42DC-8299-CDE3004E9DD0}" srcOrd="1" destOrd="0" presId="urn:microsoft.com/office/officeart/2009/3/layout/HorizontalOrganizationChart"/>
    <dgm:cxn modelId="{D50424B9-12EE-47D7-B182-B8F6A657FD90}" srcId="{99AD0E90-9ED4-41A7-B2A0-DD2CB57AE2D3}" destId="{68A6FB17-E2CF-4A9E-91DE-90C04A7995CA}" srcOrd="1" destOrd="0" parTransId="{4F8FD65B-707D-4E8A-ACF6-1D393F8B1364}" sibTransId="{C7610497-EE0A-49E6-A3BE-08B8EDC0FBED}"/>
    <dgm:cxn modelId="{B49CAAEA-A748-445D-A19E-6DFFD9412AD8}" srcId="{65F785A4-4480-4F5A-B944-8B9DCCC5FD35}" destId="{962B190E-B5F6-4ACA-A2D0-9A1FED2F2C35}" srcOrd="1" destOrd="0" parTransId="{0A9D1E10-9DF5-40D0-933A-3B56F2CD45D2}" sibTransId="{ECA89D8A-F26C-4644-8D63-3FE190822476}"/>
    <dgm:cxn modelId="{F6B194EB-B87D-4E90-8EFE-0327CB62A57D}" type="presOf" srcId="{4F8FD65B-707D-4E8A-ACF6-1D393F8B1364}" destId="{450D790E-3B76-41A2-90A1-5C4F3AF7870F}" srcOrd="0" destOrd="0" presId="urn:microsoft.com/office/officeart/2009/3/layout/HorizontalOrganizationChart"/>
    <dgm:cxn modelId="{57A95A4C-305E-4794-9ABB-1B54DDF51815}" type="presParOf" srcId="{5EB9C7DD-C466-4E7F-AAD5-7944FFC10AFD}" destId="{D897F3CE-DA16-4D02-A05F-920C1C18CB7B}" srcOrd="0" destOrd="0" presId="urn:microsoft.com/office/officeart/2009/3/layout/HorizontalOrganizationChart"/>
    <dgm:cxn modelId="{524BDD26-A956-456C-A20B-CB676193FF10}" type="presParOf" srcId="{D897F3CE-DA16-4D02-A05F-920C1C18CB7B}" destId="{01E5C407-0D17-43FD-84F5-5113F8AA2573}" srcOrd="0" destOrd="0" presId="urn:microsoft.com/office/officeart/2009/3/layout/HorizontalOrganizationChart"/>
    <dgm:cxn modelId="{DB5E1A7D-A219-4962-B0C6-822E82F8028B}" type="presParOf" srcId="{01E5C407-0D17-43FD-84F5-5113F8AA2573}" destId="{BF2153CF-56C5-4B63-AF26-9490B15DFA4F}" srcOrd="0" destOrd="0" presId="urn:microsoft.com/office/officeart/2009/3/layout/HorizontalOrganizationChart"/>
    <dgm:cxn modelId="{CED71401-0A1C-4E8A-B47C-2943273E950C}" type="presParOf" srcId="{01E5C407-0D17-43FD-84F5-5113F8AA2573}" destId="{D86CF308-AAB8-4C47-91D4-0A8565F70547}" srcOrd="1" destOrd="0" presId="urn:microsoft.com/office/officeart/2009/3/layout/HorizontalOrganizationChart"/>
    <dgm:cxn modelId="{B71C1FF3-1CFF-4F5B-834A-A96F41791781}" type="presParOf" srcId="{D897F3CE-DA16-4D02-A05F-920C1C18CB7B}" destId="{76AD6125-64C7-4383-80E4-B36F3ADF4399}" srcOrd="1" destOrd="0" presId="urn:microsoft.com/office/officeart/2009/3/layout/HorizontalOrganizationChart"/>
    <dgm:cxn modelId="{102A8DD2-09FF-4511-B3E5-4BC008EA3C12}" type="presParOf" srcId="{76AD6125-64C7-4383-80E4-B36F3ADF4399}" destId="{EA282787-665B-4D4F-A264-A2E1DB5E187F}" srcOrd="0" destOrd="0" presId="urn:microsoft.com/office/officeart/2009/3/layout/HorizontalOrganizationChart"/>
    <dgm:cxn modelId="{A7E506D8-05DC-4D66-8AB6-AF51B7F199F6}" type="presParOf" srcId="{76AD6125-64C7-4383-80E4-B36F3ADF4399}" destId="{A4B552FD-9766-4584-8B00-967CDB56742D}" srcOrd="1" destOrd="0" presId="urn:microsoft.com/office/officeart/2009/3/layout/HorizontalOrganizationChart"/>
    <dgm:cxn modelId="{0CAA31E5-0D28-4BA5-8318-E44722E731C0}" type="presParOf" srcId="{A4B552FD-9766-4584-8B00-967CDB56742D}" destId="{0F8F5C63-6DEA-4331-A4AF-CA4E3457CAC0}" srcOrd="0" destOrd="0" presId="urn:microsoft.com/office/officeart/2009/3/layout/HorizontalOrganizationChart"/>
    <dgm:cxn modelId="{4AA2CE25-AA49-412A-AB07-E749C7BEA64B}" type="presParOf" srcId="{0F8F5C63-6DEA-4331-A4AF-CA4E3457CAC0}" destId="{BD3BAF88-97F0-46F4-AF7C-A396DD664F0D}" srcOrd="0" destOrd="0" presId="urn:microsoft.com/office/officeart/2009/3/layout/HorizontalOrganizationChart"/>
    <dgm:cxn modelId="{CFBD9D3B-78F6-4580-8C52-A7193DE5E570}" type="presParOf" srcId="{0F8F5C63-6DEA-4331-A4AF-CA4E3457CAC0}" destId="{A1D575D6-1B97-49E3-9270-D063D68EF887}" srcOrd="1" destOrd="0" presId="urn:microsoft.com/office/officeart/2009/3/layout/HorizontalOrganizationChart"/>
    <dgm:cxn modelId="{87CE4A42-D028-4341-A529-AFD7FFC83DF8}" type="presParOf" srcId="{A4B552FD-9766-4584-8B00-967CDB56742D}" destId="{1E425582-DF9B-4BD4-8644-361C8C8B0DBB}" srcOrd="1" destOrd="0" presId="urn:microsoft.com/office/officeart/2009/3/layout/HorizontalOrganizationChart"/>
    <dgm:cxn modelId="{E866237A-734F-42EC-A3FB-B88FD97296A0}" type="presParOf" srcId="{1E425582-DF9B-4BD4-8644-361C8C8B0DBB}" destId="{ECDE60B4-4FF6-4791-8E1B-CD6850182280}" srcOrd="0" destOrd="0" presId="urn:microsoft.com/office/officeart/2009/3/layout/HorizontalOrganizationChart"/>
    <dgm:cxn modelId="{F2A3B151-4466-4F16-B6CF-0CAF84D007A7}" type="presParOf" srcId="{1E425582-DF9B-4BD4-8644-361C8C8B0DBB}" destId="{6AC87C28-C49B-42EB-9CE3-8BAE459E9D11}" srcOrd="1" destOrd="0" presId="urn:microsoft.com/office/officeart/2009/3/layout/HorizontalOrganizationChart"/>
    <dgm:cxn modelId="{2CB4FCC7-6FDB-42FE-A8EC-FD5986220295}" type="presParOf" srcId="{6AC87C28-C49B-42EB-9CE3-8BAE459E9D11}" destId="{ECBD81CE-4986-46F7-AEAA-15C1C197F779}" srcOrd="0" destOrd="0" presId="urn:microsoft.com/office/officeart/2009/3/layout/HorizontalOrganizationChart"/>
    <dgm:cxn modelId="{1FBF5AF5-BB04-46B5-A01F-477E20A72D76}" type="presParOf" srcId="{ECBD81CE-4986-46F7-AEAA-15C1C197F779}" destId="{2ABAC129-FC7B-4227-BCB2-70FD73DB1932}" srcOrd="0" destOrd="0" presId="urn:microsoft.com/office/officeart/2009/3/layout/HorizontalOrganizationChart"/>
    <dgm:cxn modelId="{991691F0-7388-4DEF-879A-457D20D197B1}" type="presParOf" srcId="{ECBD81CE-4986-46F7-AEAA-15C1C197F779}" destId="{737BE9E0-EE89-42DC-8299-CDE3004E9DD0}" srcOrd="1" destOrd="0" presId="urn:microsoft.com/office/officeart/2009/3/layout/HorizontalOrganizationChart"/>
    <dgm:cxn modelId="{9551A314-9B56-4F0C-91C1-144173B31905}" type="presParOf" srcId="{6AC87C28-C49B-42EB-9CE3-8BAE459E9D11}" destId="{B6C9DA55-199C-4443-9BAE-E5B86E375FE6}" srcOrd="1" destOrd="0" presId="urn:microsoft.com/office/officeart/2009/3/layout/HorizontalOrganizationChart"/>
    <dgm:cxn modelId="{88636133-22DC-4C72-B87F-66C598AC98B6}" type="presParOf" srcId="{B6C9DA55-199C-4443-9BAE-E5B86E375FE6}" destId="{982CB247-2659-4452-829D-492C3795750E}" srcOrd="0" destOrd="0" presId="urn:microsoft.com/office/officeart/2009/3/layout/HorizontalOrganizationChart"/>
    <dgm:cxn modelId="{5AABF257-7942-4223-871D-C86EE43D0735}" type="presParOf" srcId="{B6C9DA55-199C-4443-9BAE-E5B86E375FE6}" destId="{A57AE043-C0FE-4AB0-8257-5A34C5A51C9C}" srcOrd="1" destOrd="0" presId="urn:microsoft.com/office/officeart/2009/3/layout/HorizontalOrganizationChart"/>
    <dgm:cxn modelId="{3FAA2A64-355C-4762-B91E-23B15A14EBB8}" type="presParOf" srcId="{A57AE043-C0FE-4AB0-8257-5A34C5A51C9C}" destId="{945BDE78-E8A3-476A-B81A-954DE1F01837}" srcOrd="0" destOrd="0" presId="urn:microsoft.com/office/officeart/2009/3/layout/HorizontalOrganizationChart"/>
    <dgm:cxn modelId="{6752487B-A91F-4EBB-B6E7-50C0397D36A4}" type="presParOf" srcId="{945BDE78-E8A3-476A-B81A-954DE1F01837}" destId="{C363A11D-84A3-47FD-8297-F13C3C10E759}" srcOrd="0" destOrd="0" presId="urn:microsoft.com/office/officeart/2009/3/layout/HorizontalOrganizationChart"/>
    <dgm:cxn modelId="{B9D03635-4B18-4D1D-8FE9-3BC3501E684F}" type="presParOf" srcId="{945BDE78-E8A3-476A-B81A-954DE1F01837}" destId="{B1F516CD-9675-4745-B666-3E54630FEE6F}" srcOrd="1" destOrd="0" presId="urn:microsoft.com/office/officeart/2009/3/layout/HorizontalOrganizationChart"/>
    <dgm:cxn modelId="{E88343D5-2074-47FB-8C28-0127608B004A}" type="presParOf" srcId="{A57AE043-C0FE-4AB0-8257-5A34C5A51C9C}" destId="{11F012DA-F5EA-4279-BC1D-C01D53CF7DC9}" srcOrd="1" destOrd="0" presId="urn:microsoft.com/office/officeart/2009/3/layout/HorizontalOrganizationChart"/>
    <dgm:cxn modelId="{749576D6-3BEB-4D69-8ED0-363CBF622A92}" type="presParOf" srcId="{A57AE043-C0FE-4AB0-8257-5A34C5A51C9C}" destId="{39770D15-5AFB-4999-872F-5C5954510809}" srcOrd="2" destOrd="0" presId="urn:microsoft.com/office/officeart/2009/3/layout/HorizontalOrganizationChart"/>
    <dgm:cxn modelId="{ADCB4BC5-A478-4C94-855C-84D4DC0CE7BD}" type="presParOf" srcId="{B6C9DA55-199C-4443-9BAE-E5B86E375FE6}" destId="{7E16BD89-363B-4F17-A640-CA313B03BA98}" srcOrd="2" destOrd="0" presId="urn:microsoft.com/office/officeart/2009/3/layout/HorizontalOrganizationChart"/>
    <dgm:cxn modelId="{700D4E24-3C5D-416B-AB59-BEB8B351C702}" type="presParOf" srcId="{B6C9DA55-199C-4443-9BAE-E5B86E375FE6}" destId="{5DD3215D-5FCB-4C85-AB08-2DA5ADEE3299}" srcOrd="3" destOrd="0" presId="urn:microsoft.com/office/officeart/2009/3/layout/HorizontalOrganizationChart"/>
    <dgm:cxn modelId="{D79E0C51-2195-4AAD-ADA5-105E60627D6C}" type="presParOf" srcId="{5DD3215D-5FCB-4C85-AB08-2DA5ADEE3299}" destId="{56DE0CD9-651B-4816-96FF-4EC270C7C187}" srcOrd="0" destOrd="0" presId="urn:microsoft.com/office/officeart/2009/3/layout/HorizontalOrganizationChart"/>
    <dgm:cxn modelId="{1A05ADF8-1D4E-4107-AD6F-395AFD972C8C}" type="presParOf" srcId="{56DE0CD9-651B-4816-96FF-4EC270C7C187}" destId="{6634806B-6E05-447C-BC1C-3D8916FD50F8}" srcOrd="0" destOrd="0" presId="urn:microsoft.com/office/officeart/2009/3/layout/HorizontalOrganizationChart"/>
    <dgm:cxn modelId="{D6FB2837-5640-4D0E-9D8E-064C545E6CE8}" type="presParOf" srcId="{56DE0CD9-651B-4816-96FF-4EC270C7C187}" destId="{A2AF2536-0FAE-40F6-BE93-EE9AFEF3A3AB}" srcOrd="1" destOrd="0" presId="urn:microsoft.com/office/officeart/2009/3/layout/HorizontalOrganizationChart"/>
    <dgm:cxn modelId="{7052A349-BC22-41C8-A77E-DD2D88517E30}" type="presParOf" srcId="{5DD3215D-5FCB-4C85-AB08-2DA5ADEE3299}" destId="{1318C4A8-4710-4FCD-A888-CABC06B7D62C}" srcOrd="1" destOrd="0" presId="urn:microsoft.com/office/officeart/2009/3/layout/HorizontalOrganizationChart"/>
    <dgm:cxn modelId="{0C089944-4FA0-4CCD-BAE0-6B1993A9FBE3}" type="presParOf" srcId="{5DD3215D-5FCB-4C85-AB08-2DA5ADEE3299}" destId="{BAC85783-5B09-406A-86E0-A345232A9E97}" srcOrd="2" destOrd="0" presId="urn:microsoft.com/office/officeart/2009/3/layout/HorizontalOrganizationChart"/>
    <dgm:cxn modelId="{E95778C8-15AB-4441-BE04-054EA8E8F417}" type="presParOf" srcId="{6AC87C28-C49B-42EB-9CE3-8BAE459E9D11}" destId="{91562D29-8282-4BFA-9499-B3FE9611691A}" srcOrd="2" destOrd="0" presId="urn:microsoft.com/office/officeart/2009/3/layout/HorizontalOrganizationChart"/>
    <dgm:cxn modelId="{C0FD0FE9-3E7D-4535-B52E-D64A2DB945BA}" type="presParOf" srcId="{1E425582-DF9B-4BD4-8644-361C8C8B0DBB}" destId="{36F580C4-5606-4E28-9AE2-74A5D43E1140}" srcOrd="2" destOrd="0" presId="urn:microsoft.com/office/officeart/2009/3/layout/HorizontalOrganizationChart"/>
    <dgm:cxn modelId="{88731F6C-C479-4B90-85F4-804192347034}" type="presParOf" srcId="{1E425582-DF9B-4BD4-8644-361C8C8B0DBB}" destId="{AE67FEE0-8334-45CF-A5F3-A4BB22A1A3C6}" srcOrd="3" destOrd="0" presId="urn:microsoft.com/office/officeart/2009/3/layout/HorizontalOrganizationChart"/>
    <dgm:cxn modelId="{A3B2C4C1-552E-4997-943C-7B8EF6ADA022}" type="presParOf" srcId="{AE67FEE0-8334-45CF-A5F3-A4BB22A1A3C6}" destId="{6A2D148C-FE76-4953-B1BA-04CF8657121C}" srcOrd="0" destOrd="0" presId="urn:microsoft.com/office/officeart/2009/3/layout/HorizontalOrganizationChart"/>
    <dgm:cxn modelId="{C972DAA4-69F4-40E2-9FFB-E80023B17546}" type="presParOf" srcId="{6A2D148C-FE76-4953-B1BA-04CF8657121C}" destId="{4CF28638-23C7-4EF0-A222-32B0A78A4C6D}" srcOrd="0" destOrd="0" presId="urn:microsoft.com/office/officeart/2009/3/layout/HorizontalOrganizationChart"/>
    <dgm:cxn modelId="{4FC2C28A-E5C3-4F09-84AF-61F6AF9DAD56}" type="presParOf" srcId="{6A2D148C-FE76-4953-B1BA-04CF8657121C}" destId="{771B076C-06FB-4B34-820B-55B9E19C3563}" srcOrd="1" destOrd="0" presId="urn:microsoft.com/office/officeart/2009/3/layout/HorizontalOrganizationChart"/>
    <dgm:cxn modelId="{91141A17-F3FB-40D6-A1F8-525BC389F6E6}" type="presParOf" srcId="{AE67FEE0-8334-45CF-A5F3-A4BB22A1A3C6}" destId="{4713A18A-1D4D-44D3-B551-F673AF1E227C}" srcOrd="1" destOrd="0" presId="urn:microsoft.com/office/officeart/2009/3/layout/HorizontalOrganizationChart"/>
    <dgm:cxn modelId="{2FFD5F67-3798-4EB4-B47F-23304E1C00CF}" type="presParOf" srcId="{AE67FEE0-8334-45CF-A5F3-A4BB22A1A3C6}" destId="{B84EC7CD-5203-48A6-8F8B-64E12F954374}" srcOrd="2" destOrd="0" presId="urn:microsoft.com/office/officeart/2009/3/layout/HorizontalOrganizationChart"/>
    <dgm:cxn modelId="{04B6E12D-6996-4667-A163-1B39D199FE31}" type="presParOf" srcId="{A4B552FD-9766-4584-8B00-967CDB56742D}" destId="{6272FA48-419C-4320-9F60-B5EFC69157B7}" srcOrd="2" destOrd="0" presId="urn:microsoft.com/office/officeart/2009/3/layout/HorizontalOrganizationChart"/>
    <dgm:cxn modelId="{308028A4-0096-4312-B002-AD33AD45D08D}" type="presParOf" srcId="{76AD6125-64C7-4383-80E4-B36F3ADF4399}" destId="{450D790E-3B76-41A2-90A1-5C4F3AF7870F}" srcOrd="2" destOrd="0" presId="urn:microsoft.com/office/officeart/2009/3/layout/HorizontalOrganizationChart"/>
    <dgm:cxn modelId="{BE342A45-7872-4D1D-B3BF-990EC33A4AD4}" type="presParOf" srcId="{76AD6125-64C7-4383-80E4-B36F3ADF4399}" destId="{C795CFA2-6425-4CCA-B36E-58EA0234C495}" srcOrd="3" destOrd="0" presId="urn:microsoft.com/office/officeart/2009/3/layout/HorizontalOrganizationChart"/>
    <dgm:cxn modelId="{06CF4D0B-8364-4817-88FE-EBAACBA4DAE5}" type="presParOf" srcId="{C795CFA2-6425-4CCA-B36E-58EA0234C495}" destId="{B05ADB36-1C95-4491-BAEF-FB3CDBA3B7B7}" srcOrd="0" destOrd="0" presId="urn:microsoft.com/office/officeart/2009/3/layout/HorizontalOrganizationChart"/>
    <dgm:cxn modelId="{E474ED93-1CD5-4929-B938-07BB17B36BF5}" type="presParOf" srcId="{B05ADB36-1C95-4491-BAEF-FB3CDBA3B7B7}" destId="{226B17C5-6474-4423-A47F-CFC1D1F36659}" srcOrd="0" destOrd="0" presId="urn:microsoft.com/office/officeart/2009/3/layout/HorizontalOrganizationChart"/>
    <dgm:cxn modelId="{04CF19CA-ECAC-4E1D-B558-03F157F29F30}" type="presParOf" srcId="{B05ADB36-1C95-4491-BAEF-FB3CDBA3B7B7}" destId="{3A4E0835-0A25-4346-88E1-078BC09B81ED}" srcOrd="1" destOrd="0" presId="urn:microsoft.com/office/officeart/2009/3/layout/HorizontalOrganizationChart"/>
    <dgm:cxn modelId="{76C4A202-BAF2-43B6-851F-993216428698}" type="presParOf" srcId="{C795CFA2-6425-4CCA-B36E-58EA0234C495}" destId="{DAC5C5F9-2127-4D3E-A36C-B5912BA9D8FD}" srcOrd="1" destOrd="0" presId="urn:microsoft.com/office/officeart/2009/3/layout/HorizontalOrganizationChart"/>
    <dgm:cxn modelId="{251800A5-4E3C-4631-B82F-11E69ACFE375}" type="presParOf" srcId="{C795CFA2-6425-4CCA-B36E-58EA0234C495}" destId="{989DB5EF-AA1E-4322-B8B8-210E322B606C}" srcOrd="2" destOrd="0" presId="urn:microsoft.com/office/officeart/2009/3/layout/HorizontalOrganizationChart"/>
    <dgm:cxn modelId="{A0D8D1F5-0694-4E0C-99A8-EB7548C89283}" type="presParOf" srcId="{D897F3CE-DA16-4D02-A05F-920C1C18CB7B}" destId="{0E2A78DB-55FE-4D30-9E34-687B4D6F7EF6}" srcOrd="2" destOrd="0" presId="urn:microsoft.com/office/officeart/2009/3/layout/HorizontalOrganizationChart"/>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2FD7E69-ECFA-4C70-B560-BD652BCA4295}" type="doc">
      <dgm:prSet loTypeId="urn:microsoft.com/office/officeart/2009/3/layout/HorizontalOrganizationChart" loCatId="hierarchy" qsTypeId="urn:microsoft.com/office/officeart/2005/8/quickstyle/simple4" qsCatId="simple" csTypeId="urn:microsoft.com/office/officeart/2005/8/colors/accent3_1" csCatId="accent3" phldr="1"/>
      <dgm:spPr/>
      <dgm:t>
        <a:bodyPr/>
        <a:lstStyle/>
        <a:p>
          <a:endParaRPr lang="en-US"/>
        </a:p>
      </dgm:t>
    </dgm:pt>
    <dgm:pt modelId="{99AD0E90-9ED4-41A7-B2A0-DD2CB57AE2D3}">
      <dgm:prSet phldrT="[Text]" custT="1"/>
      <dgm:spPr>
        <a:xfrm>
          <a:off x="939" y="966675"/>
          <a:ext cx="836410" cy="255105"/>
        </a:xfrm>
        <a:prstGeom prst="rect">
          <a:avLst/>
        </a:prstGeom>
        <a:solidFill>
          <a:sysClr val="window" lastClr="FFFFFF">
            <a:lumMod val="85000"/>
          </a:sysClr>
        </a:solidFill>
        <a:ln>
          <a:noFill/>
        </a:ln>
        <a:effectLst/>
      </dgm:spPr>
      <dgm:t>
        <a:bodyPr/>
        <a:lstStyle/>
        <a:p>
          <a:r>
            <a:rPr lang="en-US" sz="900">
              <a:solidFill>
                <a:sysClr val="windowText" lastClr="000000">
                  <a:hueOff val="0"/>
                  <a:satOff val="0"/>
                  <a:lumOff val="0"/>
                  <a:alphaOff val="0"/>
                </a:sysClr>
              </a:solidFill>
              <a:latin typeface="Calibri" panose="020F0502020204030204"/>
              <a:ea typeface="+mn-ea"/>
              <a:cs typeface="+mn-cs"/>
            </a:rPr>
            <a:t>Investments</a:t>
          </a:r>
        </a:p>
      </dgm:t>
    </dgm:pt>
    <dgm:pt modelId="{EEB7EF28-5896-42B2-A3B6-D21921A49C97}" type="parTrans" cxnId="{027ECE05-1796-498D-B5D2-2A81071719A3}">
      <dgm:prSet/>
      <dgm:spPr/>
      <dgm:t>
        <a:bodyPr/>
        <a:lstStyle/>
        <a:p>
          <a:endParaRPr lang="en-US"/>
        </a:p>
      </dgm:t>
    </dgm:pt>
    <dgm:pt modelId="{2FFC89C7-397E-4EC8-A787-837301FC3B1D}" type="sibTrans" cxnId="{027ECE05-1796-498D-B5D2-2A81071719A3}">
      <dgm:prSet/>
      <dgm:spPr/>
      <dgm:t>
        <a:bodyPr/>
        <a:lstStyle/>
        <a:p>
          <a:endParaRPr lang="en-GB"/>
        </a:p>
      </dgm:t>
    </dgm:pt>
    <dgm:pt modelId="{68A6FB17-E2CF-4A9E-91DE-90C04A7995CA}">
      <dgm:prSet phldrT="[Text]" custT="1"/>
      <dgm:spPr>
        <a:xfrm>
          <a:off x="1004632" y="1146504"/>
          <a:ext cx="836410" cy="255105"/>
        </a:xfrm>
        <a:prstGeom prst="rect">
          <a:avLst/>
        </a:prstGeom>
        <a:solidFill>
          <a:sysClr val="window" lastClr="FFFFFF">
            <a:lumMod val="85000"/>
          </a:sysClr>
        </a:solidFill>
        <a:ln>
          <a:noFill/>
        </a:ln>
        <a:effectLst/>
      </dgm:spPr>
      <dgm:t>
        <a:bodyPr/>
        <a:lstStyle/>
        <a:p>
          <a:r>
            <a:rPr lang="en-US" sz="900">
              <a:solidFill>
                <a:sysClr val="windowText" lastClr="000000"/>
              </a:solidFill>
              <a:latin typeface="Calibri" panose="020F0502020204030204"/>
              <a:ea typeface="+mn-ea"/>
              <a:cs typeface="+mn-cs"/>
            </a:rPr>
            <a:t>#2 Other</a:t>
          </a:r>
        </a:p>
      </dgm:t>
    </dgm:pt>
    <dgm:pt modelId="{4F8FD65B-707D-4E8A-ACF6-1D393F8B1364}" type="parTrans" cxnId="{D50424B9-12EE-47D7-B182-B8F6A657FD90}">
      <dgm:prSet/>
      <dgm:spPr>
        <a:xfrm>
          <a:off x="837350" y="1094228"/>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C7610497-EE0A-49E6-A3BE-08B8EDC0FBED}" type="sibTrans" cxnId="{D50424B9-12EE-47D7-B182-B8F6A657FD90}">
      <dgm:prSet/>
      <dgm:spPr/>
      <dgm:t>
        <a:bodyPr/>
        <a:lstStyle/>
        <a:p>
          <a:endParaRPr lang="en-GB"/>
        </a:p>
      </dgm:t>
    </dgm:pt>
    <dgm:pt modelId="{6515EA1F-6142-455D-B2EF-4835D4BB4A47}">
      <dgm:prSet phldrT="[Text]" custT="1"/>
      <dgm:spPr>
        <a:xfrm>
          <a:off x="1004632" y="786847"/>
          <a:ext cx="836410" cy="255105"/>
        </a:xfrm>
        <a:prstGeom prst="rect">
          <a:avLst/>
        </a:prstGeom>
        <a:solidFill>
          <a:srgbClr val="009900"/>
        </a:solidFill>
        <a:ln>
          <a:noFill/>
        </a:ln>
        <a:effectLst/>
      </dgm:spPr>
      <dgm:t>
        <a:bodyPr/>
        <a:lstStyle/>
        <a:p>
          <a:r>
            <a:rPr lang="en-US" sz="1000">
              <a:solidFill>
                <a:sysClr val="windowText" lastClr="000000"/>
              </a:solidFill>
              <a:latin typeface="Calibri" panose="020F0502020204030204"/>
              <a:ea typeface="+mn-ea"/>
              <a:cs typeface="+mn-cs"/>
            </a:rPr>
            <a:t> </a:t>
          </a:r>
          <a:r>
            <a:rPr lang="en-US" sz="900">
              <a:solidFill>
                <a:sysClr val="windowText" lastClr="000000"/>
              </a:solidFill>
              <a:latin typeface="Calibri" panose="020F0502020204030204"/>
              <a:ea typeface="+mn-ea"/>
              <a:cs typeface="+mn-cs"/>
            </a:rPr>
            <a:t>#1</a:t>
          </a:r>
          <a:r>
            <a:rPr lang="en-GB" sz="900" b="1">
              <a:solidFill>
                <a:sysClr val="windowText" lastClr="000000">
                  <a:hueOff val="0"/>
                  <a:satOff val="0"/>
                  <a:lumOff val="0"/>
                  <a:alphaOff val="0"/>
                </a:sysClr>
              </a:solidFill>
              <a:latin typeface="Calibri" panose="020F0502020204030204"/>
              <a:ea typeface="+mn-ea"/>
              <a:cs typeface="+mn-cs"/>
            </a:rPr>
            <a:t> </a:t>
          </a:r>
          <a:r>
            <a:rPr lang="en-GB" sz="900" b="0">
              <a:solidFill>
                <a:sysClr val="windowText" lastClr="000000">
                  <a:hueOff val="0"/>
                  <a:satOff val="0"/>
                  <a:lumOff val="0"/>
                  <a:alphaOff val="0"/>
                </a:sysClr>
              </a:solidFill>
              <a:latin typeface="Calibri" panose="020F0502020204030204"/>
              <a:ea typeface="+mn-ea"/>
              <a:cs typeface="+mn-cs"/>
            </a:rPr>
            <a:t>Aligned with E/S characteristics</a:t>
          </a:r>
        </a:p>
      </dgm:t>
    </dgm:pt>
    <dgm:pt modelId="{1E2F1981-BED9-4230-9246-096F3B342E11}" type="parTrans" cxnId="{5479E03F-8D20-47AE-B915-AB977B18E1CC}">
      <dgm:prSet/>
      <dgm:spPr>
        <a:xfrm>
          <a:off x="837350" y="914400"/>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F0B28F37-B315-49FC-A1EC-BC428E731369}" type="sibTrans" cxnId="{5479E03F-8D20-47AE-B915-AB977B18E1CC}">
      <dgm:prSet/>
      <dgm:spPr/>
      <dgm:t>
        <a:bodyPr/>
        <a:lstStyle/>
        <a:p>
          <a:endParaRPr lang="en-US"/>
        </a:p>
      </dgm:t>
    </dgm:pt>
    <dgm:pt modelId="{65F785A4-4480-4F5A-B944-8B9DCCC5FD35}">
      <dgm:prSet custT="1"/>
      <dgm:spPr>
        <a:xfrm>
          <a:off x="2008326" y="607018"/>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gm:spPr>
      <dgm:t>
        <a:bodyPr/>
        <a:lstStyle/>
        <a:p>
          <a:r>
            <a:rPr lang="en-US" sz="900">
              <a:solidFill>
                <a:sysClr val="window" lastClr="FFFFFF"/>
              </a:solidFill>
              <a:latin typeface="Calibri"/>
              <a:ea typeface="+mn-ea"/>
              <a:cs typeface="+mn-cs"/>
            </a:rPr>
            <a:t>#1A Sustainable  </a:t>
          </a:r>
          <a:endParaRPr lang="en-US" sz="1300">
            <a:solidFill>
              <a:sysClr val="window" lastClr="FFFFFF"/>
            </a:solidFill>
            <a:latin typeface="Calibri"/>
            <a:ea typeface="+mn-ea"/>
            <a:cs typeface="+mn-cs"/>
          </a:endParaRPr>
        </a:p>
      </dgm:t>
    </dgm:pt>
    <dgm:pt modelId="{C7491156-0DEB-41D7-9E7A-042553EC8DC7}" type="parTrans" cxnId="{8127949F-9586-4912-A80E-8B637A2AB717}">
      <dgm:prSet/>
      <dgm:spPr>
        <a:xfrm>
          <a:off x="1841043" y="734571"/>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B9CA8DF5-B4C0-4258-8F97-E4EB076874C3}" type="sibTrans" cxnId="{8127949F-9586-4912-A80E-8B637A2AB717}">
      <dgm:prSet/>
      <dgm:spPr/>
      <dgm:t>
        <a:bodyPr/>
        <a:lstStyle/>
        <a:p>
          <a:endParaRPr lang="en-US"/>
        </a:p>
      </dgm:t>
    </dgm:pt>
    <dgm:pt modelId="{9C5122B7-4EEE-4491-AAE9-906560592905}">
      <dgm:prSet custT="1"/>
      <dgm:spPr>
        <a:xfrm>
          <a:off x="2008326" y="966675"/>
          <a:ext cx="836410" cy="255105"/>
        </a:xfrm>
        <a:prstGeom prst="rect">
          <a:avLst/>
        </a:prstGeom>
        <a:solidFill>
          <a:schemeClr val="accent6">
            <a:lumMod val="40000"/>
            <a:lumOff val="60000"/>
          </a:schemeClr>
        </a:solidFill>
        <a:ln>
          <a:noFill/>
        </a:ln>
        <a:effectLst>
          <a:outerShdw blurRad="40000" dist="23000" dir="5400000" rotWithShape="0">
            <a:srgbClr val="000000">
              <a:alpha val="35000"/>
            </a:srgbClr>
          </a:outerShdw>
        </a:effectLst>
      </dgm:spPr>
      <dgm:t>
        <a:bodyPr/>
        <a:lstStyle/>
        <a:p>
          <a:r>
            <a:rPr lang="en-US" sz="900">
              <a:solidFill>
                <a:srgbClr val="000000">
                  <a:hueOff val="0"/>
                  <a:satOff val="0"/>
                  <a:lumOff val="0"/>
                  <a:alphaOff val="0"/>
                </a:srgbClr>
              </a:solidFill>
              <a:latin typeface="Calibri"/>
              <a:ea typeface="+mn-ea"/>
              <a:cs typeface="+mn-cs"/>
            </a:rPr>
            <a:t>#1B Other E/S characteristics</a:t>
          </a:r>
        </a:p>
      </dgm:t>
    </dgm:pt>
    <dgm:pt modelId="{54F270C4-8BFE-42EC-AB3B-2FE764BA687C}" type="parTrans" cxnId="{00914C84-9408-4402-A00E-E0DD9E25A394}">
      <dgm:prSet/>
      <dgm:spPr>
        <a:xfrm>
          <a:off x="1841043" y="914400"/>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D41ED03B-A546-4565-AD6C-5A779C8D310C}" type="sibTrans" cxnId="{00914C84-9408-4402-A00E-E0DD9E25A394}">
      <dgm:prSet/>
      <dgm:spPr/>
      <dgm:t>
        <a:bodyPr/>
        <a:lstStyle/>
        <a:p>
          <a:endParaRPr lang="en-US"/>
        </a:p>
      </dgm:t>
    </dgm:pt>
    <dgm:pt modelId="{20BEC49B-A74B-4C78-8D26-7C135F866FCB}">
      <dgm:prSet/>
      <dgm:spPr>
        <a:xfrm>
          <a:off x="3012019" y="427190"/>
          <a:ext cx="836410" cy="255105"/>
        </a:xfrm>
        <a:prstGeom prst="rect">
          <a:avLst/>
        </a:prstGeom>
        <a:solidFill>
          <a:srgbClr val="003300"/>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Taxonomy-aligned</a:t>
          </a:r>
        </a:p>
      </dgm:t>
    </dgm:pt>
    <dgm:pt modelId="{94D47A59-D6E4-4CAA-BE30-C2CA9525B1FA}" type="parTrans" cxnId="{FBE07756-0149-463A-91D6-9E7C82D06CF9}">
      <dgm:prSet/>
      <dgm:spPr>
        <a:xfrm>
          <a:off x="2844737" y="554743"/>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FCFBE287-0A35-423E-941B-C841599E8E90}" type="sibTrans" cxnId="{FBE07756-0149-463A-91D6-9E7C82D06CF9}">
      <dgm:prSet/>
      <dgm:spPr/>
      <dgm:t>
        <a:bodyPr/>
        <a:lstStyle/>
        <a:p>
          <a:endParaRPr lang="en-US"/>
        </a:p>
      </dgm:t>
    </dgm:pt>
    <dgm:pt modelId="{962B190E-B5F6-4ACA-A2D0-9A1FED2F2C35}">
      <dgm:prSet/>
      <dgm:spPr>
        <a:xfrm>
          <a:off x="3012019" y="786847"/>
          <a:ext cx="836410" cy="255105"/>
        </a:xfrm>
        <a:prstGeom prst="rect">
          <a:avLst/>
        </a:prstGeom>
        <a:solidFill>
          <a:srgbClr val="008000"/>
        </a:solidFill>
        <a:ln>
          <a:noFill/>
        </a:ln>
        <a:effectLst>
          <a:outerShdw blurRad="40000" dist="23000" dir="5400000" rotWithShape="0">
            <a:srgbClr val="000000">
              <a:alpha val="35000"/>
            </a:srgbClr>
          </a:outerShdw>
        </a:effectLst>
      </dgm:spPr>
      <dgm:t>
        <a:bodyPr/>
        <a:lstStyle/>
        <a:p>
          <a:r>
            <a:rPr lang="en-US">
              <a:solidFill>
                <a:srgbClr val="000000">
                  <a:hueOff val="0"/>
                  <a:satOff val="0"/>
                  <a:lumOff val="0"/>
                  <a:alphaOff val="0"/>
                </a:srgbClr>
              </a:solidFill>
              <a:latin typeface="Calibri"/>
              <a:ea typeface="+mn-ea"/>
              <a:cs typeface="+mn-cs"/>
            </a:rPr>
            <a:t>Other environmental</a:t>
          </a:r>
        </a:p>
      </dgm:t>
    </dgm:pt>
    <dgm:pt modelId="{0A9D1E10-9DF5-40D0-933A-3B56F2CD45D2}" type="parTrans" cxnId="{B49CAAEA-A748-445D-A19E-6DFFD9412AD8}">
      <dgm:prSet/>
      <dgm:spPr>
        <a:xfrm>
          <a:off x="2844737" y="734571"/>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ECA89D8A-F26C-4644-8D63-3FE190822476}" type="sibTrans" cxnId="{B49CAAEA-A748-445D-A19E-6DFFD9412AD8}">
      <dgm:prSet/>
      <dgm:spPr/>
      <dgm:t>
        <a:bodyPr/>
        <a:lstStyle/>
        <a:p>
          <a:endParaRPr lang="en-US"/>
        </a:p>
      </dgm:t>
    </dgm:pt>
    <dgm:pt modelId="{9648AF14-02D7-4D2B-8EB0-B42FB242E42A}">
      <dgm:prSet/>
      <dgm:spPr>
        <a:solidFill>
          <a:schemeClr val="accent1"/>
        </a:solidFill>
      </dgm:spPr>
      <dgm:t>
        <a:bodyPr/>
        <a:lstStyle/>
        <a:p>
          <a:r>
            <a:rPr lang="en-US" baseline="0"/>
            <a:t>Social</a:t>
          </a:r>
        </a:p>
      </dgm:t>
    </dgm:pt>
    <dgm:pt modelId="{E0B19779-179E-4AF1-B3C8-3FD1667A1E09}" type="parTrans" cxnId="{8166D8CE-D850-4D5A-B32D-B263EC0611AD}">
      <dgm:prSet/>
      <dgm:spPr/>
      <dgm:t>
        <a:bodyPr/>
        <a:lstStyle/>
        <a:p>
          <a:endParaRPr lang="en-US"/>
        </a:p>
      </dgm:t>
    </dgm:pt>
    <dgm:pt modelId="{3FDA1681-592E-487D-91F6-B4131790047D}" type="sibTrans" cxnId="{8166D8CE-D850-4D5A-B32D-B263EC0611AD}">
      <dgm:prSet/>
      <dgm:spPr/>
      <dgm:t>
        <a:bodyPr/>
        <a:lstStyle/>
        <a:p>
          <a:endParaRPr lang="en-US"/>
        </a:p>
      </dgm:t>
    </dgm:pt>
    <dgm:pt modelId="{5EB9C7DD-C466-4E7F-AAD5-7944FFC10AFD}" type="pres">
      <dgm:prSet presAssocID="{42FD7E69-ECFA-4C70-B560-BD652BCA4295}" presName="hierChild1" presStyleCnt="0">
        <dgm:presLayoutVars>
          <dgm:orgChart val="1"/>
          <dgm:chPref val="1"/>
          <dgm:dir/>
          <dgm:animOne val="branch"/>
          <dgm:animLvl val="lvl"/>
          <dgm:resizeHandles/>
        </dgm:presLayoutVars>
      </dgm:prSet>
      <dgm:spPr/>
    </dgm:pt>
    <dgm:pt modelId="{D897F3CE-DA16-4D02-A05F-920C1C18CB7B}" type="pres">
      <dgm:prSet presAssocID="{99AD0E90-9ED4-41A7-B2A0-DD2CB57AE2D3}" presName="hierRoot1" presStyleCnt="0">
        <dgm:presLayoutVars>
          <dgm:hierBranch val="init"/>
        </dgm:presLayoutVars>
      </dgm:prSet>
      <dgm:spPr/>
    </dgm:pt>
    <dgm:pt modelId="{01E5C407-0D17-43FD-84F5-5113F8AA2573}" type="pres">
      <dgm:prSet presAssocID="{99AD0E90-9ED4-41A7-B2A0-DD2CB57AE2D3}" presName="rootComposite1" presStyleCnt="0"/>
      <dgm:spPr/>
    </dgm:pt>
    <dgm:pt modelId="{BF2153CF-56C5-4B63-AF26-9490B15DFA4F}" type="pres">
      <dgm:prSet presAssocID="{99AD0E90-9ED4-41A7-B2A0-DD2CB57AE2D3}" presName="rootText1" presStyleLbl="node0" presStyleIdx="0" presStyleCnt="1">
        <dgm:presLayoutVars>
          <dgm:chPref val="3"/>
        </dgm:presLayoutVars>
      </dgm:prSet>
      <dgm:spPr/>
    </dgm:pt>
    <dgm:pt modelId="{D86CF308-AAB8-4C47-91D4-0A8565F70547}" type="pres">
      <dgm:prSet presAssocID="{99AD0E90-9ED4-41A7-B2A0-DD2CB57AE2D3}" presName="rootConnector1" presStyleLbl="node1" presStyleIdx="0" presStyleCnt="0"/>
      <dgm:spPr/>
    </dgm:pt>
    <dgm:pt modelId="{76AD6125-64C7-4383-80E4-B36F3ADF4399}" type="pres">
      <dgm:prSet presAssocID="{99AD0E90-9ED4-41A7-B2A0-DD2CB57AE2D3}" presName="hierChild2" presStyleCnt="0"/>
      <dgm:spPr/>
    </dgm:pt>
    <dgm:pt modelId="{EA282787-665B-4D4F-A264-A2E1DB5E187F}" type="pres">
      <dgm:prSet presAssocID="{1E2F1981-BED9-4230-9246-096F3B342E11}" presName="Name64" presStyleLbl="parChTrans1D2" presStyleIdx="0" presStyleCnt="2"/>
      <dgm:spPr/>
    </dgm:pt>
    <dgm:pt modelId="{A4B552FD-9766-4584-8B00-967CDB56742D}" type="pres">
      <dgm:prSet presAssocID="{6515EA1F-6142-455D-B2EF-4835D4BB4A47}" presName="hierRoot2" presStyleCnt="0">
        <dgm:presLayoutVars>
          <dgm:hierBranch val="init"/>
        </dgm:presLayoutVars>
      </dgm:prSet>
      <dgm:spPr/>
    </dgm:pt>
    <dgm:pt modelId="{0F8F5C63-6DEA-4331-A4AF-CA4E3457CAC0}" type="pres">
      <dgm:prSet presAssocID="{6515EA1F-6142-455D-B2EF-4835D4BB4A47}" presName="rootComposite" presStyleCnt="0"/>
      <dgm:spPr/>
    </dgm:pt>
    <dgm:pt modelId="{BD3BAF88-97F0-46F4-AF7C-A396DD664F0D}" type="pres">
      <dgm:prSet presAssocID="{6515EA1F-6142-455D-B2EF-4835D4BB4A47}" presName="rootText" presStyleLbl="node2" presStyleIdx="0" presStyleCnt="2" custScaleY="165860">
        <dgm:presLayoutVars>
          <dgm:chPref val="3"/>
        </dgm:presLayoutVars>
      </dgm:prSet>
      <dgm:spPr/>
    </dgm:pt>
    <dgm:pt modelId="{A1D575D6-1B97-49E3-9270-D063D68EF887}" type="pres">
      <dgm:prSet presAssocID="{6515EA1F-6142-455D-B2EF-4835D4BB4A47}" presName="rootConnector" presStyleLbl="node2" presStyleIdx="0" presStyleCnt="2"/>
      <dgm:spPr/>
    </dgm:pt>
    <dgm:pt modelId="{1E425582-DF9B-4BD4-8644-361C8C8B0DBB}" type="pres">
      <dgm:prSet presAssocID="{6515EA1F-6142-455D-B2EF-4835D4BB4A47}" presName="hierChild4" presStyleCnt="0"/>
      <dgm:spPr/>
    </dgm:pt>
    <dgm:pt modelId="{ECDE60B4-4FF6-4791-8E1B-CD6850182280}" type="pres">
      <dgm:prSet presAssocID="{C7491156-0DEB-41D7-9E7A-042553EC8DC7}" presName="Name64" presStyleLbl="parChTrans1D3" presStyleIdx="0" presStyleCnt="2"/>
      <dgm:spPr/>
    </dgm:pt>
    <dgm:pt modelId="{6AC87C28-C49B-42EB-9CE3-8BAE459E9D11}" type="pres">
      <dgm:prSet presAssocID="{65F785A4-4480-4F5A-B944-8B9DCCC5FD35}" presName="hierRoot2" presStyleCnt="0">
        <dgm:presLayoutVars>
          <dgm:hierBranch val="init"/>
        </dgm:presLayoutVars>
      </dgm:prSet>
      <dgm:spPr/>
    </dgm:pt>
    <dgm:pt modelId="{ECBD81CE-4986-46F7-AEAA-15C1C197F779}" type="pres">
      <dgm:prSet presAssocID="{65F785A4-4480-4F5A-B944-8B9DCCC5FD35}" presName="rootComposite" presStyleCnt="0"/>
      <dgm:spPr/>
    </dgm:pt>
    <dgm:pt modelId="{2ABAC129-FC7B-4227-BCB2-70FD73DB1932}" type="pres">
      <dgm:prSet presAssocID="{65F785A4-4480-4F5A-B944-8B9DCCC5FD35}" presName="rootText" presStyleLbl="node3" presStyleIdx="0" presStyleCnt="2">
        <dgm:presLayoutVars>
          <dgm:chPref val="3"/>
        </dgm:presLayoutVars>
      </dgm:prSet>
      <dgm:spPr/>
    </dgm:pt>
    <dgm:pt modelId="{737BE9E0-EE89-42DC-8299-CDE3004E9DD0}" type="pres">
      <dgm:prSet presAssocID="{65F785A4-4480-4F5A-B944-8B9DCCC5FD35}" presName="rootConnector" presStyleLbl="node3" presStyleIdx="0" presStyleCnt="2"/>
      <dgm:spPr/>
    </dgm:pt>
    <dgm:pt modelId="{B6C9DA55-199C-4443-9BAE-E5B86E375FE6}" type="pres">
      <dgm:prSet presAssocID="{65F785A4-4480-4F5A-B944-8B9DCCC5FD35}" presName="hierChild4" presStyleCnt="0"/>
      <dgm:spPr/>
    </dgm:pt>
    <dgm:pt modelId="{982CB247-2659-4452-829D-492C3795750E}" type="pres">
      <dgm:prSet presAssocID="{94D47A59-D6E4-4CAA-BE30-C2CA9525B1FA}" presName="Name64" presStyleLbl="parChTrans1D4" presStyleIdx="0" presStyleCnt="3"/>
      <dgm:spPr/>
    </dgm:pt>
    <dgm:pt modelId="{A57AE043-C0FE-4AB0-8257-5A34C5A51C9C}" type="pres">
      <dgm:prSet presAssocID="{20BEC49B-A74B-4C78-8D26-7C135F866FCB}" presName="hierRoot2" presStyleCnt="0">
        <dgm:presLayoutVars>
          <dgm:hierBranch val="init"/>
        </dgm:presLayoutVars>
      </dgm:prSet>
      <dgm:spPr/>
    </dgm:pt>
    <dgm:pt modelId="{945BDE78-E8A3-476A-B81A-954DE1F01837}" type="pres">
      <dgm:prSet presAssocID="{20BEC49B-A74B-4C78-8D26-7C135F866FCB}" presName="rootComposite" presStyleCnt="0"/>
      <dgm:spPr/>
    </dgm:pt>
    <dgm:pt modelId="{C363A11D-84A3-47FD-8297-F13C3C10E759}" type="pres">
      <dgm:prSet presAssocID="{20BEC49B-A74B-4C78-8D26-7C135F866FCB}" presName="rootText" presStyleLbl="node4" presStyleIdx="0" presStyleCnt="3">
        <dgm:presLayoutVars>
          <dgm:chPref val="3"/>
        </dgm:presLayoutVars>
      </dgm:prSet>
      <dgm:spPr/>
    </dgm:pt>
    <dgm:pt modelId="{B1F516CD-9675-4745-B666-3E54630FEE6F}" type="pres">
      <dgm:prSet presAssocID="{20BEC49B-A74B-4C78-8D26-7C135F866FCB}" presName="rootConnector" presStyleLbl="node4" presStyleIdx="0" presStyleCnt="3"/>
      <dgm:spPr/>
    </dgm:pt>
    <dgm:pt modelId="{11F012DA-F5EA-4279-BC1D-C01D53CF7DC9}" type="pres">
      <dgm:prSet presAssocID="{20BEC49B-A74B-4C78-8D26-7C135F866FCB}" presName="hierChild4" presStyleCnt="0"/>
      <dgm:spPr/>
    </dgm:pt>
    <dgm:pt modelId="{39770D15-5AFB-4999-872F-5C5954510809}" type="pres">
      <dgm:prSet presAssocID="{20BEC49B-A74B-4C78-8D26-7C135F866FCB}" presName="hierChild5" presStyleCnt="0"/>
      <dgm:spPr/>
    </dgm:pt>
    <dgm:pt modelId="{7E16BD89-363B-4F17-A640-CA313B03BA98}" type="pres">
      <dgm:prSet presAssocID="{0A9D1E10-9DF5-40D0-933A-3B56F2CD45D2}" presName="Name64" presStyleLbl="parChTrans1D4" presStyleIdx="1" presStyleCnt="3"/>
      <dgm:spPr/>
    </dgm:pt>
    <dgm:pt modelId="{5DD3215D-5FCB-4C85-AB08-2DA5ADEE3299}" type="pres">
      <dgm:prSet presAssocID="{962B190E-B5F6-4ACA-A2D0-9A1FED2F2C35}" presName="hierRoot2" presStyleCnt="0">
        <dgm:presLayoutVars>
          <dgm:hierBranch val="init"/>
        </dgm:presLayoutVars>
      </dgm:prSet>
      <dgm:spPr/>
    </dgm:pt>
    <dgm:pt modelId="{56DE0CD9-651B-4816-96FF-4EC270C7C187}" type="pres">
      <dgm:prSet presAssocID="{962B190E-B5F6-4ACA-A2D0-9A1FED2F2C35}" presName="rootComposite" presStyleCnt="0"/>
      <dgm:spPr/>
    </dgm:pt>
    <dgm:pt modelId="{6634806B-6E05-447C-BC1C-3D8916FD50F8}" type="pres">
      <dgm:prSet presAssocID="{962B190E-B5F6-4ACA-A2D0-9A1FED2F2C35}" presName="rootText" presStyleLbl="node4" presStyleIdx="1" presStyleCnt="3">
        <dgm:presLayoutVars>
          <dgm:chPref val="3"/>
        </dgm:presLayoutVars>
      </dgm:prSet>
      <dgm:spPr/>
    </dgm:pt>
    <dgm:pt modelId="{A2AF2536-0FAE-40F6-BE93-EE9AFEF3A3AB}" type="pres">
      <dgm:prSet presAssocID="{962B190E-B5F6-4ACA-A2D0-9A1FED2F2C35}" presName="rootConnector" presStyleLbl="node4" presStyleIdx="1" presStyleCnt="3"/>
      <dgm:spPr/>
    </dgm:pt>
    <dgm:pt modelId="{1318C4A8-4710-4FCD-A888-CABC06B7D62C}" type="pres">
      <dgm:prSet presAssocID="{962B190E-B5F6-4ACA-A2D0-9A1FED2F2C35}" presName="hierChild4" presStyleCnt="0"/>
      <dgm:spPr/>
    </dgm:pt>
    <dgm:pt modelId="{BAC85783-5B09-406A-86E0-A345232A9E97}" type="pres">
      <dgm:prSet presAssocID="{962B190E-B5F6-4ACA-A2D0-9A1FED2F2C35}" presName="hierChild5" presStyleCnt="0"/>
      <dgm:spPr/>
    </dgm:pt>
    <dgm:pt modelId="{C863FE0F-C5B9-40DD-8A11-4387458E8445}" type="pres">
      <dgm:prSet presAssocID="{E0B19779-179E-4AF1-B3C8-3FD1667A1E09}" presName="Name64" presStyleLbl="parChTrans1D4" presStyleIdx="2" presStyleCnt="3"/>
      <dgm:spPr/>
    </dgm:pt>
    <dgm:pt modelId="{C68BE08F-8D54-4A99-9510-FFEDF7E7B8C0}" type="pres">
      <dgm:prSet presAssocID="{9648AF14-02D7-4D2B-8EB0-B42FB242E42A}" presName="hierRoot2" presStyleCnt="0">
        <dgm:presLayoutVars>
          <dgm:hierBranch val="init"/>
        </dgm:presLayoutVars>
      </dgm:prSet>
      <dgm:spPr/>
    </dgm:pt>
    <dgm:pt modelId="{5FCC4384-7784-4AFC-8DA2-3BB2AA62F680}" type="pres">
      <dgm:prSet presAssocID="{9648AF14-02D7-4D2B-8EB0-B42FB242E42A}" presName="rootComposite" presStyleCnt="0"/>
      <dgm:spPr/>
    </dgm:pt>
    <dgm:pt modelId="{C3D169C7-B7B6-4640-A838-17E5B3D56F35}" type="pres">
      <dgm:prSet presAssocID="{9648AF14-02D7-4D2B-8EB0-B42FB242E42A}" presName="rootText" presStyleLbl="node4" presStyleIdx="2" presStyleCnt="3">
        <dgm:presLayoutVars>
          <dgm:chPref val="3"/>
        </dgm:presLayoutVars>
      </dgm:prSet>
      <dgm:spPr/>
    </dgm:pt>
    <dgm:pt modelId="{49C8B166-D3B2-4097-A8BF-667953BDCDB2}" type="pres">
      <dgm:prSet presAssocID="{9648AF14-02D7-4D2B-8EB0-B42FB242E42A}" presName="rootConnector" presStyleLbl="node4" presStyleIdx="2" presStyleCnt="3"/>
      <dgm:spPr/>
    </dgm:pt>
    <dgm:pt modelId="{EE5030FF-F89C-48B2-9422-847BBA3D3895}" type="pres">
      <dgm:prSet presAssocID="{9648AF14-02D7-4D2B-8EB0-B42FB242E42A}" presName="hierChild4" presStyleCnt="0"/>
      <dgm:spPr/>
    </dgm:pt>
    <dgm:pt modelId="{DDB200C9-144D-4C2E-903F-1B070F43B99D}" type="pres">
      <dgm:prSet presAssocID="{9648AF14-02D7-4D2B-8EB0-B42FB242E42A}" presName="hierChild5" presStyleCnt="0"/>
      <dgm:spPr/>
    </dgm:pt>
    <dgm:pt modelId="{91562D29-8282-4BFA-9499-B3FE9611691A}" type="pres">
      <dgm:prSet presAssocID="{65F785A4-4480-4F5A-B944-8B9DCCC5FD35}" presName="hierChild5" presStyleCnt="0"/>
      <dgm:spPr/>
    </dgm:pt>
    <dgm:pt modelId="{36F580C4-5606-4E28-9AE2-74A5D43E1140}" type="pres">
      <dgm:prSet presAssocID="{54F270C4-8BFE-42EC-AB3B-2FE764BA687C}" presName="Name64" presStyleLbl="parChTrans1D3" presStyleIdx="1" presStyleCnt="2"/>
      <dgm:spPr/>
    </dgm:pt>
    <dgm:pt modelId="{AE67FEE0-8334-45CF-A5F3-A4BB22A1A3C6}" type="pres">
      <dgm:prSet presAssocID="{9C5122B7-4EEE-4491-AAE9-906560592905}" presName="hierRoot2" presStyleCnt="0">
        <dgm:presLayoutVars>
          <dgm:hierBranch val="init"/>
        </dgm:presLayoutVars>
      </dgm:prSet>
      <dgm:spPr/>
    </dgm:pt>
    <dgm:pt modelId="{6A2D148C-FE76-4953-B1BA-04CF8657121C}" type="pres">
      <dgm:prSet presAssocID="{9C5122B7-4EEE-4491-AAE9-906560592905}" presName="rootComposite" presStyleCnt="0"/>
      <dgm:spPr/>
    </dgm:pt>
    <dgm:pt modelId="{4CF28638-23C7-4EF0-A222-32B0A78A4C6D}" type="pres">
      <dgm:prSet presAssocID="{9C5122B7-4EEE-4491-AAE9-906560592905}" presName="rootText" presStyleLbl="node3" presStyleIdx="1" presStyleCnt="2" custScaleY="216231" custLinFactNeighborX="8098" custLinFactNeighborY="-5310">
        <dgm:presLayoutVars>
          <dgm:chPref val="3"/>
        </dgm:presLayoutVars>
      </dgm:prSet>
      <dgm:spPr/>
    </dgm:pt>
    <dgm:pt modelId="{771B076C-06FB-4B34-820B-55B9E19C3563}" type="pres">
      <dgm:prSet presAssocID="{9C5122B7-4EEE-4491-AAE9-906560592905}" presName="rootConnector" presStyleLbl="node3" presStyleIdx="1" presStyleCnt="2"/>
      <dgm:spPr/>
    </dgm:pt>
    <dgm:pt modelId="{4713A18A-1D4D-44D3-B551-F673AF1E227C}" type="pres">
      <dgm:prSet presAssocID="{9C5122B7-4EEE-4491-AAE9-906560592905}" presName="hierChild4" presStyleCnt="0"/>
      <dgm:spPr/>
    </dgm:pt>
    <dgm:pt modelId="{B84EC7CD-5203-48A6-8F8B-64E12F954374}" type="pres">
      <dgm:prSet presAssocID="{9C5122B7-4EEE-4491-AAE9-906560592905}" presName="hierChild5" presStyleCnt="0"/>
      <dgm:spPr/>
    </dgm:pt>
    <dgm:pt modelId="{6272FA48-419C-4320-9F60-B5EFC69157B7}" type="pres">
      <dgm:prSet presAssocID="{6515EA1F-6142-455D-B2EF-4835D4BB4A47}" presName="hierChild5" presStyleCnt="0"/>
      <dgm:spPr/>
    </dgm:pt>
    <dgm:pt modelId="{450D790E-3B76-41A2-90A1-5C4F3AF7870F}" type="pres">
      <dgm:prSet presAssocID="{4F8FD65B-707D-4E8A-ACF6-1D393F8B1364}" presName="Name64" presStyleLbl="parChTrans1D2" presStyleIdx="1" presStyleCnt="2"/>
      <dgm:spPr/>
    </dgm:pt>
    <dgm:pt modelId="{C795CFA2-6425-4CCA-B36E-58EA0234C495}" type="pres">
      <dgm:prSet presAssocID="{68A6FB17-E2CF-4A9E-91DE-90C04A7995CA}" presName="hierRoot2" presStyleCnt="0">
        <dgm:presLayoutVars>
          <dgm:hierBranch val="init"/>
        </dgm:presLayoutVars>
      </dgm:prSet>
      <dgm:spPr/>
    </dgm:pt>
    <dgm:pt modelId="{B05ADB36-1C95-4491-BAEF-FB3CDBA3B7B7}" type="pres">
      <dgm:prSet presAssocID="{68A6FB17-E2CF-4A9E-91DE-90C04A7995CA}" presName="rootComposite" presStyleCnt="0"/>
      <dgm:spPr/>
    </dgm:pt>
    <dgm:pt modelId="{226B17C5-6474-4423-A47F-CFC1D1F36659}" type="pres">
      <dgm:prSet presAssocID="{68A6FB17-E2CF-4A9E-91DE-90C04A7995CA}" presName="rootText" presStyleLbl="node2" presStyleIdx="1" presStyleCnt="2">
        <dgm:presLayoutVars>
          <dgm:chPref val="3"/>
        </dgm:presLayoutVars>
      </dgm:prSet>
      <dgm:spPr/>
    </dgm:pt>
    <dgm:pt modelId="{3A4E0835-0A25-4346-88E1-078BC09B81ED}" type="pres">
      <dgm:prSet presAssocID="{68A6FB17-E2CF-4A9E-91DE-90C04A7995CA}" presName="rootConnector" presStyleLbl="node2" presStyleIdx="1" presStyleCnt="2"/>
      <dgm:spPr/>
    </dgm:pt>
    <dgm:pt modelId="{DAC5C5F9-2127-4D3E-A36C-B5912BA9D8FD}" type="pres">
      <dgm:prSet presAssocID="{68A6FB17-E2CF-4A9E-91DE-90C04A7995CA}" presName="hierChild4" presStyleCnt="0"/>
      <dgm:spPr/>
    </dgm:pt>
    <dgm:pt modelId="{989DB5EF-AA1E-4322-B8B8-210E322B606C}" type="pres">
      <dgm:prSet presAssocID="{68A6FB17-E2CF-4A9E-91DE-90C04A7995CA}" presName="hierChild5" presStyleCnt="0"/>
      <dgm:spPr/>
    </dgm:pt>
    <dgm:pt modelId="{0E2A78DB-55FE-4D30-9E34-687B4D6F7EF6}" type="pres">
      <dgm:prSet presAssocID="{99AD0E90-9ED4-41A7-B2A0-DD2CB57AE2D3}" presName="hierChild3" presStyleCnt="0"/>
      <dgm:spPr/>
    </dgm:pt>
  </dgm:ptLst>
  <dgm:cxnLst>
    <dgm:cxn modelId="{027ECE05-1796-498D-B5D2-2A81071719A3}" srcId="{42FD7E69-ECFA-4C70-B560-BD652BCA4295}" destId="{99AD0E90-9ED4-41A7-B2A0-DD2CB57AE2D3}" srcOrd="0" destOrd="0" parTransId="{EEB7EF28-5896-42B2-A3B6-D21921A49C97}" sibTransId="{2FFC89C7-397E-4EC8-A787-837301FC3B1D}"/>
    <dgm:cxn modelId="{527A4610-21B2-4EBA-9A38-E68F946D14D7}" type="presOf" srcId="{99AD0E90-9ED4-41A7-B2A0-DD2CB57AE2D3}" destId="{D86CF308-AAB8-4C47-91D4-0A8565F70547}" srcOrd="1" destOrd="0" presId="urn:microsoft.com/office/officeart/2009/3/layout/HorizontalOrganizationChart"/>
    <dgm:cxn modelId="{ADF86C16-FD9A-4DC9-9BD2-962C9A70D814}" type="presOf" srcId="{C7491156-0DEB-41D7-9E7A-042553EC8DC7}" destId="{ECDE60B4-4FF6-4791-8E1B-CD6850182280}" srcOrd="0" destOrd="0" presId="urn:microsoft.com/office/officeart/2009/3/layout/HorizontalOrganizationChart"/>
    <dgm:cxn modelId="{48F7251B-1167-436A-BF61-47D9DE1A0C18}" type="presOf" srcId="{68A6FB17-E2CF-4A9E-91DE-90C04A7995CA}" destId="{3A4E0835-0A25-4346-88E1-078BC09B81ED}" srcOrd="1" destOrd="0" presId="urn:microsoft.com/office/officeart/2009/3/layout/HorizontalOrganizationChart"/>
    <dgm:cxn modelId="{4AB0452C-536A-499F-87B3-6DCD7C8EF5E3}" type="presOf" srcId="{65F785A4-4480-4F5A-B944-8B9DCCC5FD35}" destId="{2ABAC129-FC7B-4227-BCB2-70FD73DB1932}" srcOrd="0" destOrd="0" presId="urn:microsoft.com/office/officeart/2009/3/layout/HorizontalOrganizationChart"/>
    <dgm:cxn modelId="{3DC3072F-AF6C-488B-B1E7-1E18F18CD3D4}" type="presOf" srcId="{68A6FB17-E2CF-4A9E-91DE-90C04A7995CA}" destId="{226B17C5-6474-4423-A47F-CFC1D1F36659}" srcOrd="0" destOrd="0" presId="urn:microsoft.com/office/officeart/2009/3/layout/HorizontalOrganizationChart"/>
    <dgm:cxn modelId="{D04AFF35-787A-405D-AD70-F66132D5C542}" type="presOf" srcId="{9C5122B7-4EEE-4491-AAE9-906560592905}" destId="{4CF28638-23C7-4EF0-A222-32B0A78A4C6D}" srcOrd="0" destOrd="0" presId="urn:microsoft.com/office/officeart/2009/3/layout/HorizontalOrganizationChart"/>
    <dgm:cxn modelId="{9F7CA33A-51FE-40D3-9E57-4C7224C0AFAC}" type="presOf" srcId="{54F270C4-8BFE-42EC-AB3B-2FE764BA687C}" destId="{36F580C4-5606-4E28-9AE2-74A5D43E1140}" srcOrd="0" destOrd="0" presId="urn:microsoft.com/office/officeart/2009/3/layout/HorizontalOrganizationChart"/>
    <dgm:cxn modelId="{5479E03F-8D20-47AE-B915-AB977B18E1CC}" srcId="{99AD0E90-9ED4-41A7-B2A0-DD2CB57AE2D3}" destId="{6515EA1F-6142-455D-B2EF-4835D4BB4A47}" srcOrd="0" destOrd="0" parTransId="{1E2F1981-BED9-4230-9246-096F3B342E11}" sibTransId="{F0B28F37-B315-49FC-A1EC-BC428E731369}"/>
    <dgm:cxn modelId="{9451BD5D-E27E-4523-9C35-963AD9B1B8B6}" type="presOf" srcId="{6515EA1F-6142-455D-B2EF-4835D4BB4A47}" destId="{BD3BAF88-97F0-46F4-AF7C-A396DD664F0D}" srcOrd="0" destOrd="0" presId="urn:microsoft.com/office/officeart/2009/3/layout/HorizontalOrganizationChart"/>
    <dgm:cxn modelId="{D36F6D44-0349-4FD6-889A-E0DE738E0B04}" type="presOf" srcId="{9C5122B7-4EEE-4491-AAE9-906560592905}" destId="{771B076C-06FB-4B34-820B-55B9E19C3563}" srcOrd="1" destOrd="0" presId="urn:microsoft.com/office/officeart/2009/3/layout/HorizontalOrganizationChart"/>
    <dgm:cxn modelId="{FDA77E64-C9DD-403E-8B85-99A969714133}" type="presOf" srcId="{99AD0E90-9ED4-41A7-B2A0-DD2CB57AE2D3}" destId="{BF2153CF-56C5-4B63-AF26-9490B15DFA4F}" srcOrd="0" destOrd="0" presId="urn:microsoft.com/office/officeart/2009/3/layout/HorizontalOrganizationChart"/>
    <dgm:cxn modelId="{54D55F68-8297-48F2-9D8D-8D7F12CFB1B5}" type="presOf" srcId="{0A9D1E10-9DF5-40D0-933A-3B56F2CD45D2}" destId="{7E16BD89-363B-4F17-A640-CA313B03BA98}" srcOrd="0" destOrd="0" presId="urn:microsoft.com/office/officeart/2009/3/layout/HorizontalOrganizationChart"/>
    <dgm:cxn modelId="{A917496D-A891-4036-A53C-03F123088434}" type="presOf" srcId="{94D47A59-D6E4-4CAA-BE30-C2CA9525B1FA}" destId="{982CB247-2659-4452-829D-492C3795750E}" srcOrd="0" destOrd="0" presId="urn:microsoft.com/office/officeart/2009/3/layout/HorizontalOrganizationChart"/>
    <dgm:cxn modelId="{0ACD7D70-0770-499B-8433-0781D4D9B558}" type="presOf" srcId="{20BEC49B-A74B-4C78-8D26-7C135F866FCB}" destId="{B1F516CD-9675-4745-B666-3E54630FEE6F}" srcOrd="1" destOrd="0" presId="urn:microsoft.com/office/officeart/2009/3/layout/HorizontalOrganizationChart"/>
    <dgm:cxn modelId="{077C2C71-055E-438D-84A1-07DC8974FF1D}" type="presOf" srcId="{20BEC49B-A74B-4C78-8D26-7C135F866FCB}" destId="{C363A11D-84A3-47FD-8297-F13C3C10E759}" srcOrd="0" destOrd="0" presId="urn:microsoft.com/office/officeart/2009/3/layout/HorizontalOrganizationChart"/>
    <dgm:cxn modelId="{FBE07756-0149-463A-91D6-9E7C82D06CF9}" srcId="{65F785A4-4480-4F5A-B944-8B9DCCC5FD35}" destId="{20BEC49B-A74B-4C78-8D26-7C135F866FCB}" srcOrd="0" destOrd="0" parTransId="{94D47A59-D6E4-4CAA-BE30-C2CA9525B1FA}" sibTransId="{FCFBE287-0A35-423E-941B-C841599E8E90}"/>
    <dgm:cxn modelId="{87DAD778-449B-40ED-9102-E3EF410CEB64}" type="presOf" srcId="{6515EA1F-6142-455D-B2EF-4835D4BB4A47}" destId="{A1D575D6-1B97-49E3-9270-D063D68EF887}" srcOrd="1" destOrd="0" presId="urn:microsoft.com/office/officeart/2009/3/layout/HorizontalOrganizationChart"/>
    <dgm:cxn modelId="{A94AB87C-ACD9-42DD-A3A8-94FFD0CA551C}" type="presOf" srcId="{962B190E-B5F6-4ACA-A2D0-9A1FED2F2C35}" destId="{A2AF2536-0FAE-40F6-BE93-EE9AFEF3A3AB}" srcOrd="1" destOrd="0" presId="urn:microsoft.com/office/officeart/2009/3/layout/HorizontalOrganizationChart"/>
    <dgm:cxn modelId="{1375697F-D03C-427E-8CDC-E72FB0BEB8FE}" type="presOf" srcId="{962B190E-B5F6-4ACA-A2D0-9A1FED2F2C35}" destId="{6634806B-6E05-447C-BC1C-3D8916FD50F8}" srcOrd="0" destOrd="0" presId="urn:microsoft.com/office/officeart/2009/3/layout/HorizontalOrganizationChart"/>
    <dgm:cxn modelId="{00914C84-9408-4402-A00E-E0DD9E25A394}" srcId="{6515EA1F-6142-455D-B2EF-4835D4BB4A47}" destId="{9C5122B7-4EEE-4491-AAE9-906560592905}" srcOrd="1" destOrd="0" parTransId="{54F270C4-8BFE-42EC-AB3B-2FE764BA687C}" sibTransId="{D41ED03B-A546-4565-AD6C-5A779C8D310C}"/>
    <dgm:cxn modelId="{7CA9B497-C889-47C3-B33F-40827FF1A611}" type="presOf" srcId="{1E2F1981-BED9-4230-9246-096F3B342E11}" destId="{EA282787-665B-4D4F-A264-A2E1DB5E187F}" srcOrd="0" destOrd="0" presId="urn:microsoft.com/office/officeart/2009/3/layout/HorizontalOrganizationChart"/>
    <dgm:cxn modelId="{8127949F-9586-4912-A80E-8B637A2AB717}" srcId="{6515EA1F-6142-455D-B2EF-4835D4BB4A47}" destId="{65F785A4-4480-4F5A-B944-8B9DCCC5FD35}" srcOrd="0" destOrd="0" parTransId="{C7491156-0DEB-41D7-9E7A-042553EC8DC7}" sibTransId="{B9CA8DF5-B4C0-4258-8F97-E4EB076874C3}"/>
    <dgm:cxn modelId="{BE2D33A7-2EAC-420B-A18F-4E9E947E1863}" type="presOf" srcId="{42FD7E69-ECFA-4C70-B560-BD652BCA4295}" destId="{5EB9C7DD-C466-4E7F-AAD5-7944FFC10AFD}" srcOrd="0" destOrd="0" presId="urn:microsoft.com/office/officeart/2009/3/layout/HorizontalOrganizationChart"/>
    <dgm:cxn modelId="{A74B72B0-4336-479E-B123-E569BF25E738}" type="presOf" srcId="{65F785A4-4480-4F5A-B944-8B9DCCC5FD35}" destId="{737BE9E0-EE89-42DC-8299-CDE3004E9DD0}" srcOrd="1" destOrd="0" presId="urn:microsoft.com/office/officeart/2009/3/layout/HorizontalOrganizationChart"/>
    <dgm:cxn modelId="{422DCFB5-93AA-4B2E-B2F9-E436FFDCFCC3}" type="presOf" srcId="{E0B19779-179E-4AF1-B3C8-3FD1667A1E09}" destId="{C863FE0F-C5B9-40DD-8A11-4387458E8445}" srcOrd="0" destOrd="0" presId="urn:microsoft.com/office/officeart/2009/3/layout/HorizontalOrganizationChart"/>
    <dgm:cxn modelId="{D50424B9-12EE-47D7-B182-B8F6A657FD90}" srcId="{99AD0E90-9ED4-41A7-B2A0-DD2CB57AE2D3}" destId="{68A6FB17-E2CF-4A9E-91DE-90C04A7995CA}" srcOrd="1" destOrd="0" parTransId="{4F8FD65B-707D-4E8A-ACF6-1D393F8B1364}" sibTransId="{C7610497-EE0A-49E6-A3BE-08B8EDC0FBED}"/>
    <dgm:cxn modelId="{8166D8CE-D850-4D5A-B32D-B263EC0611AD}" srcId="{65F785A4-4480-4F5A-B944-8B9DCCC5FD35}" destId="{9648AF14-02D7-4D2B-8EB0-B42FB242E42A}" srcOrd="2" destOrd="0" parTransId="{E0B19779-179E-4AF1-B3C8-3FD1667A1E09}" sibTransId="{3FDA1681-592E-487D-91F6-B4131790047D}"/>
    <dgm:cxn modelId="{A56F4CD8-4EB2-46FD-BAD0-8EDC09C4CCA8}" type="presOf" srcId="{9648AF14-02D7-4D2B-8EB0-B42FB242E42A}" destId="{49C8B166-D3B2-4097-A8BF-667953BDCDB2}" srcOrd="1" destOrd="0" presId="urn:microsoft.com/office/officeart/2009/3/layout/HorizontalOrganizationChart"/>
    <dgm:cxn modelId="{4A43E9E0-9631-4D97-BFB5-C7EA9924BFF5}" type="presOf" srcId="{9648AF14-02D7-4D2B-8EB0-B42FB242E42A}" destId="{C3D169C7-B7B6-4640-A838-17E5B3D56F35}" srcOrd="0" destOrd="0" presId="urn:microsoft.com/office/officeart/2009/3/layout/HorizontalOrganizationChart"/>
    <dgm:cxn modelId="{B49CAAEA-A748-445D-A19E-6DFFD9412AD8}" srcId="{65F785A4-4480-4F5A-B944-8B9DCCC5FD35}" destId="{962B190E-B5F6-4ACA-A2D0-9A1FED2F2C35}" srcOrd="1" destOrd="0" parTransId="{0A9D1E10-9DF5-40D0-933A-3B56F2CD45D2}" sibTransId="{ECA89D8A-F26C-4644-8D63-3FE190822476}"/>
    <dgm:cxn modelId="{F6B194EB-B87D-4E90-8EFE-0327CB62A57D}" type="presOf" srcId="{4F8FD65B-707D-4E8A-ACF6-1D393F8B1364}" destId="{450D790E-3B76-41A2-90A1-5C4F3AF7870F}" srcOrd="0" destOrd="0" presId="urn:microsoft.com/office/officeart/2009/3/layout/HorizontalOrganizationChart"/>
    <dgm:cxn modelId="{57A95A4C-305E-4794-9ABB-1B54DDF51815}" type="presParOf" srcId="{5EB9C7DD-C466-4E7F-AAD5-7944FFC10AFD}" destId="{D897F3CE-DA16-4D02-A05F-920C1C18CB7B}" srcOrd="0" destOrd="0" presId="urn:microsoft.com/office/officeart/2009/3/layout/HorizontalOrganizationChart"/>
    <dgm:cxn modelId="{524BDD26-A956-456C-A20B-CB676193FF10}" type="presParOf" srcId="{D897F3CE-DA16-4D02-A05F-920C1C18CB7B}" destId="{01E5C407-0D17-43FD-84F5-5113F8AA2573}" srcOrd="0" destOrd="0" presId="urn:microsoft.com/office/officeart/2009/3/layout/HorizontalOrganizationChart"/>
    <dgm:cxn modelId="{DB5E1A7D-A219-4962-B0C6-822E82F8028B}" type="presParOf" srcId="{01E5C407-0D17-43FD-84F5-5113F8AA2573}" destId="{BF2153CF-56C5-4B63-AF26-9490B15DFA4F}" srcOrd="0" destOrd="0" presId="urn:microsoft.com/office/officeart/2009/3/layout/HorizontalOrganizationChart"/>
    <dgm:cxn modelId="{CED71401-0A1C-4E8A-B47C-2943273E950C}" type="presParOf" srcId="{01E5C407-0D17-43FD-84F5-5113F8AA2573}" destId="{D86CF308-AAB8-4C47-91D4-0A8565F70547}" srcOrd="1" destOrd="0" presId="urn:microsoft.com/office/officeart/2009/3/layout/HorizontalOrganizationChart"/>
    <dgm:cxn modelId="{B71C1FF3-1CFF-4F5B-834A-A96F41791781}" type="presParOf" srcId="{D897F3CE-DA16-4D02-A05F-920C1C18CB7B}" destId="{76AD6125-64C7-4383-80E4-B36F3ADF4399}" srcOrd="1" destOrd="0" presId="urn:microsoft.com/office/officeart/2009/3/layout/HorizontalOrganizationChart"/>
    <dgm:cxn modelId="{102A8DD2-09FF-4511-B3E5-4BC008EA3C12}" type="presParOf" srcId="{76AD6125-64C7-4383-80E4-B36F3ADF4399}" destId="{EA282787-665B-4D4F-A264-A2E1DB5E187F}" srcOrd="0" destOrd="0" presId="urn:microsoft.com/office/officeart/2009/3/layout/HorizontalOrganizationChart"/>
    <dgm:cxn modelId="{A7E506D8-05DC-4D66-8AB6-AF51B7F199F6}" type="presParOf" srcId="{76AD6125-64C7-4383-80E4-B36F3ADF4399}" destId="{A4B552FD-9766-4584-8B00-967CDB56742D}" srcOrd="1" destOrd="0" presId="urn:microsoft.com/office/officeart/2009/3/layout/HorizontalOrganizationChart"/>
    <dgm:cxn modelId="{0CAA31E5-0D28-4BA5-8318-E44722E731C0}" type="presParOf" srcId="{A4B552FD-9766-4584-8B00-967CDB56742D}" destId="{0F8F5C63-6DEA-4331-A4AF-CA4E3457CAC0}" srcOrd="0" destOrd="0" presId="urn:microsoft.com/office/officeart/2009/3/layout/HorizontalOrganizationChart"/>
    <dgm:cxn modelId="{4AA2CE25-AA49-412A-AB07-E749C7BEA64B}" type="presParOf" srcId="{0F8F5C63-6DEA-4331-A4AF-CA4E3457CAC0}" destId="{BD3BAF88-97F0-46F4-AF7C-A396DD664F0D}" srcOrd="0" destOrd="0" presId="urn:microsoft.com/office/officeart/2009/3/layout/HorizontalOrganizationChart"/>
    <dgm:cxn modelId="{CFBD9D3B-78F6-4580-8C52-A7193DE5E570}" type="presParOf" srcId="{0F8F5C63-6DEA-4331-A4AF-CA4E3457CAC0}" destId="{A1D575D6-1B97-49E3-9270-D063D68EF887}" srcOrd="1" destOrd="0" presId="urn:microsoft.com/office/officeart/2009/3/layout/HorizontalOrganizationChart"/>
    <dgm:cxn modelId="{87CE4A42-D028-4341-A529-AFD7FFC83DF8}" type="presParOf" srcId="{A4B552FD-9766-4584-8B00-967CDB56742D}" destId="{1E425582-DF9B-4BD4-8644-361C8C8B0DBB}" srcOrd="1" destOrd="0" presId="urn:microsoft.com/office/officeart/2009/3/layout/HorizontalOrganizationChart"/>
    <dgm:cxn modelId="{E866237A-734F-42EC-A3FB-B88FD97296A0}" type="presParOf" srcId="{1E425582-DF9B-4BD4-8644-361C8C8B0DBB}" destId="{ECDE60B4-4FF6-4791-8E1B-CD6850182280}" srcOrd="0" destOrd="0" presId="urn:microsoft.com/office/officeart/2009/3/layout/HorizontalOrganizationChart"/>
    <dgm:cxn modelId="{F2A3B151-4466-4F16-B6CF-0CAF84D007A7}" type="presParOf" srcId="{1E425582-DF9B-4BD4-8644-361C8C8B0DBB}" destId="{6AC87C28-C49B-42EB-9CE3-8BAE459E9D11}" srcOrd="1" destOrd="0" presId="urn:microsoft.com/office/officeart/2009/3/layout/HorizontalOrganizationChart"/>
    <dgm:cxn modelId="{2CB4FCC7-6FDB-42FE-A8EC-FD5986220295}" type="presParOf" srcId="{6AC87C28-C49B-42EB-9CE3-8BAE459E9D11}" destId="{ECBD81CE-4986-46F7-AEAA-15C1C197F779}" srcOrd="0" destOrd="0" presId="urn:microsoft.com/office/officeart/2009/3/layout/HorizontalOrganizationChart"/>
    <dgm:cxn modelId="{1FBF5AF5-BB04-46B5-A01F-477E20A72D76}" type="presParOf" srcId="{ECBD81CE-4986-46F7-AEAA-15C1C197F779}" destId="{2ABAC129-FC7B-4227-BCB2-70FD73DB1932}" srcOrd="0" destOrd="0" presId="urn:microsoft.com/office/officeart/2009/3/layout/HorizontalOrganizationChart"/>
    <dgm:cxn modelId="{991691F0-7388-4DEF-879A-457D20D197B1}" type="presParOf" srcId="{ECBD81CE-4986-46F7-AEAA-15C1C197F779}" destId="{737BE9E0-EE89-42DC-8299-CDE3004E9DD0}" srcOrd="1" destOrd="0" presId="urn:microsoft.com/office/officeart/2009/3/layout/HorizontalOrganizationChart"/>
    <dgm:cxn modelId="{9551A314-9B56-4F0C-91C1-144173B31905}" type="presParOf" srcId="{6AC87C28-C49B-42EB-9CE3-8BAE459E9D11}" destId="{B6C9DA55-199C-4443-9BAE-E5B86E375FE6}" srcOrd="1" destOrd="0" presId="urn:microsoft.com/office/officeart/2009/3/layout/HorizontalOrganizationChart"/>
    <dgm:cxn modelId="{88636133-22DC-4C72-B87F-66C598AC98B6}" type="presParOf" srcId="{B6C9DA55-199C-4443-9BAE-E5B86E375FE6}" destId="{982CB247-2659-4452-829D-492C3795750E}" srcOrd="0" destOrd="0" presId="urn:microsoft.com/office/officeart/2009/3/layout/HorizontalOrganizationChart"/>
    <dgm:cxn modelId="{5AABF257-7942-4223-871D-C86EE43D0735}" type="presParOf" srcId="{B6C9DA55-199C-4443-9BAE-E5B86E375FE6}" destId="{A57AE043-C0FE-4AB0-8257-5A34C5A51C9C}" srcOrd="1" destOrd="0" presId="urn:microsoft.com/office/officeart/2009/3/layout/HorizontalOrganizationChart"/>
    <dgm:cxn modelId="{3FAA2A64-355C-4762-B91E-23B15A14EBB8}" type="presParOf" srcId="{A57AE043-C0FE-4AB0-8257-5A34C5A51C9C}" destId="{945BDE78-E8A3-476A-B81A-954DE1F01837}" srcOrd="0" destOrd="0" presId="urn:microsoft.com/office/officeart/2009/3/layout/HorizontalOrganizationChart"/>
    <dgm:cxn modelId="{6752487B-A91F-4EBB-B6E7-50C0397D36A4}" type="presParOf" srcId="{945BDE78-E8A3-476A-B81A-954DE1F01837}" destId="{C363A11D-84A3-47FD-8297-F13C3C10E759}" srcOrd="0" destOrd="0" presId="urn:microsoft.com/office/officeart/2009/3/layout/HorizontalOrganizationChart"/>
    <dgm:cxn modelId="{B9D03635-4B18-4D1D-8FE9-3BC3501E684F}" type="presParOf" srcId="{945BDE78-E8A3-476A-B81A-954DE1F01837}" destId="{B1F516CD-9675-4745-B666-3E54630FEE6F}" srcOrd="1" destOrd="0" presId="urn:microsoft.com/office/officeart/2009/3/layout/HorizontalOrganizationChart"/>
    <dgm:cxn modelId="{E88343D5-2074-47FB-8C28-0127608B004A}" type="presParOf" srcId="{A57AE043-C0FE-4AB0-8257-5A34C5A51C9C}" destId="{11F012DA-F5EA-4279-BC1D-C01D53CF7DC9}" srcOrd="1" destOrd="0" presId="urn:microsoft.com/office/officeart/2009/3/layout/HorizontalOrganizationChart"/>
    <dgm:cxn modelId="{749576D6-3BEB-4D69-8ED0-363CBF622A92}" type="presParOf" srcId="{A57AE043-C0FE-4AB0-8257-5A34C5A51C9C}" destId="{39770D15-5AFB-4999-872F-5C5954510809}" srcOrd="2" destOrd="0" presId="urn:microsoft.com/office/officeart/2009/3/layout/HorizontalOrganizationChart"/>
    <dgm:cxn modelId="{ADCB4BC5-A478-4C94-855C-84D4DC0CE7BD}" type="presParOf" srcId="{B6C9DA55-199C-4443-9BAE-E5B86E375FE6}" destId="{7E16BD89-363B-4F17-A640-CA313B03BA98}" srcOrd="2" destOrd="0" presId="urn:microsoft.com/office/officeart/2009/3/layout/HorizontalOrganizationChart"/>
    <dgm:cxn modelId="{700D4E24-3C5D-416B-AB59-BEB8B351C702}" type="presParOf" srcId="{B6C9DA55-199C-4443-9BAE-E5B86E375FE6}" destId="{5DD3215D-5FCB-4C85-AB08-2DA5ADEE3299}" srcOrd="3" destOrd="0" presId="urn:microsoft.com/office/officeart/2009/3/layout/HorizontalOrganizationChart"/>
    <dgm:cxn modelId="{D79E0C51-2195-4AAD-ADA5-105E60627D6C}" type="presParOf" srcId="{5DD3215D-5FCB-4C85-AB08-2DA5ADEE3299}" destId="{56DE0CD9-651B-4816-96FF-4EC270C7C187}" srcOrd="0" destOrd="0" presId="urn:microsoft.com/office/officeart/2009/3/layout/HorizontalOrganizationChart"/>
    <dgm:cxn modelId="{1A05ADF8-1D4E-4107-AD6F-395AFD972C8C}" type="presParOf" srcId="{56DE0CD9-651B-4816-96FF-4EC270C7C187}" destId="{6634806B-6E05-447C-BC1C-3D8916FD50F8}" srcOrd="0" destOrd="0" presId="urn:microsoft.com/office/officeart/2009/3/layout/HorizontalOrganizationChart"/>
    <dgm:cxn modelId="{D6FB2837-5640-4D0E-9D8E-064C545E6CE8}" type="presParOf" srcId="{56DE0CD9-651B-4816-96FF-4EC270C7C187}" destId="{A2AF2536-0FAE-40F6-BE93-EE9AFEF3A3AB}" srcOrd="1" destOrd="0" presId="urn:microsoft.com/office/officeart/2009/3/layout/HorizontalOrganizationChart"/>
    <dgm:cxn modelId="{7052A349-BC22-41C8-A77E-DD2D88517E30}" type="presParOf" srcId="{5DD3215D-5FCB-4C85-AB08-2DA5ADEE3299}" destId="{1318C4A8-4710-4FCD-A888-CABC06B7D62C}" srcOrd="1" destOrd="0" presId="urn:microsoft.com/office/officeart/2009/3/layout/HorizontalOrganizationChart"/>
    <dgm:cxn modelId="{0C089944-4FA0-4CCD-BAE0-6B1993A9FBE3}" type="presParOf" srcId="{5DD3215D-5FCB-4C85-AB08-2DA5ADEE3299}" destId="{BAC85783-5B09-406A-86E0-A345232A9E97}" srcOrd="2" destOrd="0" presId="urn:microsoft.com/office/officeart/2009/3/layout/HorizontalOrganizationChart"/>
    <dgm:cxn modelId="{6DE9ABFA-2F42-48CE-953C-937B17C4056A}" type="presParOf" srcId="{B6C9DA55-199C-4443-9BAE-E5B86E375FE6}" destId="{C863FE0F-C5B9-40DD-8A11-4387458E8445}" srcOrd="4" destOrd="0" presId="urn:microsoft.com/office/officeart/2009/3/layout/HorizontalOrganizationChart"/>
    <dgm:cxn modelId="{34347C71-C62A-42B0-9A0F-92953A35A8CF}" type="presParOf" srcId="{B6C9DA55-199C-4443-9BAE-E5B86E375FE6}" destId="{C68BE08F-8D54-4A99-9510-FFEDF7E7B8C0}" srcOrd="5" destOrd="0" presId="urn:microsoft.com/office/officeart/2009/3/layout/HorizontalOrganizationChart"/>
    <dgm:cxn modelId="{35167A41-29CD-4D69-8F99-09146E2446A3}" type="presParOf" srcId="{C68BE08F-8D54-4A99-9510-FFEDF7E7B8C0}" destId="{5FCC4384-7784-4AFC-8DA2-3BB2AA62F680}" srcOrd="0" destOrd="0" presId="urn:microsoft.com/office/officeart/2009/3/layout/HorizontalOrganizationChart"/>
    <dgm:cxn modelId="{5EB89DCF-EFAB-46B1-A1E3-E288093CD63B}" type="presParOf" srcId="{5FCC4384-7784-4AFC-8DA2-3BB2AA62F680}" destId="{C3D169C7-B7B6-4640-A838-17E5B3D56F35}" srcOrd="0" destOrd="0" presId="urn:microsoft.com/office/officeart/2009/3/layout/HorizontalOrganizationChart"/>
    <dgm:cxn modelId="{1DF493C9-8510-4704-9607-EE16A3214394}" type="presParOf" srcId="{5FCC4384-7784-4AFC-8DA2-3BB2AA62F680}" destId="{49C8B166-D3B2-4097-A8BF-667953BDCDB2}" srcOrd="1" destOrd="0" presId="urn:microsoft.com/office/officeart/2009/3/layout/HorizontalOrganizationChart"/>
    <dgm:cxn modelId="{4AD8E33E-227F-4971-85D1-1DCFBBFB25F9}" type="presParOf" srcId="{C68BE08F-8D54-4A99-9510-FFEDF7E7B8C0}" destId="{EE5030FF-F89C-48B2-9422-847BBA3D3895}" srcOrd="1" destOrd="0" presId="urn:microsoft.com/office/officeart/2009/3/layout/HorizontalOrganizationChart"/>
    <dgm:cxn modelId="{A12F8B62-E3AD-436A-B4A9-92BE12FFAFF1}" type="presParOf" srcId="{C68BE08F-8D54-4A99-9510-FFEDF7E7B8C0}" destId="{DDB200C9-144D-4C2E-903F-1B070F43B99D}" srcOrd="2" destOrd="0" presId="urn:microsoft.com/office/officeart/2009/3/layout/HorizontalOrganizationChart"/>
    <dgm:cxn modelId="{E95778C8-15AB-4441-BE04-054EA8E8F417}" type="presParOf" srcId="{6AC87C28-C49B-42EB-9CE3-8BAE459E9D11}" destId="{91562D29-8282-4BFA-9499-B3FE9611691A}" srcOrd="2" destOrd="0" presId="urn:microsoft.com/office/officeart/2009/3/layout/HorizontalOrganizationChart"/>
    <dgm:cxn modelId="{C0FD0FE9-3E7D-4535-B52E-D64A2DB945BA}" type="presParOf" srcId="{1E425582-DF9B-4BD4-8644-361C8C8B0DBB}" destId="{36F580C4-5606-4E28-9AE2-74A5D43E1140}" srcOrd="2" destOrd="0" presId="urn:microsoft.com/office/officeart/2009/3/layout/HorizontalOrganizationChart"/>
    <dgm:cxn modelId="{88731F6C-C479-4B90-85F4-804192347034}" type="presParOf" srcId="{1E425582-DF9B-4BD4-8644-361C8C8B0DBB}" destId="{AE67FEE0-8334-45CF-A5F3-A4BB22A1A3C6}" srcOrd="3" destOrd="0" presId="urn:microsoft.com/office/officeart/2009/3/layout/HorizontalOrganizationChart"/>
    <dgm:cxn modelId="{A3B2C4C1-552E-4997-943C-7B8EF6ADA022}" type="presParOf" srcId="{AE67FEE0-8334-45CF-A5F3-A4BB22A1A3C6}" destId="{6A2D148C-FE76-4953-B1BA-04CF8657121C}" srcOrd="0" destOrd="0" presId="urn:microsoft.com/office/officeart/2009/3/layout/HorizontalOrganizationChart"/>
    <dgm:cxn modelId="{C972DAA4-69F4-40E2-9FFB-E80023B17546}" type="presParOf" srcId="{6A2D148C-FE76-4953-B1BA-04CF8657121C}" destId="{4CF28638-23C7-4EF0-A222-32B0A78A4C6D}" srcOrd="0" destOrd="0" presId="urn:microsoft.com/office/officeart/2009/3/layout/HorizontalOrganizationChart"/>
    <dgm:cxn modelId="{4FC2C28A-E5C3-4F09-84AF-61F6AF9DAD56}" type="presParOf" srcId="{6A2D148C-FE76-4953-B1BA-04CF8657121C}" destId="{771B076C-06FB-4B34-820B-55B9E19C3563}" srcOrd="1" destOrd="0" presId="urn:microsoft.com/office/officeart/2009/3/layout/HorizontalOrganizationChart"/>
    <dgm:cxn modelId="{91141A17-F3FB-40D6-A1F8-525BC389F6E6}" type="presParOf" srcId="{AE67FEE0-8334-45CF-A5F3-A4BB22A1A3C6}" destId="{4713A18A-1D4D-44D3-B551-F673AF1E227C}" srcOrd="1" destOrd="0" presId="urn:microsoft.com/office/officeart/2009/3/layout/HorizontalOrganizationChart"/>
    <dgm:cxn modelId="{2FFD5F67-3798-4EB4-B47F-23304E1C00CF}" type="presParOf" srcId="{AE67FEE0-8334-45CF-A5F3-A4BB22A1A3C6}" destId="{B84EC7CD-5203-48A6-8F8B-64E12F954374}" srcOrd="2" destOrd="0" presId="urn:microsoft.com/office/officeart/2009/3/layout/HorizontalOrganizationChart"/>
    <dgm:cxn modelId="{04B6E12D-6996-4667-A163-1B39D199FE31}" type="presParOf" srcId="{A4B552FD-9766-4584-8B00-967CDB56742D}" destId="{6272FA48-419C-4320-9F60-B5EFC69157B7}" srcOrd="2" destOrd="0" presId="urn:microsoft.com/office/officeart/2009/3/layout/HorizontalOrganizationChart"/>
    <dgm:cxn modelId="{308028A4-0096-4312-B002-AD33AD45D08D}" type="presParOf" srcId="{76AD6125-64C7-4383-80E4-B36F3ADF4399}" destId="{450D790E-3B76-41A2-90A1-5C4F3AF7870F}" srcOrd="2" destOrd="0" presId="urn:microsoft.com/office/officeart/2009/3/layout/HorizontalOrganizationChart"/>
    <dgm:cxn modelId="{BE342A45-7872-4D1D-B3BF-990EC33A4AD4}" type="presParOf" srcId="{76AD6125-64C7-4383-80E4-B36F3ADF4399}" destId="{C795CFA2-6425-4CCA-B36E-58EA0234C495}" srcOrd="3" destOrd="0" presId="urn:microsoft.com/office/officeart/2009/3/layout/HorizontalOrganizationChart"/>
    <dgm:cxn modelId="{06CF4D0B-8364-4817-88FE-EBAACBA4DAE5}" type="presParOf" srcId="{C795CFA2-6425-4CCA-B36E-58EA0234C495}" destId="{B05ADB36-1C95-4491-BAEF-FB3CDBA3B7B7}" srcOrd="0" destOrd="0" presId="urn:microsoft.com/office/officeart/2009/3/layout/HorizontalOrganizationChart"/>
    <dgm:cxn modelId="{E474ED93-1CD5-4929-B938-07BB17B36BF5}" type="presParOf" srcId="{B05ADB36-1C95-4491-BAEF-FB3CDBA3B7B7}" destId="{226B17C5-6474-4423-A47F-CFC1D1F36659}" srcOrd="0" destOrd="0" presId="urn:microsoft.com/office/officeart/2009/3/layout/HorizontalOrganizationChart"/>
    <dgm:cxn modelId="{04CF19CA-ECAC-4E1D-B558-03F157F29F30}" type="presParOf" srcId="{B05ADB36-1C95-4491-BAEF-FB3CDBA3B7B7}" destId="{3A4E0835-0A25-4346-88E1-078BC09B81ED}" srcOrd="1" destOrd="0" presId="urn:microsoft.com/office/officeart/2009/3/layout/HorizontalOrganizationChart"/>
    <dgm:cxn modelId="{76C4A202-BAF2-43B6-851F-993216428698}" type="presParOf" srcId="{C795CFA2-6425-4CCA-B36E-58EA0234C495}" destId="{DAC5C5F9-2127-4D3E-A36C-B5912BA9D8FD}" srcOrd="1" destOrd="0" presId="urn:microsoft.com/office/officeart/2009/3/layout/HorizontalOrganizationChart"/>
    <dgm:cxn modelId="{251800A5-4E3C-4631-B82F-11E69ACFE375}" type="presParOf" srcId="{C795CFA2-6425-4CCA-B36E-58EA0234C495}" destId="{989DB5EF-AA1E-4322-B8B8-210E322B606C}" srcOrd="2" destOrd="0" presId="urn:microsoft.com/office/officeart/2009/3/layout/HorizontalOrganizationChart"/>
    <dgm:cxn modelId="{A0D8D1F5-0694-4E0C-99A8-EB7548C89283}" type="presParOf" srcId="{D897F3CE-DA16-4D02-A05F-920C1C18CB7B}" destId="{0E2A78DB-55FE-4D30-9E34-687B4D6F7EF6}" srcOrd="2" destOrd="0" presId="urn:microsoft.com/office/officeart/2009/3/layout/HorizontalOrganizationChart"/>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2FD7E69-ECFA-4C70-B560-BD652BCA4295}" type="doc">
      <dgm:prSet loTypeId="urn:microsoft.com/office/officeart/2009/3/layout/HorizontalOrganizationChart" loCatId="hierarchy" qsTypeId="urn:microsoft.com/office/officeart/2005/8/quickstyle/simple4" qsCatId="simple" csTypeId="urn:microsoft.com/office/officeart/2005/8/colors/accent3_1" csCatId="accent3" phldr="1"/>
      <dgm:spPr/>
      <dgm:t>
        <a:bodyPr/>
        <a:lstStyle/>
        <a:p>
          <a:endParaRPr lang="en-US"/>
        </a:p>
      </dgm:t>
    </dgm:pt>
    <dgm:pt modelId="{99AD0E90-9ED4-41A7-B2A0-DD2CB57AE2D3}">
      <dgm:prSet phldrT="[Text]" custT="1"/>
      <dgm:spPr>
        <a:xfrm>
          <a:off x="939" y="966675"/>
          <a:ext cx="836410" cy="255105"/>
        </a:xfrm>
        <a:prstGeom prst="rect">
          <a:avLst/>
        </a:prstGeom>
        <a:solidFill>
          <a:sysClr val="window" lastClr="FFFFFF">
            <a:lumMod val="85000"/>
          </a:sysClr>
        </a:solidFill>
        <a:ln>
          <a:noFill/>
        </a:ln>
        <a:effectLst/>
      </dgm:spPr>
      <dgm:t>
        <a:bodyPr/>
        <a:lstStyle/>
        <a:p>
          <a:r>
            <a:rPr lang="en-US" sz="900">
              <a:solidFill>
                <a:sysClr val="windowText" lastClr="000000">
                  <a:hueOff val="0"/>
                  <a:satOff val="0"/>
                  <a:lumOff val="0"/>
                  <a:alphaOff val="0"/>
                </a:sysClr>
              </a:solidFill>
              <a:latin typeface="Calibri" panose="020F0502020204030204"/>
              <a:ea typeface="+mn-ea"/>
              <a:cs typeface="+mn-cs"/>
            </a:rPr>
            <a:t>Investments</a:t>
          </a:r>
        </a:p>
      </dgm:t>
    </dgm:pt>
    <dgm:pt modelId="{EEB7EF28-5896-42B2-A3B6-D21921A49C97}" type="parTrans" cxnId="{027ECE05-1796-498D-B5D2-2A81071719A3}">
      <dgm:prSet/>
      <dgm:spPr/>
      <dgm:t>
        <a:bodyPr/>
        <a:lstStyle/>
        <a:p>
          <a:endParaRPr lang="en-US"/>
        </a:p>
      </dgm:t>
    </dgm:pt>
    <dgm:pt modelId="{2FFC89C7-397E-4EC8-A787-837301FC3B1D}" type="sibTrans" cxnId="{027ECE05-1796-498D-B5D2-2A81071719A3}">
      <dgm:prSet/>
      <dgm:spPr/>
      <dgm:t>
        <a:bodyPr/>
        <a:lstStyle/>
        <a:p>
          <a:endParaRPr lang="en-GB"/>
        </a:p>
      </dgm:t>
    </dgm:pt>
    <dgm:pt modelId="{68A6FB17-E2CF-4A9E-91DE-90C04A7995CA}">
      <dgm:prSet phldrT="[Text]" custT="1"/>
      <dgm:spPr>
        <a:xfrm>
          <a:off x="1004632" y="1146504"/>
          <a:ext cx="836410" cy="255105"/>
        </a:xfrm>
        <a:prstGeom prst="rect">
          <a:avLst/>
        </a:prstGeom>
        <a:solidFill>
          <a:sysClr val="window" lastClr="FFFFFF">
            <a:lumMod val="85000"/>
          </a:sysClr>
        </a:solidFill>
        <a:ln>
          <a:noFill/>
        </a:ln>
        <a:effectLst/>
      </dgm:spPr>
      <dgm:t>
        <a:bodyPr/>
        <a:lstStyle/>
        <a:p>
          <a:r>
            <a:rPr lang="en-US" sz="900">
              <a:solidFill>
                <a:sysClr val="windowText" lastClr="000000"/>
              </a:solidFill>
              <a:latin typeface="Calibri" panose="020F0502020204030204"/>
              <a:ea typeface="+mn-ea"/>
              <a:cs typeface="+mn-cs"/>
            </a:rPr>
            <a:t>#2 Not sustainable </a:t>
          </a:r>
        </a:p>
      </dgm:t>
    </dgm:pt>
    <dgm:pt modelId="{4F8FD65B-707D-4E8A-ACF6-1D393F8B1364}" type="parTrans" cxnId="{D50424B9-12EE-47D7-B182-B8F6A657FD90}">
      <dgm:prSet/>
      <dgm:spPr>
        <a:xfrm>
          <a:off x="837350" y="1094228"/>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C7610497-EE0A-49E6-A3BE-08B8EDC0FBED}" type="sibTrans" cxnId="{D50424B9-12EE-47D7-B182-B8F6A657FD90}">
      <dgm:prSet/>
      <dgm:spPr/>
      <dgm:t>
        <a:bodyPr/>
        <a:lstStyle/>
        <a:p>
          <a:endParaRPr lang="en-GB"/>
        </a:p>
      </dgm:t>
    </dgm:pt>
    <dgm:pt modelId="{6515EA1F-6142-455D-B2EF-4835D4BB4A47}">
      <dgm:prSet phldrT="[Text]" custT="1"/>
      <dgm:spPr>
        <a:xfrm>
          <a:off x="1004632" y="786847"/>
          <a:ext cx="836410" cy="255105"/>
        </a:xfrm>
        <a:prstGeom prst="rect">
          <a:avLst/>
        </a:prstGeom>
        <a:solidFill>
          <a:srgbClr val="009900"/>
        </a:solidFill>
        <a:ln>
          <a:noFill/>
        </a:ln>
        <a:effectLst/>
      </dgm:spPr>
      <dgm:t>
        <a:bodyPr/>
        <a:lstStyle/>
        <a:p>
          <a:r>
            <a:rPr lang="en-US" sz="1000">
              <a:solidFill>
                <a:sysClr val="windowText" lastClr="000000"/>
              </a:solidFill>
              <a:latin typeface="Calibri" panose="020F0502020204030204"/>
              <a:ea typeface="+mn-ea"/>
              <a:cs typeface="+mn-cs"/>
            </a:rPr>
            <a:t> </a:t>
          </a:r>
          <a:r>
            <a:rPr lang="en-US" sz="900">
              <a:solidFill>
                <a:sysClr val="windowText" lastClr="000000"/>
              </a:solidFill>
              <a:latin typeface="Calibri" panose="020F0502020204030204"/>
              <a:ea typeface="+mn-ea"/>
              <a:cs typeface="+mn-cs"/>
            </a:rPr>
            <a:t>#1</a:t>
          </a:r>
          <a:r>
            <a:rPr lang="en-GB" sz="900" b="1">
              <a:solidFill>
                <a:sysClr val="windowText" lastClr="000000">
                  <a:hueOff val="0"/>
                  <a:satOff val="0"/>
                  <a:lumOff val="0"/>
                  <a:alphaOff val="0"/>
                </a:sysClr>
              </a:solidFill>
              <a:latin typeface="Calibri" panose="020F0502020204030204"/>
              <a:ea typeface="+mn-ea"/>
              <a:cs typeface="+mn-cs"/>
            </a:rPr>
            <a:t> </a:t>
          </a:r>
          <a:r>
            <a:rPr lang="en-GB" sz="900" b="0">
              <a:solidFill>
                <a:sysClr val="windowText" lastClr="000000">
                  <a:hueOff val="0"/>
                  <a:satOff val="0"/>
                  <a:lumOff val="0"/>
                  <a:alphaOff val="0"/>
                </a:sysClr>
              </a:solidFill>
              <a:latin typeface="Calibri" panose="020F0502020204030204"/>
              <a:ea typeface="+mn-ea"/>
              <a:cs typeface="+mn-cs"/>
            </a:rPr>
            <a:t>Sustainable</a:t>
          </a:r>
        </a:p>
      </dgm:t>
    </dgm:pt>
    <dgm:pt modelId="{1E2F1981-BED9-4230-9246-096F3B342E11}" type="parTrans" cxnId="{5479E03F-8D20-47AE-B915-AB977B18E1CC}">
      <dgm:prSet/>
      <dgm:spPr>
        <a:xfrm>
          <a:off x="837350" y="914400"/>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gm:spPr>
      <dgm:t>
        <a:bodyPr/>
        <a:lstStyle/>
        <a:p>
          <a:endParaRPr lang="en-US"/>
        </a:p>
      </dgm:t>
    </dgm:pt>
    <dgm:pt modelId="{F0B28F37-B315-49FC-A1EC-BC428E731369}" type="sibTrans" cxnId="{5479E03F-8D20-47AE-B915-AB977B18E1CC}">
      <dgm:prSet/>
      <dgm:spPr/>
      <dgm:t>
        <a:bodyPr/>
        <a:lstStyle/>
        <a:p>
          <a:endParaRPr lang="en-US"/>
        </a:p>
      </dgm:t>
    </dgm:pt>
    <dgm:pt modelId="{65F785A4-4480-4F5A-B944-8B9DCCC5FD35}">
      <dgm:prSet custT="1"/>
      <dgm:spPr>
        <a:xfrm>
          <a:off x="2008326" y="607018"/>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gm:spPr>
      <dgm:t>
        <a:bodyPr/>
        <a:lstStyle/>
        <a:p>
          <a:r>
            <a:rPr lang="en-US" sz="900">
              <a:solidFill>
                <a:sysClr val="window" lastClr="FFFFFF"/>
              </a:solidFill>
              <a:latin typeface="Calibri"/>
              <a:ea typeface="+mn-ea"/>
              <a:cs typeface="+mn-cs"/>
            </a:rPr>
            <a:t>Environmental </a:t>
          </a:r>
          <a:endParaRPr lang="en-US" sz="1300">
            <a:solidFill>
              <a:sysClr val="window" lastClr="FFFFFF"/>
            </a:solidFill>
            <a:latin typeface="Calibri"/>
            <a:ea typeface="+mn-ea"/>
            <a:cs typeface="+mn-cs"/>
          </a:endParaRPr>
        </a:p>
      </dgm:t>
    </dgm:pt>
    <dgm:pt modelId="{C7491156-0DEB-41D7-9E7A-042553EC8DC7}" type="parTrans" cxnId="{8127949F-9586-4912-A80E-8B637A2AB717}">
      <dgm:prSet/>
      <dgm:spPr>
        <a:xfrm>
          <a:off x="1841043" y="734571"/>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B9CA8DF5-B4C0-4258-8F97-E4EB076874C3}" type="sibTrans" cxnId="{8127949F-9586-4912-A80E-8B637A2AB717}">
      <dgm:prSet/>
      <dgm:spPr/>
      <dgm:t>
        <a:bodyPr/>
        <a:lstStyle/>
        <a:p>
          <a:endParaRPr lang="en-US"/>
        </a:p>
      </dgm:t>
    </dgm:pt>
    <dgm:pt modelId="{9C5122B7-4EEE-4491-AAE9-906560592905}">
      <dgm:prSet custT="1"/>
      <dgm:spPr>
        <a:xfrm>
          <a:off x="2008326" y="966675"/>
          <a:ext cx="836410" cy="255105"/>
        </a:xfrm>
        <a:prstGeom prst="rect">
          <a:avLst/>
        </a:prstGeom>
        <a:solidFill>
          <a:srgbClr val="163A5A">
            <a:lumMod val="60000"/>
            <a:lumOff val="40000"/>
          </a:srgbClr>
        </a:solidFill>
        <a:ln>
          <a:noFill/>
        </a:ln>
        <a:effectLst>
          <a:outerShdw blurRad="40000" dist="23000" dir="5400000" rotWithShape="0">
            <a:srgbClr val="000000">
              <a:alpha val="35000"/>
            </a:srgbClr>
          </a:outerShdw>
        </a:effectLst>
      </dgm:spPr>
      <dgm:t>
        <a:bodyPr/>
        <a:lstStyle/>
        <a:p>
          <a:r>
            <a:rPr lang="en-US" sz="900">
              <a:solidFill>
                <a:srgbClr val="000000">
                  <a:hueOff val="0"/>
                  <a:satOff val="0"/>
                  <a:lumOff val="0"/>
                  <a:alphaOff val="0"/>
                </a:srgbClr>
              </a:solidFill>
              <a:latin typeface="Calibri"/>
              <a:ea typeface="+mn-ea"/>
              <a:cs typeface="+mn-cs"/>
            </a:rPr>
            <a:t>Social</a:t>
          </a:r>
        </a:p>
      </dgm:t>
    </dgm:pt>
    <dgm:pt modelId="{54F270C4-8BFE-42EC-AB3B-2FE764BA687C}" type="parTrans" cxnId="{00914C84-9408-4402-A00E-E0DD9E25A394}">
      <dgm:prSet/>
      <dgm:spPr>
        <a:xfrm>
          <a:off x="1841043" y="914400"/>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D41ED03B-A546-4565-AD6C-5A779C8D310C}" type="sibTrans" cxnId="{00914C84-9408-4402-A00E-E0DD9E25A394}">
      <dgm:prSet/>
      <dgm:spPr/>
      <dgm:t>
        <a:bodyPr/>
        <a:lstStyle/>
        <a:p>
          <a:endParaRPr lang="en-US"/>
        </a:p>
      </dgm:t>
    </dgm:pt>
    <dgm:pt modelId="{20BEC49B-A74B-4C78-8D26-7C135F866FCB}">
      <dgm:prSet/>
      <dgm:spPr>
        <a:xfrm>
          <a:off x="3012019" y="427190"/>
          <a:ext cx="836410" cy="255105"/>
        </a:xfrm>
        <a:prstGeom prst="rect">
          <a:avLst/>
        </a:prstGeom>
        <a:solidFill>
          <a:srgbClr val="003300"/>
        </a:solidFill>
        <a:ln>
          <a:noFill/>
        </a:ln>
        <a:effectLst>
          <a:outerShdw blurRad="40000" dist="23000" dir="5400000" rotWithShape="0">
            <a:srgbClr val="000000">
              <a:alpha val="35000"/>
            </a:srgbClr>
          </a:outerShdw>
        </a:effectLst>
      </dgm:spPr>
      <dgm:t>
        <a:bodyPr/>
        <a:lstStyle/>
        <a:p>
          <a:r>
            <a:rPr lang="en-US">
              <a:solidFill>
                <a:sysClr val="window" lastClr="FFFFFF"/>
              </a:solidFill>
              <a:latin typeface="Calibri"/>
              <a:ea typeface="+mn-ea"/>
              <a:cs typeface="+mn-cs"/>
            </a:rPr>
            <a:t>Taxonomy-aligned</a:t>
          </a:r>
        </a:p>
      </dgm:t>
    </dgm:pt>
    <dgm:pt modelId="{94D47A59-D6E4-4CAA-BE30-C2CA9525B1FA}" type="parTrans" cxnId="{FBE07756-0149-463A-91D6-9E7C82D06CF9}">
      <dgm:prSet/>
      <dgm:spPr>
        <a:xfrm>
          <a:off x="2844737" y="554743"/>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FCFBE287-0A35-423E-941B-C841599E8E90}" type="sibTrans" cxnId="{FBE07756-0149-463A-91D6-9E7C82D06CF9}">
      <dgm:prSet/>
      <dgm:spPr/>
      <dgm:t>
        <a:bodyPr/>
        <a:lstStyle/>
        <a:p>
          <a:endParaRPr lang="en-US"/>
        </a:p>
      </dgm:t>
    </dgm:pt>
    <dgm:pt modelId="{962B190E-B5F6-4ACA-A2D0-9A1FED2F2C35}">
      <dgm:prSet/>
      <dgm:spPr>
        <a:xfrm>
          <a:off x="3012019" y="786847"/>
          <a:ext cx="836410" cy="255105"/>
        </a:xfrm>
        <a:prstGeom prst="rect">
          <a:avLst/>
        </a:prstGeom>
        <a:solidFill>
          <a:srgbClr val="008000"/>
        </a:solidFill>
        <a:ln>
          <a:noFill/>
        </a:ln>
        <a:effectLst>
          <a:outerShdw blurRad="40000" dist="23000" dir="5400000" rotWithShape="0">
            <a:srgbClr val="000000">
              <a:alpha val="35000"/>
            </a:srgbClr>
          </a:outerShdw>
        </a:effectLst>
      </dgm:spPr>
      <dgm:t>
        <a:bodyPr/>
        <a:lstStyle/>
        <a:p>
          <a:r>
            <a:rPr lang="en-US">
              <a:solidFill>
                <a:srgbClr val="000000">
                  <a:hueOff val="0"/>
                  <a:satOff val="0"/>
                  <a:lumOff val="0"/>
                  <a:alphaOff val="0"/>
                </a:srgbClr>
              </a:solidFill>
              <a:latin typeface="Calibri"/>
              <a:ea typeface="+mn-ea"/>
              <a:cs typeface="+mn-cs"/>
            </a:rPr>
            <a:t>Other</a:t>
          </a:r>
        </a:p>
      </dgm:t>
    </dgm:pt>
    <dgm:pt modelId="{0A9D1E10-9DF5-40D0-933A-3B56F2CD45D2}" type="parTrans" cxnId="{B49CAAEA-A748-445D-A19E-6DFFD9412AD8}">
      <dgm:prSet/>
      <dgm:spPr>
        <a:xfrm>
          <a:off x="2844737" y="734571"/>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ln>
        <a:effectLst/>
      </dgm:spPr>
      <dgm:t>
        <a:bodyPr/>
        <a:lstStyle/>
        <a:p>
          <a:endParaRPr lang="en-US"/>
        </a:p>
      </dgm:t>
    </dgm:pt>
    <dgm:pt modelId="{ECA89D8A-F26C-4644-8D63-3FE190822476}" type="sibTrans" cxnId="{B49CAAEA-A748-445D-A19E-6DFFD9412AD8}">
      <dgm:prSet/>
      <dgm:spPr/>
      <dgm:t>
        <a:bodyPr/>
        <a:lstStyle/>
        <a:p>
          <a:endParaRPr lang="en-US"/>
        </a:p>
      </dgm:t>
    </dgm:pt>
    <dgm:pt modelId="{5EB9C7DD-C466-4E7F-AAD5-7944FFC10AFD}" type="pres">
      <dgm:prSet presAssocID="{42FD7E69-ECFA-4C70-B560-BD652BCA4295}" presName="hierChild1" presStyleCnt="0">
        <dgm:presLayoutVars>
          <dgm:orgChart val="1"/>
          <dgm:chPref val="1"/>
          <dgm:dir/>
          <dgm:animOne val="branch"/>
          <dgm:animLvl val="lvl"/>
          <dgm:resizeHandles/>
        </dgm:presLayoutVars>
      </dgm:prSet>
      <dgm:spPr/>
    </dgm:pt>
    <dgm:pt modelId="{D897F3CE-DA16-4D02-A05F-920C1C18CB7B}" type="pres">
      <dgm:prSet presAssocID="{99AD0E90-9ED4-41A7-B2A0-DD2CB57AE2D3}" presName="hierRoot1" presStyleCnt="0">
        <dgm:presLayoutVars>
          <dgm:hierBranch val="init"/>
        </dgm:presLayoutVars>
      </dgm:prSet>
      <dgm:spPr/>
    </dgm:pt>
    <dgm:pt modelId="{01E5C407-0D17-43FD-84F5-5113F8AA2573}" type="pres">
      <dgm:prSet presAssocID="{99AD0E90-9ED4-41A7-B2A0-DD2CB57AE2D3}" presName="rootComposite1" presStyleCnt="0"/>
      <dgm:spPr/>
    </dgm:pt>
    <dgm:pt modelId="{BF2153CF-56C5-4B63-AF26-9490B15DFA4F}" type="pres">
      <dgm:prSet presAssocID="{99AD0E90-9ED4-41A7-B2A0-DD2CB57AE2D3}" presName="rootText1" presStyleLbl="node0" presStyleIdx="0" presStyleCnt="1">
        <dgm:presLayoutVars>
          <dgm:chPref val="3"/>
        </dgm:presLayoutVars>
      </dgm:prSet>
      <dgm:spPr/>
    </dgm:pt>
    <dgm:pt modelId="{D86CF308-AAB8-4C47-91D4-0A8565F70547}" type="pres">
      <dgm:prSet presAssocID="{99AD0E90-9ED4-41A7-B2A0-DD2CB57AE2D3}" presName="rootConnector1" presStyleLbl="node1" presStyleIdx="0" presStyleCnt="0"/>
      <dgm:spPr/>
    </dgm:pt>
    <dgm:pt modelId="{76AD6125-64C7-4383-80E4-B36F3ADF4399}" type="pres">
      <dgm:prSet presAssocID="{99AD0E90-9ED4-41A7-B2A0-DD2CB57AE2D3}" presName="hierChild2" presStyleCnt="0"/>
      <dgm:spPr/>
    </dgm:pt>
    <dgm:pt modelId="{EA282787-665B-4D4F-A264-A2E1DB5E187F}" type="pres">
      <dgm:prSet presAssocID="{1E2F1981-BED9-4230-9246-096F3B342E11}" presName="Name64" presStyleLbl="parChTrans1D2" presStyleIdx="0" presStyleCnt="2"/>
      <dgm:spPr/>
    </dgm:pt>
    <dgm:pt modelId="{A4B552FD-9766-4584-8B00-967CDB56742D}" type="pres">
      <dgm:prSet presAssocID="{6515EA1F-6142-455D-B2EF-4835D4BB4A47}" presName="hierRoot2" presStyleCnt="0">
        <dgm:presLayoutVars>
          <dgm:hierBranch val="init"/>
        </dgm:presLayoutVars>
      </dgm:prSet>
      <dgm:spPr/>
    </dgm:pt>
    <dgm:pt modelId="{0F8F5C63-6DEA-4331-A4AF-CA4E3457CAC0}" type="pres">
      <dgm:prSet presAssocID="{6515EA1F-6142-455D-B2EF-4835D4BB4A47}" presName="rootComposite" presStyleCnt="0"/>
      <dgm:spPr/>
    </dgm:pt>
    <dgm:pt modelId="{BD3BAF88-97F0-46F4-AF7C-A396DD664F0D}" type="pres">
      <dgm:prSet presAssocID="{6515EA1F-6142-455D-B2EF-4835D4BB4A47}" presName="rootText" presStyleLbl="node2" presStyleIdx="0" presStyleCnt="2">
        <dgm:presLayoutVars>
          <dgm:chPref val="3"/>
        </dgm:presLayoutVars>
      </dgm:prSet>
      <dgm:spPr/>
    </dgm:pt>
    <dgm:pt modelId="{A1D575D6-1B97-49E3-9270-D063D68EF887}" type="pres">
      <dgm:prSet presAssocID="{6515EA1F-6142-455D-B2EF-4835D4BB4A47}" presName="rootConnector" presStyleLbl="node2" presStyleIdx="0" presStyleCnt="2"/>
      <dgm:spPr/>
    </dgm:pt>
    <dgm:pt modelId="{1E425582-DF9B-4BD4-8644-361C8C8B0DBB}" type="pres">
      <dgm:prSet presAssocID="{6515EA1F-6142-455D-B2EF-4835D4BB4A47}" presName="hierChild4" presStyleCnt="0"/>
      <dgm:spPr/>
    </dgm:pt>
    <dgm:pt modelId="{ECDE60B4-4FF6-4791-8E1B-CD6850182280}" type="pres">
      <dgm:prSet presAssocID="{C7491156-0DEB-41D7-9E7A-042553EC8DC7}" presName="Name64" presStyleLbl="parChTrans1D3" presStyleIdx="0" presStyleCnt="2"/>
      <dgm:spPr/>
    </dgm:pt>
    <dgm:pt modelId="{6AC87C28-C49B-42EB-9CE3-8BAE459E9D11}" type="pres">
      <dgm:prSet presAssocID="{65F785A4-4480-4F5A-B944-8B9DCCC5FD35}" presName="hierRoot2" presStyleCnt="0">
        <dgm:presLayoutVars>
          <dgm:hierBranch val="init"/>
        </dgm:presLayoutVars>
      </dgm:prSet>
      <dgm:spPr/>
    </dgm:pt>
    <dgm:pt modelId="{ECBD81CE-4986-46F7-AEAA-15C1C197F779}" type="pres">
      <dgm:prSet presAssocID="{65F785A4-4480-4F5A-B944-8B9DCCC5FD35}" presName="rootComposite" presStyleCnt="0"/>
      <dgm:spPr/>
    </dgm:pt>
    <dgm:pt modelId="{2ABAC129-FC7B-4227-BCB2-70FD73DB1932}" type="pres">
      <dgm:prSet presAssocID="{65F785A4-4480-4F5A-B944-8B9DCCC5FD35}" presName="rootText" presStyleLbl="node3" presStyleIdx="0" presStyleCnt="2">
        <dgm:presLayoutVars>
          <dgm:chPref val="3"/>
        </dgm:presLayoutVars>
      </dgm:prSet>
      <dgm:spPr/>
    </dgm:pt>
    <dgm:pt modelId="{737BE9E0-EE89-42DC-8299-CDE3004E9DD0}" type="pres">
      <dgm:prSet presAssocID="{65F785A4-4480-4F5A-B944-8B9DCCC5FD35}" presName="rootConnector" presStyleLbl="node3" presStyleIdx="0" presStyleCnt="2"/>
      <dgm:spPr/>
    </dgm:pt>
    <dgm:pt modelId="{B6C9DA55-199C-4443-9BAE-E5B86E375FE6}" type="pres">
      <dgm:prSet presAssocID="{65F785A4-4480-4F5A-B944-8B9DCCC5FD35}" presName="hierChild4" presStyleCnt="0"/>
      <dgm:spPr/>
    </dgm:pt>
    <dgm:pt modelId="{982CB247-2659-4452-829D-492C3795750E}" type="pres">
      <dgm:prSet presAssocID="{94D47A59-D6E4-4CAA-BE30-C2CA9525B1FA}" presName="Name64" presStyleLbl="parChTrans1D4" presStyleIdx="0" presStyleCnt="2"/>
      <dgm:spPr/>
    </dgm:pt>
    <dgm:pt modelId="{A57AE043-C0FE-4AB0-8257-5A34C5A51C9C}" type="pres">
      <dgm:prSet presAssocID="{20BEC49B-A74B-4C78-8D26-7C135F866FCB}" presName="hierRoot2" presStyleCnt="0">
        <dgm:presLayoutVars>
          <dgm:hierBranch val="init"/>
        </dgm:presLayoutVars>
      </dgm:prSet>
      <dgm:spPr/>
    </dgm:pt>
    <dgm:pt modelId="{945BDE78-E8A3-476A-B81A-954DE1F01837}" type="pres">
      <dgm:prSet presAssocID="{20BEC49B-A74B-4C78-8D26-7C135F866FCB}" presName="rootComposite" presStyleCnt="0"/>
      <dgm:spPr/>
    </dgm:pt>
    <dgm:pt modelId="{C363A11D-84A3-47FD-8297-F13C3C10E759}" type="pres">
      <dgm:prSet presAssocID="{20BEC49B-A74B-4C78-8D26-7C135F866FCB}" presName="rootText" presStyleLbl="node4" presStyleIdx="0" presStyleCnt="2">
        <dgm:presLayoutVars>
          <dgm:chPref val="3"/>
        </dgm:presLayoutVars>
      </dgm:prSet>
      <dgm:spPr/>
    </dgm:pt>
    <dgm:pt modelId="{B1F516CD-9675-4745-B666-3E54630FEE6F}" type="pres">
      <dgm:prSet presAssocID="{20BEC49B-A74B-4C78-8D26-7C135F866FCB}" presName="rootConnector" presStyleLbl="node4" presStyleIdx="0" presStyleCnt="2"/>
      <dgm:spPr/>
    </dgm:pt>
    <dgm:pt modelId="{11F012DA-F5EA-4279-BC1D-C01D53CF7DC9}" type="pres">
      <dgm:prSet presAssocID="{20BEC49B-A74B-4C78-8D26-7C135F866FCB}" presName="hierChild4" presStyleCnt="0"/>
      <dgm:spPr/>
    </dgm:pt>
    <dgm:pt modelId="{39770D15-5AFB-4999-872F-5C5954510809}" type="pres">
      <dgm:prSet presAssocID="{20BEC49B-A74B-4C78-8D26-7C135F866FCB}" presName="hierChild5" presStyleCnt="0"/>
      <dgm:spPr/>
    </dgm:pt>
    <dgm:pt modelId="{7E16BD89-363B-4F17-A640-CA313B03BA98}" type="pres">
      <dgm:prSet presAssocID="{0A9D1E10-9DF5-40D0-933A-3B56F2CD45D2}" presName="Name64" presStyleLbl="parChTrans1D4" presStyleIdx="1" presStyleCnt="2"/>
      <dgm:spPr/>
    </dgm:pt>
    <dgm:pt modelId="{5DD3215D-5FCB-4C85-AB08-2DA5ADEE3299}" type="pres">
      <dgm:prSet presAssocID="{962B190E-B5F6-4ACA-A2D0-9A1FED2F2C35}" presName="hierRoot2" presStyleCnt="0">
        <dgm:presLayoutVars>
          <dgm:hierBranch val="init"/>
        </dgm:presLayoutVars>
      </dgm:prSet>
      <dgm:spPr/>
    </dgm:pt>
    <dgm:pt modelId="{56DE0CD9-651B-4816-96FF-4EC270C7C187}" type="pres">
      <dgm:prSet presAssocID="{962B190E-B5F6-4ACA-A2D0-9A1FED2F2C35}" presName="rootComposite" presStyleCnt="0"/>
      <dgm:spPr/>
    </dgm:pt>
    <dgm:pt modelId="{6634806B-6E05-447C-BC1C-3D8916FD50F8}" type="pres">
      <dgm:prSet presAssocID="{962B190E-B5F6-4ACA-A2D0-9A1FED2F2C35}" presName="rootText" presStyleLbl="node4" presStyleIdx="1" presStyleCnt="2">
        <dgm:presLayoutVars>
          <dgm:chPref val="3"/>
        </dgm:presLayoutVars>
      </dgm:prSet>
      <dgm:spPr/>
    </dgm:pt>
    <dgm:pt modelId="{A2AF2536-0FAE-40F6-BE93-EE9AFEF3A3AB}" type="pres">
      <dgm:prSet presAssocID="{962B190E-B5F6-4ACA-A2D0-9A1FED2F2C35}" presName="rootConnector" presStyleLbl="node4" presStyleIdx="1" presStyleCnt="2"/>
      <dgm:spPr/>
    </dgm:pt>
    <dgm:pt modelId="{1318C4A8-4710-4FCD-A888-CABC06B7D62C}" type="pres">
      <dgm:prSet presAssocID="{962B190E-B5F6-4ACA-A2D0-9A1FED2F2C35}" presName="hierChild4" presStyleCnt="0"/>
      <dgm:spPr/>
    </dgm:pt>
    <dgm:pt modelId="{BAC85783-5B09-406A-86E0-A345232A9E97}" type="pres">
      <dgm:prSet presAssocID="{962B190E-B5F6-4ACA-A2D0-9A1FED2F2C35}" presName="hierChild5" presStyleCnt="0"/>
      <dgm:spPr/>
    </dgm:pt>
    <dgm:pt modelId="{91562D29-8282-4BFA-9499-B3FE9611691A}" type="pres">
      <dgm:prSet presAssocID="{65F785A4-4480-4F5A-B944-8B9DCCC5FD35}" presName="hierChild5" presStyleCnt="0"/>
      <dgm:spPr/>
    </dgm:pt>
    <dgm:pt modelId="{36F580C4-5606-4E28-9AE2-74A5D43E1140}" type="pres">
      <dgm:prSet presAssocID="{54F270C4-8BFE-42EC-AB3B-2FE764BA687C}" presName="Name64" presStyleLbl="parChTrans1D3" presStyleIdx="1" presStyleCnt="2"/>
      <dgm:spPr/>
    </dgm:pt>
    <dgm:pt modelId="{AE67FEE0-8334-45CF-A5F3-A4BB22A1A3C6}" type="pres">
      <dgm:prSet presAssocID="{9C5122B7-4EEE-4491-AAE9-906560592905}" presName="hierRoot2" presStyleCnt="0">
        <dgm:presLayoutVars>
          <dgm:hierBranch val="init"/>
        </dgm:presLayoutVars>
      </dgm:prSet>
      <dgm:spPr/>
    </dgm:pt>
    <dgm:pt modelId="{6A2D148C-FE76-4953-B1BA-04CF8657121C}" type="pres">
      <dgm:prSet presAssocID="{9C5122B7-4EEE-4491-AAE9-906560592905}" presName="rootComposite" presStyleCnt="0"/>
      <dgm:spPr/>
    </dgm:pt>
    <dgm:pt modelId="{4CF28638-23C7-4EF0-A222-32B0A78A4C6D}" type="pres">
      <dgm:prSet presAssocID="{9C5122B7-4EEE-4491-AAE9-906560592905}" presName="rootText" presStyleLbl="node3" presStyleIdx="1" presStyleCnt="2">
        <dgm:presLayoutVars>
          <dgm:chPref val="3"/>
        </dgm:presLayoutVars>
      </dgm:prSet>
      <dgm:spPr/>
    </dgm:pt>
    <dgm:pt modelId="{771B076C-06FB-4B34-820B-55B9E19C3563}" type="pres">
      <dgm:prSet presAssocID="{9C5122B7-4EEE-4491-AAE9-906560592905}" presName="rootConnector" presStyleLbl="node3" presStyleIdx="1" presStyleCnt="2"/>
      <dgm:spPr/>
    </dgm:pt>
    <dgm:pt modelId="{4713A18A-1D4D-44D3-B551-F673AF1E227C}" type="pres">
      <dgm:prSet presAssocID="{9C5122B7-4EEE-4491-AAE9-906560592905}" presName="hierChild4" presStyleCnt="0"/>
      <dgm:spPr/>
    </dgm:pt>
    <dgm:pt modelId="{B84EC7CD-5203-48A6-8F8B-64E12F954374}" type="pres">
      <dgm:prSet presAssocID="{9C5122B7-4EEE-4491-AAE9-906560592905}" presName="hierChild5" presStyleCnt="0"/>
      <dgm:spPr/>
    </dgm:pt>
    <dgm:pt modelId="{6272FA48-419C-4320-9F60-B5EFC69157B7}" type="pres">
      <dgm:prSet presAssocID="{6515EA1F-6142-455D-B2EF-4835D4BB4A47}" presName="hierChild5" presStyleCnt="0"/>
      <dgm:spPr/>
    </dgm:pt>
    <dgm:pt modelId="{450D790E-3B76-41A2-90A1-5C4F3AF7870F}" type="pres">
      <dgm:prSet presAssocID="{4F8FD65B-707D-4E8A-ACF6-1D393F8B1364}" presName="Name64" presStyleLbl="parChTrans1D2" presStyleIdx="1" presStyleCnt="2"/>
      <dgm:spPr/>
    </dgm:pt>
    <dgm:pt modelId="{C795CFA2-6425-4CCA-B36E-58EA0234C495}" type="pres">
      <dgm:prSet presAssocID="{68A6FB17-E2CF-4A9E-91DE-90C04A7995CA}" presName="hierRoot2" presStyleCnt="0">
        <dgm:presLayoutVars>
          <dgm:hierBranch val="init"/>
        </dgm:presLayoutVars>
      </dgm:prSet>
      <dgm:spPr/>
    </dgm:pt>
    <dgm:pt modelId="{B05ADB36-1C95-4491-BAEF-FB3CDBA3B7B7}" type="pres">
      <dgm:prSet presAssocID="{68A6FB17-E2CF-4A9E-91DE-90C04A7995CA}" presName="rootComposite" presStyleCnt="0"/>
      <dgm:spPr/>
    </dgm:pt>
    <dgm:pt modelId="{226B17C5-6474-4423-A47F-CFC1D1F36659}" type="pres">
      <dgm:prSet presAssocID="{68A6FB17-E2CF-4A9E-91DE-90C04A7995CA}" presName="rootText" presStyleLbl="node2" presStyleIdx="1" presStyleCnt="2">
        <dgm:presLayoutVars>
          <dgm:chPref val="3"/>
        </dgm:presLayoutVars>
      </dgm:prSet>
      <dgm:spPr/>
    </dgm:pt>
    <dgm:pt modelId="{3A4E0835-0A25-4346-88E1-078BC09B81ED}" type="pres">
      <dgm:prSet presAssocID="{68A6FB17-E2CF-4A9E-91DE-90C04A7995CA}" presName="rootConnector" presStyleLbl="node2" presStyleIdx="1" presStyleCnt="2"/>
      <dgm:spPr/>
    </dgm:pt>
    <dgm:pt modelId="{DAC5C5F9-2127-4D3E-A36C-B5912BA9D8FD}" type="pres">
      <dgm:prSet presAssocID="{68A6FB17-E2CF-4A9E-91DE-90C04A7995CA}" presName="hierChild4" presStyleCnt="0"/>
      <dgm:spPr/>
    </dgm:pt>
    <dgm:pt modelId="{989DB5EF-AA1E-4322-B8B8-210E322B606C}" type="pres">
      <dgm:prSet presAssocID="{68A6FB17-E2CF-4A9E-91DE-90C04A7995CA}" presName="hierChild5" presStyleCnt="0"/>
      <dgm:spPr/>
    </dgm:pt>
    <dgm:pt modelId="{0E2A78DB-55FE-4D30-9E34-687B4D6F7EF6}" type="pres">
      <dgm:prSet presAssocID="{99AD0E90-9ED4-41A7-B2A0-DD2CB57AE2D3}" presName="hierChild3" presStyleCnt="0"/>
      <dgm:spPr/>
    </dgm:pt>
  </dgm:ptLst>
  <dgm:cxnLst>
    <dgm:cxn modelId="{027ECE05-1796-498D-B5D2-2A81071719A3}" srcId="{42FD7E69-ECFA-4C70-B560-BD652BCA4295}" destId="{99AD0E90-9ED4-41A7-B2A0-DD2CB57AE2D3}" srcOrd="0" destOrd="0" parTransId="{EEB7EF28-5896-42B2-A3B6-D21921A49C97}" sibTransId="{2FFC89C7-397E-4EC8-A787-837301FC3B1D}"/>
    <dgm:cxn modelId="{527A4610-21B2-4EBA-9A38-E68F946D14D7}" type="presOf" srcId="{99AD0E90-9ED4-41A7-B2A0-DD2CB57AE2D3}" destId="{D86CF308-AAB8-4C47-91D4-0A8565F70547}" srcOrd="1" destOrd="0" presId="urn:microsoft.com/office/officeart/2009/3/layout/HorizontalOrganizationChart"/>
    <dgm:cxn modelId="{ADF86C16-FD9A-4DC9-9BD2-962C9A70D814}" type="presOf" srcId="{C7491156-0DEB-41D7-9E7A-042553EC8DC7}" destId="{ECDE60B4-4FF6-4791-8E1B-CD6850182280}" srcOrd="0" destOrd="0" presId="urn:microsoft.com/office/officeart/2009/3/layout/HorizontalOrganizationChart"/>
    <dgm:cxn modelId="{48F7251B-1167-436A-BF61-47D9DE1A0C18}" type="presOf" srcId="{68A6FB17-E2CF-4A9E-91DE-90C04A7995CA}" destId="{3A4E0835-0A25-4346-88E1-078BC09B81ED}" srcOrd="1" destOrd="0" presId="urn:microsoft.com/office/officeart/2009/3/layout/HorizontalOrganizationChart"/>
    <dgm:cxn modelId="{4AB0452C-536A-499F-87B3-6DCD7C8EF5E3}" type="presOf" srcId="{65F785A4-4480-4F5A-B944-8B9DCCC5FD35}" destId="{2ABAC129-FC7B-4227-BCB2-70FD73DB1932}" srcOrd="0" destOrd="0" presId="urn:microsoft.com/office/officeart/2009/3/layout/HorizontalOrganizationChart"/>
    <dgm:cxn modelId="{3DC3072F-AF6C-488B-B1E7-1E18F18CD3D4}" type="presOf" srcId="{68A6FB17-E2CF-4A9E-91DE-90C04A7995CA}" destId="{226B17C5-6474-4423-A47F-CFC1D1F36659}" srcOrd="0" destOrd="0" presId="urn:microsoft.com/office/officeart/2009/3/layout/HorizontalOrganizationChart"/>
    <dgm:cxn modelId="{D04AFF35-787A-405D-AD70-F66132D5C542}" type="presOf" srcId="{9C5122B7-4EEE-4491-AAE9-906560592905}" destId="{4CF28638-23C7-4EF0-A222-32B0A78A4C6D}" srcOrd="0" destOrd="0" presId="urn:microsoft.com/office/officeart/2009/3/layout/HorizontalOrganizationChart"/>
    <dgm:cxn modelId="{9F7CA33A-51FE-40D3-9E57-4C7224C0AFAC}" type="presOf" srcId="{54F270C4-8BFE-42EC-AB3B-2FE764BA687C}" destId="{36F580C4-5606-4E28-9AE2-74A5D43E1140}" srcOrd="0" destOrd="0" presId="urn:microsoft.com/office/officeart/2009/3/layout/HorizontalOrganizationChart"/>
    <dgm:cxn modelId="{5479E03F-8D20-47AE-B915-AB977B18E1CC}" srcId="{99AD0E90-9ED4-41A7-B2A0-DD2CB57AE2D3}" destId="{6515EA1F-6142-455D-B2EF-4835D4BB4A47}" srcOrd="0" destOrd="0" parTransId="{1E2F1981-BED9-4230-9246-096F3B342E11}" sibTransId="{F0B28F37-B315-49FC-A1EC-BC428E731369}"/>
    <dgm:cxn modelId="{9451BD5D-E27E-4523-9C35-963AD9B1B8B6}" type="presOf" srcId="{6515EA1F-6142-455D-B2EF-4835D4BB4A47}" destId="{BD3BAF88-97F0-46F4-AF7C-A396DD664F0D}" srcOrd="0" destOrd="0" presId="urn:microsoft.com/office/officeart/2009/3/layout/HorizontalOrganizationChart"/>
    <dgm:cxn modelId="{D36F6D44-0349-4FD6-889A-E0DE738E0B04}" type="presOf" srcId="{9C5122B7-4EEE-4491-AAE9-906560592905}" destId="{771B076C-06FB-4B34-820B-55B9E19C3563}" srcOrd="1" destOrd="0" presId="urn:microsoft.com/office/officeart/2009/3/layout/HorizontalOrganizationChart"/>
    <dgm:cxn modelId="{FDA77E64-C9DD-403E-8B85-99A969714133}" type="presOf" srcId="{99AD0E90-9ED4-41A7-B2A0-DD2CB57AE2D3}" destId="{BF2153CF-56C5-4B63-AF26-9490B15DFA4F}" srcOrd="0" destOrd="0" presId="urn:microsoft.com/office/officeart/2009/3/layout/HorizontalOrganizationChart"/>
    <dgm:cxn modelId="{54D55F68-8297-48F2-9D8D-8D7F12CFB1B5}" type="presOf" srcId="{0A9D1E10-9DF5-40D0-933A-3B56F2CD45D2}" destId="{7E16BD89-363B-4F17-A640-CA313B03BA98}" srcOrd="0" destOrd="0" presId="urn:microsoft.com/office/officeart/2009/3/layout/HorizontalOrganizationChart"/>
    <dgm:cxn modelId="{A917496D-A891-4036-A53C-03F123088434}" type="presOf" srcId="{94D47A59-D6E4-4CAA-BE30-C2CA9525B1FA}" destId="{982CB247-2659-4452-829D-492C3795750E}" srcOrd="0" destOrd="0" presId="urn:microsoft.com/office/officeart/2009/3/layout/HorizontalOrganizationChart"/>
    <dgm:cxn modelId="{0ACD7D70-0770-499B-8433-0781D4D9B558}" type="presOf" srcId="{20BEC49B-A74B-4C78-8D26-7C135F866FCB}" destId="{B1F516CD-9675-4745-B666-3E54630FEE6F}" srcOrd="1" destOrd="0" presId="urn:microsoft.com/office/officeart/2009/3/layout/HorizontalOrganizationChart"/>
    <dgm:cxn modelId="{077C2C71-055E-438D-84A1-07DC8974FF1D}" type="presOf" srcId="{20BEC49B-A74B-4C78-8D26-7C135F866FCB}" destId="{C363A11D-84A3-47FD-8297-F13C3C10E759}" srcOrd="0" destOrd="0" presId="urn:microsoft.com/office/officeart/2009/3/layout/HorizontalOrganizationChart"/>
    <dgm:cxn modelId="{FBE07756-0149-463A-91D6-9E7C82D06CF9}" srcId="{65F785A4-4480-4F5A-B944-8B9DCCC5FD35}" destId="{20BEC49B-A74B-4C78-8D26-7C135F866FCB}" srcOrd="0" destOrd="0" parTransId="{94D47A59-D6E4-4CAA-BE30-C2CA9525B1FA}" sibTransId="{FCFBE287-0A35-423E-941B-C841599E8E90}"/>
    <dgm:cxn modelId="{87DAD778-449B-40ED-9102-E3EF410CEB64}" type="presOf" srcId="{6515EA1F-6142-455D-B2EF-4835D4BB4A47}" destId="{A1D575D6-1B97-49E3-9270-D063D68EF887}" srcOrd="1" destOrd="0" presId="urn:microsoft.com/office/officeart/2009/3/layout/HorizontalOrganizationChart"/>
    <dgm:cxn modelId="{A94AB87C-ACD9-42DD-A3A8-94FFD0CA551C}" type="presOf" srcId="{962B190E-B5F6-4ACA-A2D0-9A1FED2F2C35}" destId="{A2AF2536-0FAE-40F6-BE93-EE9AFEF3A3AB}" srcOrd="1" destOrd="0" presId="urn:microsoft.com/office/officeart/2009/3/layout/HorizontalOrganizationChart"/>
    <dgm:cxn modelId="{1375697F-D03C-427E-8CDC-E72FB0BEB8FE}" type="presOf" srcId="{962B190E-B5F6-4ACA-A2D0-9A1FED2F2C35}" destId="{6634806B-6E05-447C-BC1C-3D8916FD50F8}" srcOrd="0" destOrd="0" presId="urn:microsoft.com/office/officeart/2009/3/layout/HorizontalOrganizationChart"/>
    <dgm:cxn modelId="{00914C84-9408-4402-A00E-E0DD9E25A394}" srcId="{6515EA1F-6142-455D-B2EF-4835D4BB4A47}" destId="{9C5122B7-4EEE-4491-AAE9-906560592905}" srcOrd="1" destOrd="0" parTransId="{54F270C4-8BFE-42EC-AB3B-2FE764BA687C}" sibTransId="{D41ED03B-A546-4565-AD6C-5A779C8D310C}"/>
    <dgm:cxn modelId="{7CA9B497-C889-47C3-B33F-40827FF1A611}" type="presOf" srcId="{1E2F1981-BED9-4230-9246-096F3B342E11}" destId="{EA282787-665B-4D4F-A264-A2E1DB5E187F}" srcOrd="0" destOrd="0" presId="urn:microsoft.com/office/officeart/2009/3/layout/HorizontalOrganizationChart"/>
    <dgm:cxn modelId="{8127949F-9586-4912-A80E-8B637A2AB717}" srcId="{6515EA1F-6142-455D-B2EF-4835D4BB4A47}" destId="{65F785A4-4480-4F5A-B944-8B9DCCC5FD35}" srcOrd="0" destOrd="0" parTransId="{C7491156-0DEB-41D7-9E7A-042553EC8DC7}" sibTransId="{B9CA8DF5-B4C0-4258-8F97-E4EB076874C3}"/>
    <dgm:cxn modelId="{BE2D33A7-2EAC-420B-A18F-4E9E947E1863}" type="presOf" srcId="{42FD7E69-ECFA-4C70-B560-BD652BCA4295}" destId="{5EB9C7DD-C466-4E7F-AAD5-7944FFC10AFD}" srcOrd="0" destOrd="0" presId="urn:microsoft.com/office/officeart/2009/3/layout/HorizontalOrganizationChart"/>
    <dgm:cxn modelId="{A74B72B0-4336-479E-B123-E569BF25E738}" type="presOf" srcId="{65F785A4-4480-4F5A-B944-8B9DCCC5FD35}" destId="{737BE9E0-EE89-42DC-8299-CDE3004E9DD0}" srcOrd="1" destOrd="0" presId="urn:microsoft.com/office/officeart/2009/3/layout/HorizontalOrganizationChart"/>
    <dgm:cxn modelId="{D50424B9-12EE-47D7-B182-B8F6A657FD90}" srcId="{99AD0E90-9ED4-41A7-B2A0-DD2CB57AE2D3}" destId="{68A6FB17-E2CF-4A9E-91DE-90C04A7995CA}" srcOrd="1" destOrd="0" parTransId="{4F8FD65B-707D-4E8A-ACF6-1D393F8B1364}" sibTransId="{C7610497-EE0A-49E6-A3BE-08B8EDC0FBED}"/>
    <dgm:cxn modelId="{B49CAAEA-A748-445D-A19E-6DFFD9412AD8}" srcId="{65F785A4-4480-4F5A-B944-8B9DCCC5FD35}" destId="{962B190E-B5F6-4ACA-A2D0-9A1FED2F2C35}" srcOrd="1" destOrd="0" parTransId="{0A9D1E10-9DF5-40D0-933A-3B56F2CD45D2}" sibTransId="{ECA89D8A-F26C-4644-8D63-3FE190822476}"/>
    <dgm:cxn modelId="{F6B194EB-B87D-4E90-8EFE-0327CB62A57D}" type="presOf" srcId="{4F8FD65B-707D-4E8A-ACF6-1D393F8B1364}" destId="{450D790E-3B76-41A2-90A1-5C4F3AF7870F}" srcOrd="0" destOrd="0" presId="urn:microsoft.com/office/officeart/2009/3/layout/HorizontalOrganizationChart"/>
    <dgm:cxn modelId="{57A95A4C-305E-4794-9ABB-1B54DDF51815}" type="presParOf" srcId="{5EB9C7DD-C466-4E7F-AAD5-7944FFC10AFD}" destId="{D897F3CE-DA16-4D02-A05F-920C1C18CB7B}" srcOrd="0" destOrd="0" presId="urn:microsoft.com/office/officeart/2009/3/layout/HorizontalOrganizationChart"/>
    <dgm:cxn modelId="{524BDD26-A956-456C-A20B-CB676193FF10}" type="presParOf" srcId="{D897F3CE-DA16-4D02-A05F-920C1C18CB7B}" destId="{01E5C407-0D17-43FD-84F5-5113F8AA2573}" srcOrd="0" destOrd="0" presId="urn:microsoft.com/office/officeart/2009/3/layout/HorizontalOrganizationChart"/>
    <dgm:cxn modelId="{DB5E1A7D-A219-4962-B0C6-822E82F8028B}" type="presParOf" srcId="{01E5C407-0D17-43FD-84F5-5113F8AA2573}" destId="{BF2153CF-56C5-4B63-AF26-9490B15DFA4F}" srcOrd="0" destOrd="0" presId="urn:microsoft.com/office/officeart/2009/3/layout/HorizontalOrganizationChart"/>
    <dgm:cxn modelId="{CED71401-0A1C-4E8A-B47C-2943273E950C}" type="presParOf" srcId="{01E5C407-0D17-43FD-84F5-5113F8AA2573}" destId="{D86CF308-AAB8-4C47-91D4-0A8565F70547}" srcOrd="1" destOrd="0" presId="urn:microsoft.com/office/officeart/2009/3/layout/HorizontalOrganizationChart"/>
    <dgm:cxn modelId="{B71C1FF3-1CFF-4F5B-834A-A96F41791781}" type="presParOf" srcId="{D897F3CE-DA16-4D02-A05F-920C1C18CB7B}" destId="{76AD6125-64C7-4383-80E4-B36F3ADF4399}" srcOrd="1" destOrd="0" presId="urn:microsoft.com/office/officeart/2009/3/layout/HorizontalOrganizationChart"/>
    <dgm:cxn modelId="{102A8DD2-09FF-4511-B3E5-4BC008EA3C12}" type="presParOf" srcId="{76AD6125-64C7-4383-80E4-B36F3ADF4399}" destId="{EA282787-665B-4D4F-A264-A2E1DB5E187F}" srcOrd="0" destOrd="0" presId="urn:microsoft.com/office/officeart/2009/3/layout/HorizontalOrganizationChart"/>
    <dgm:cxn modelId="{A7E506D8-05DC-4D66-8AB6-AF51B7F199F6}" type="presParOf" srcId="{76AD6125-64C7-4383-80E4-B36F3ADF4399}" destId="{A4B552FD-9766-4584-8B00-967CDB56742D}" srcOrd="1" destOrd="0" presId="urn:microsoft.com/office/officeart/2009/3/layout/HorizontalOrganizationChart"/>
    <dgm:cxn modelId="{0CAA31E5-0D28-4BA5-8318-E44722E731C0}" type="presParOf" srcId="{A4B552FD-9766-4584-8B00-967CDB56742D}" destId="{0F8F5C63-6DEA-4331-A4AF-CA4E3457CAC0}" srcOrd="0" destOrd="0" presId="urn:microsoft.com/office/officeart/2009/3/layout/HorizontalOrganizationChart"/>
    <dgm:cxn modelId="{4AA2CE25-AA49-412A-AB07-E749C7BEA64B}" type="presParOf" srcId="{0F8F5C63-6DEA-4331-A4AF-CA4E3457CAC0}" destId="{BD3BAF88-97F0-46F4-AF7C-A396DD664F0D}" srcOrd="0" destOrd="0" presId="urn:microsoft.com/office/officeart/2009/3/layout/HorizontalOrganizationChart"/>
    <dgm:cxn modelId="{CFBD9D3B-78F6-4580-8C52-A7193DE5E570}" type="presParOf" srcId="{0F8F5C63-6DEA-4331-A4AF-CA4E3457CAC0}" destId="{A1D575D6-1B97-49E3-9270-D063D68EF887}" srcOrd="1" destOrd="0" presId="urn:microsoft.com/office/officeart/2009/3/layout/HorizontalOrganizationChart"/>
    <dgm:cxn modelId="{87CE4A42-D028-4341-A529-AFD7FFC83DF8}" type="presParOf" srcId="{A4B552FD-9766-4584-8B00-967CDB56742D}" destId="{1E425582-DF9B-4BD4-8644-361C8C8B0DBB}" srcOrd="1" destOrd="0" presId="urn:microsoft.com/office/officeart/2009/3/layout/HorizontalOrganizationChart"/>
    <dgm:cxn modelId="{E866237A-734F-42EC-A3FB-B88FD97296A0}" type="presParOf" srcId="{1E425582-DF9B-4BD4-8644-361C8C8B0DBB}" destId="{ECDE60B4-4FF6-4791-8E1B-CD6850182280}" srcOrd="0" destOrd="0" presId="urn:microsoft.com/office/officeart/2009/3/layout/HorizontalOrganizationChart"/>
    <dgm:cxn modelId="{F2A3B151-4466-4F16-B6CF-0CAF84D007A7}" type="presParOf" srcId="{1E425582-DF9B-4BD4-8644-361C8C8B0DBB}" destId="{6AC87C28-C49B-42EB-9CE3-8BAE459E9D11}" srcOrd="1" destOrd="0" presId="urn:microsoft.com/office/officeart/2009/3/layout/HorizontalOrganizationChart"/>
    <dgm:cxn modelId="{2CB4FCC7-6FDB-42FE-A8EC-FD5986220295}" type="presParOf" srcId="{6AC87C28-C49B-42EB-9CE3-8BAE459E9D11}" destId="{ECBD81CE-4986-46F7-AEAA-15C1C197F779}" srcOrd="0" destOrd="0" presId="urn:microsoft.com/office/officeart/2009/3/layout/HorizontalOrganizationChart"/>
    <dgm:cxn modelId="{1FBF5AF5-BB04-46B5-A01F-477E20A72D76}" type="presParOf" srcId="{ECBD81CE-4986-46F7-AEAA-15C1C197F779}" destId="{2ABAC129-FC7B-4227-BCB2-70FD73DB1932}" srcOrd="0" destOrd="0" presId="urn:microsoft.com/office/officeart/2009/3/layout/HorizontalOrganizationChart"/>
    <dgm:cxn modelId="{991691F0-7388-4DEF-879A-457D20D197B1}" type="presParOf" srcId="{ECBD81CE-4986-46F7-AEAA-15C1C197F779}" destId="{737BE9E0-EE89-42DC-8299-CDE3004E9DD0}" srcOrd="1" destOrd="0" presId="urn:microsoft.com/office/officeart/2009/3/layout/HorizontalOrganizationChart"/>
    <dgm:cxn modelId="{9551A314-9B56-4F0C-91C1-144173B31905}" type="presParOf" srcId="{6AC87C28-C49B-42EB-9CE3-8BAE459E9D11}" destId="{B6C9DA55-199C-4443-9BAE-E5B86E375FE6}" srcOrd="1" destOrd="0" presId="urn:microsoft.com/office/officeart/2009/3/layout/HorizontalOrganizationChart"/>
    <dgm:cxn modelId="{88636133-22DC-4C72-B87F-66C598AC98B6}" type="presParOf" srcId="{B6C9DA55-199C-4443-9BAE-E5B86E375FE6}" destId="{982CB247-2659-4452-829D-492C3795750E}" srcOrd="0" destOrd="0" presId="urn:microsoft.com/office/officeart/2009/3/layout/HorizontalOrganizationChart"/>
    <dgm:cxn modelId="{5AABF257-7942-4223-871D-C86EE43D0735}" type="presParOf" srcId="{B6C9DA55-199C-4443-9BAE-E5B86E375FE6}" destId="{A57AE043-C0FE-4AB0-8257-5A34C5A51C9C}" srcOrd="1" destOrd="0" presId="urn:microsoft.com/office/officeart/2009/3/layout/HorizontalOrganizationChart"/>
    <dgm:cxn modelId="{3FAA2A64-355C-4762-B91E-23B15A14EBB8}" type="presParOf" srcId="{A57AE043-C0FE-4AB0-8257-5A34C5A51C9C}" destId="{945BDE78-E8A3-476A-B81A-954DE1F01837}" srcOrd="0" destOrd="0" presId="urn:microsoft.com/office/officeart/2009/3/layout/HorizontalOrganizationChart"/>
    <dgm:cxn modelId="{6752487B-A91F-4EBB-B6E7-50C0397D36A4}" type="presParOf" srcId="{945BDE78-E8A3-476A-B81A-954DE1F01837}" destId="{C363A11D-84A3-47FD-8297-F13C3C10E759}" srcOrd="0" destOrd="0" presId="urn:microsoft.com/office/officeart/2009/3/layout/HorizontalOrganizationChart"/>
    <dgm:cxn modelId="{B9D03635-4B18-4D1D-8FE9-3BC3501E684F}" type="presParOf" srcId="{945BDE78-E8A3-476A-B81A-954DE1F01837}" destId="{B1F516CD-9675-4745-B666-3E54630FEE6F}" srcOrd="1" destOrd="0" presId="urn:microsoft.com/office/officeart/2009/3/layout/HorizontalOrganizationChart"/>
    <dgm:cxn modelId="{E88343D5-2074-47FB-8C28-0127608B004A}" type="presParOf" srcId="{A57AE043-C0FE-4AB0-8257-5A34C5A51C9C}" destId="{11F012DA-F5EA-4279-BC1D-C01D53CF7DC9}" srcOrd="1" destOrd="0" presId="urn:microsoft.com/office/officeart/2009/3/layout/HorizontalOrganizationChart"/>
    <dgm:cxn modelId="{749576D6-3BEB-4D69-8ED0-363CBF622A92}" type="presParOf" srcId="{A57AE043-C0FE-4AB0-8257-5A34C5A51C9C}" destId="{39770D15-5AFB-4999-872F-5C5954510809}" srcOrd="2" destOrd="0" presId="urn:microsoft.com/office/officeart/2009/3/layout/HorizontalOrganizationChart"/>
    <dgm:cxn modelId="{ADCB4BC5-A478-4C94-855C-84D4DC0CE7BD}" type="presParOf" srcId="{B6C9DA55-199C-4443-9BAE-E5B86E375FE6}" destId="{7E16BD89-363B-4F17-A640-CA313B03BA98}" srcOrd="2" destOrd="0" presId="urn:microsoft.com/office/officeart/2009/3/layout/HorizontalOrganizationChart"/>
    <dgm:cxn modelId="{700D4E24-3C5D-416B-AB59-BEB8B351C702}" type="presParOf" srcId="{B6C9DA55-199C-4443-9BAE-E5B86E375FE6}" destId="{5DD3215D-5FCB-4C85-AB08-2DA5ADEE3299}" srcOrd="3" destOrd="0" presId="urn:microsoft.com/office/officeart/2009/3/layout/HorizontalOrganizationChart"/>
    <dgm:cxn modelId="{D79E0C51-2195-4AAD-ADA5-105E60627D6C}" type="presParOf" srcId="{5DD3215D-5FCB-4C85-AB08-2DA5ADEE3299}" destId="{56DE0CD9-651B-4816-96FF-4EC270C7C187}" srcOrd="0" destOrd="0" presId="urn:microsoft.com/office/officeart/2009/3/layout/HorizontalOrganizationChart"/>
    <dgm:cxn modelId="{1A05ADF8-1D4E-4107-AD6F-395AFD972C8C}" type="presParOf" srcId="{56DE0CD9-651B-4816-96FF-4EC270C7C187}" destId="{6634806B-6E05-447C-BC1C-3D8916FD50F8}" srcOrd="0" destOrd="0" presId="urn:microsoft.com/office/officeart/2009/3/layout/HorizontalOrganizationChart"/>
    <dgm:cxn modelId="{D6FB2837-5640-4D0E-9D8E-064C545E6CE8}" type="presParOf" srcId="{56DE0CD9-651B-4816-96FF-4EC270C7C187}" destId="{A2AF2536-0FAE-40F6-BE93-EE9AFEF3A3AB}" srcOrd="1" destOrd="0" presId="urn:microsoft.com/office/officeart/2009/3/layout/HorizontalOrganizationChart"/>
    <dgm:cxn modelId="{7052A349-BC22-41C8-A77E-DD2D88517E30}" type="presParOf" srcId="{5DD3215D-5FCB-4C85-AB08-2DA5ADEE3299}" destId="{1318C4A8-4710-4FCD-A888-CABC06B7D62C}" srcOrd="1" destOrd="0" presId="urn:microsoft.com/office/officeart/2009/3/layout/HorizontalOrganizationChart"/>
    <dgm:cxn modelId="{0C089944-4FA0-4CCD-BAE0-6B1993A9FBE3}" type="presParOf" srcId="{5DD3215D-5FCB-4C85-AB08-2DA5ADEE3299}" destId="{BAC85783-5B09-406A-86E0-A345232A9E97}" srcOrd="2" destOrd="0" presId="urn:microsoft.com/office/officeart/2009/3/layout/HorizontalOrganizationChart"/>
    <dgm:cxn modelId="{E95778C8-15AB-4441-BE04-054EA8E8F417}" type="presParOf" srcId="{6AC87C28-C49B-42EB-9CE3-8BAE459E9D11}" destId="{91562D29-8282-4BFA-9499-B3FE9611691A}" srcOrd="2" destOrd="0" presId="urn:microsoft.com/office/officeart/2009/3/layout/HorizontalOrganizationChart"/>
    <dgm:cxn modelId="{C0FD0FE9-3E7D-4535-B52E-D64A2DB945BA}" type="presParOf" srcId="{1E425582-DF9B-4BD4-8644-361C8C8B0DBB}" destId="{36F580C4-5606-4E28-9AE2-74A5D43E1140}" srcOrd="2" destOrd="0" presId="urn:microsoft.com/office/officeart/2009/3/layout/HorizontalOrganizationChart"/>
    <dgm:cxn modelId="{88731F6C-C479-4B90-85F4-804192347034}" type="presParOf" srcId="{1E425582-DF9B-4BD4-8644-361C8C8B0DBB}" destId="{AE67FEE0-8334-45CF-A5F3-A4BB22A1A3C6}" srcOrd="3" destOrd="0" presId="urn:microsoft.com/office/officeart/2009/3/layout/HorizontalOrganizationChart"/>
    <dgm:cxn modelId="{A3B2C4C1-552E-4997-943C-7B8EF6ADA022}" type="presParOf" srcId="{AE67FEE0-8334-45CF-A5F3-A4BB22A1A3C6}" destId="{6A2D148C-FE76-4953-B1BA-04CF8657121C}" srcOrd="0" destOrd="0" presId="urn:microsoft.com/office/officeart/2009/3/layout/HorizontalOrganizationChart"/>
    <dgm:cxn modelId="{C972DAA4-69F4-40E2-9FFB-E80023B17546}" type="presParOf" srcId="{6A2D148C-FE76-4953-B1BA-04CF8657121C}" destId="{4CF28638-23C7-4EF0-A222-32B0A78A4C6D}" srcOrd="0" destOrd="0" presId="urn:microsoft.com/office/officeart/2009/3/layout/HorizontalOrganizationChart"/>
    <dgm:cxn modelId="{4FC2C28A-E5C3-4F09-84AF-61F6AF9DAD56}" type="presParOf" srcId="{6A2D148C-FE76-4953-B1BA-04CF8657121C}" destId="{771B076C-06FB-4B34-820B-55B9E19C3563}" srcOrd="1" destOrd="0" presId="urn:microsoft.com/office/officeart/2009/3/layout/HorizontalOrganizationChart"/>
    <dgm:cxn modelId="{91141A17-F3FB-40D6-A1F8-525BC389F6E6}" type="presParOf" srcId="{AE67FEE0-8334-45CF-A5F3-A4BB22A1A3C6}" destId="{4713A18A-1D4D-44D3-B551-F673AF1E227C}" srcOrd="1" destOrd="0" presId="urn:microsoft.com/office/officeart/2009/3/layout/HorizontalOrganizationChart"/>
    <dgm:cxn modelId="{2FFD5F67-3798-4EB4-B47F-23304E1C00CF}" type="presParOf" srcId="{AE67FEE0-8334-45CF-A5F3-A4BB22A1A3C6}" destId="{B84EC7CD-5203-48A6-8F8B-64E12F954374}" srcOrd="2" destOrd="0" presId="urn:microsoft.com/office/officeart/2009/3/layout/HorizontalOrganizationChart"/>
    <dgm:cxn modelId="{04B6E12D-6996-4667-A163-1B39D199FE31}" type="presParOf" srcId="{A4B552FD-9766-4584-8B00-967CDB56742D}" destId="{6272FA48-419C-4320-9F60-B5EFC69157B7}" srcOrd="2" destOrd="0" presId="urn:microsoft.com/office/officeart/2009/3/layout/HorizontalOrganizationChart"/>
    <dgm:cxn modelId="{308028A4-0096-4312-B002-AD33AD45D08D}" type="presParOf" srcId="{76AD6125-64C7-4383-80E4-B36F3ADF4399}" destId="{450D790E-3B76-41A2-90A1-5C4F3AF7870F}" srcOrd="2" destOrd="0" presId="urn:microsoft.com/office/officeart/2009/3/layout/HorizontalOrganizationChart"/>
    <dgm:cxn modelId="{BE342A45-7872-4D1D-B3BF-990EC33A4AD4}" type="presParOf" srcId="{76AD6125-64C7-4383-80E4-B36F3ADF4399}" destId="{C795CFA2-6425-4CCA-B36E-58EA0234C495}" srcOrd="3" destOrd="0" presId="urn:microsoft.com/office/officeart/2009/3/layout/HorizontalOrganizationChart"/>
    <dgm:cxn modelId="{06CF4D0B-8364-4817-88FE-EBAACBA4DAE5}" type="presParOf" srcId="{C795CFA2-6425-4CCA-B36E-58EA0234C495}" destId="{B05ADB36-1C95-4491-BAEF-FB3CDBA3B7B7}" srcOrd="0" destOrd="0" presId="urn:microsoft.com/office/officeart/2009/3/layout/HorizontalOrganizationChart"/>
    <dgm:cxn modelId="{E474ED93-1CD5-4929-B938-07BB17B36BF5}" type="presParOf" srcId="{B05ADB36-1C95-4491-BAEF-FB3CDBA3B7B7}" destId="{226B17C5-6474-4423-A47F-CFC1D1F36659}" srcOrd="0" destOrd="0" presId="urn:microsoft.com/office/officeart/2009/3/layout/HorizontalOrganizationChart"/>
    <dgm:cxn modelId="{04CF19CA-ECAC-4E1D-B558-03F157F29F30}" type="presParOf" srcId="{B05ADB36-1C95-4491-BAEF-FB3CDBA3B7B7}" destId="{3A4E0835-0A25-4346-88E1-078BC09B81ED}" srcOrd="1" destOrd="0" presId="urn:microsoft.com/office/officeart/2009/3/layout/HorizontalOrganizationChart"/>
    <dgm:cxn modelId="{76C4A202-BAF2-43B6-851F-993216428698}" type="presParOf" srcId="{C795CFA2-6425-4CCA-B36E-58EA0234C495}" destId="{DAC5C5F9-2127-4D3E-A36C-B5912BA9D8FD}" srcOrd="1" destOrd="0" presId="urn:microsoft.com/office/officeart/2009/3/layout/HorizontalOrganizationChart"/>
    <dgm:cxn modelId="{251800A5-4E3C-4631-B82F-11E69ACFE375}" type="presParOf" srcId="{C795CFA2-6425-4CCA-B36E-58EA0234C495}" destId="{989DB5EF-AA1E-4322-B8B8-210E322B606C}" srcOrd="2" destOrd="0" presId="urn:microsoft.com/office/officeart/2009/3/layout/HorizontalOrganizationChart"/>
    <dgm:cxn modelId="{A0D8D1F5-0694-4E0C-99A8-EB7548C89283}" type="presParOf" srcId="{D897F3CE-DA16-4D02-A05F-920C1C18CB7B}" destId="{0E2A78DB-55FE-4D30-9E34-687B4D6F7EF6}" srcOrd="2" destOrd="0" presId="urn:microsoft.com/office/officeart/2009/3/layout/HorizontalOrganizationChart"/>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D790E-3B76-41A2-90A1-5C4F3AF7870F}">
      <dsp:nvSpPr>
        <dsp:cNvPr id="0" name=""/>
        <dsp:cNvSpPr/>
      </dsp:nvSpPr>
      <dsp:spPr>
        <a:xfrm>
          <a:off x="1335723" y="844881"/>
          <a:ext cx="141995" cy="223952"/>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36F580C4-5606-4E28-9AE2-74A5D43E1140}">
      <dsp:nvSpPr>
        <dsp:cNvPr id="0" name=""/>
        <dsp:cNvSpPr/>
      </dsp:nvSpPr>
      <dsp:spPr>
        <a:xfrm>
          <a:off x="2187697" y="692236"/>
          <a:ext cx="199489" cy="141146"/>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C863FE0F-C5B9-40DD-8A11-4387458E8445}">
      <dsp:nvSpPr>
        <dsp:cNvPr id="0" name=""/>
        <dsp:cNvSpPr/>
      </dsp:nvSpPr>
      <dsp:spPr>
        <a:xfrm>
          <a:off x="3039670" y="413745"/>
          <a:ext cx="141995" cy="305290"/>
        </a:xfrm>
        <a:custGeom>
          <a:avLst/>
          <a:gdLst/>
          <a:ahLst/>
          <a:cxnLst/>
          <a:rect l="0" t="0" r="0" b="0"/>
          <a:pathLst>
            <a:path>
              <a:moveTo>
                <a:pt x="0" y="0"/>
              </a:moveTo>
              <a:lnTo>
                <a:pt x="70997" y="0"/>
              </a:lnTo>
              <a:lnTo>
                <a:pt x="70997" y="305290"/>
              </a:lnTo>
              <a:lnTo>
                <a:pt x="141995" y="305290"/>
              </a:lnTo>
            </a:path>
          </a:pathLst>
        </a:custGeom>
        <a:noFill/>
        <a:ln w="6350" cap="flat" cmpd="sng" algn="ctr">
          <a:solidFill>
            <a:schemeClr val="accent3">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E16BD89-363B-4F17-A640-CA313B03BA98}">
      <dsp:nvSpPr>
        <dsp:cNvPr id="0" name=""/>
        <dsp:cNvSpPr/>
      </dsp:nvSpPr>
      <dsp:spPr>
        <a:xfrm>
          <a:off x="3039670" y="368025"/>
          <a:ext cx="141995" cy="91440"/>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982CB247-2659-4452-829D-492C3795750E}">
      <dsp:nvSpPr>
        <dsp:cNvPr id="0" name=""/>
        <dsp:cNvSpPr/>
      </dsp:nvSpPr>
      <dsp:spPr>
        <a:xfrm>
          <a:off x="3039670" y="108455"/>
          <a:ext cx="141995" cy="305290"/>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CDE60B4-4FF6-4791-8E1B-CD6850182280}">
      <dsp:nvSpPr>
        <dsp:cNvPr id="0" name=""/>
        <dsp:cNvSpPr/>
      </dsp:nvSpPr>
      <dsp:spPr>
        <a:xfrm>
          <a:off x="2187697" y="413745"/>
          <a:ext cx="141995" cy="278490"/>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A282787-665B-4D4F-A264-A2E1DB5E187F}">
      <dsp:nvSpPr>
        <dsp:cNvPr id="0" name=""/>
        <dsp:cNvSpPr/>
      </dsp:nvSpPr>
      <dsp:spPr>
        <a:xfrm>
          <a:off x="1335723" y="692236"/>
          <a:ext cx="141995" cy="152645"/>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BF2153CF-56C5-4B63-AF26-9490B15DFA4F}">
      <dsp:nvSpPr>
        <dsp:cNvPr id="0" name=""/>
        <dsp:cNvSpPr/>
      </dsp:nvSpPr>
      <dsp:spPr>
        <a:xfrm>
          <a:off x="625745" y="736610"/>
          <a:ext cx="709977" cy="216543"/>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Calibri" panose="020F0502020204030204"/>
              <a:ea typeface="+mn-ea"/>
              <a:cs typeface="+mn-cs"/>
            </a:rPr>
            <a:t>Investments</a:t>
          </a:r>
        </a:p>
      </dsp:txBody>
      <dsp:txXfrm>
        <a:off x="625745" y="736610"/>
        <a:ext cx="709977" cy="216543"/>
      </dsp:txXfrm>
    </dsp:sp>
    <dsp:sp modelId="{BD3BAF88-97F0-46F4-AF7C-A396DD664F0D}">
      <dsp:nvSpPr>
        <dsp:cNvPr id="0" name=""/>
        <dsp:cNvSpPr/>
      </dsp:nvSpPr>
      <dsp:spPr>
        <a:xfrm>
          <a:off x="1477719" y="512657"/>
          <a:ext cx="709977" cy="359158"/>
        </a:xfrm>
        <a:prstGeom prst="rect">
          <a:avLst/>
        </a:prstGeom>
        <a:solidFill>
          <a:srgbClr val="0099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panose="020F0502020204030204"/>
              <a:ea typeface="+mn-ea"/>
              <a:cs typeface="+mn-cs"/>
            </a:rPr>
            <a:t> </a:t>
          </a:r>
          <a:r>
            <a:rPr lang="en-US" sz="900" kern="1200">
              <a:solidFill>
                <a:sysClr val="windowText" lastClr="000000"/>
              </a:solidFill>
              <a:latin typeface="Calibri" panose="020F0502020204030204"/>
              <a:ea typeface="+mn-ea"/>
              <a:cs typeface="+mn-cs"/>
            </a:rPr>
            <a:t>#1</a:t>
          </a:r>
          <a:r>
            <a:rPr lang="en-GB" sz="900" b="1" kern="1200">
              <a:solidFill>
                <a:sysClr val="windowText" lastClr="000000">
                  <a:hueOff val="0"/>
                  <a:satOff val="0"/>
                  <a:lumOff val="0"/>
                  <a:alphaOff val="0"/>
                </a:sysClr>
              </a:solidFill>
              <a:latin typeface="Calibri" panose="020F0502020204030204"/>
              <a:ea typeface="+mn-ea"/>
              <a:cs typeface="+mn-cs"/>
            </a:rPr>
            <a:t> </a:t>
          </a:r>
          <a:r>
            <a:rPr lang="en-GB" sz="900" b="0" kern="1200">
              <a:solidFill>
                <a:sysClr val="windowText" lastClr="000000">
                  <a:hueOff val="0"/>
                  <a:satOff val="0"/>
                  <a:lumOff val="0"/>
                  <a:alphaOff val="0"/>
                </a:sysClr>
              </a:solidFill>
              <a:latin typeface="Calibri" panose="020F0502020204030204"/>
              <a:ea typeface="+mn-ea"/>
              <a:cs typeface="+mn-cs"/>
            </a:rPr>
            <a:t>Aligned with E/S characteristics</a:t>
          </a:r>
        </a:p>
      </dsp:txBody>
      <dsp:txXfrm>
        <a:off x="1477719" y="512657"/>
        <a:ext cx="709977" cy="359158"/>
      </dsp:txXfrm>
    </dsp:sp>
    <dsp:sp modelId="{2ABAC129-FC7B-4227-BCB2-70FD73DB1932}">
      <dsp:nvSpPr>
        <dsp:cNvPr id="0" name=""/>
        <dsp:cNvSpPr/>
      </dsp:nvSpPr>
      <dsp:spPr>
        <a:xfrm>
          <a:off x="2329692" y="305474"/>
          <a:ext cx="709977" cy="216543"/>
        </a:xfrm>
        <a:prstGeom prst="rect">
          <a:avLst/>
        </a:prstGeom>
        <a:solidFill>
          <a:srgbClr val="49AB74">
            <a:lumMod val="5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#1A Sustainable  </a:t>
          </a:r>
          <a:endParaRPr lang="en-US" sz="1300" kern="1200">
            <a:solidFill>
              <a:sysClr val="window" lastClr="FFFFFF"/>
            </a:solidFill>
            <a:latin typeface="Calibri"/>
            <a:ea typeface="+mn-ea"/>
            <a:cs typeface="+mn-cs"/>
          </a:endParaRPr>
        </a:p>
      </dsp:txBody>
      <dsp:txXfrm>
        <a:off x="2329692" y="305474"/>
        <a:ext cx="709977" cy="216543"/>
      </dsp:txXfrm>
    </dsp:sp>
    <dsp:sp modelId="{C363A11D-84A3-47FD-8297-F13C3C10E759}">
      <dsp:nvSpPr>
        <dsp:cNvPr id="0" name=""/>
        <dsp:cNvSpPr/>
      </dsp:nvSpPr>
      <dsp:spPr>
        <a:xfrm>
          <a:off x="3181666" y="183"/>
          <a:ext cx="709977" cy="216543"/>
        </a:xfrm>
        <a:prstGeom prst="rect">
          <a:avLst/>
        </a:prstGeom>
        <a:solidFill>
          <a:srgbClr val="0033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ysClr val="window" lastClr="FFFFFF"/>
              </a:solidFill>
              <a:latin typeface="Calibri"/>
              <a:ea typeface="+mn-ea"/>
              <a:cs typeface="+mn-cs"/>
            </a:rPr>
            <a:t>Taxonomy-aligned</a:t>
          </a:r>
        </a:p>
      </dsp:txBody>
      <dsp:txXfrm>
        <a:off x="3181666" y="183"/>
        <a:ext cx="709977" cy="216543"/>
      </dsp:txXfrm>
    </dsp:sp>
    <dsp:sp modelId="{6634806B-6E05-447C-BC1C-3D8916FD50F8}">
      <dsp:nvSpPr>
        <dsp:cNvPr id="0" name=""/>
        <dsp:cNvSpPr/>
      </dsp:nvSpPr>
      <dsp:spPr>
        <a:xfrm>
          <a:off x="3181666" y="305474"/>
          <a:ext cx="709977" cy="216543"/>
        </a:xfrm>
        <a:prstGeom prst="rect">
          <a:avLst/>
        </a:prstGeom>
        <a:solidFill>
          <a:srgbClr val="008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solidFill>
                <a:srgbClr val="000000">
                  <a:hueOff val="0"/>
                  <a:satOff val="0"/>
                  <a:lumOff val="0"/>
                  <a:alphaOff val="0"/>
                </a:srgbClr>
              </a:solidFill>
              <a:latin typeface="Calibri"/>
              <a:ea typeface="+mn-ea"/>
              <a:cs typeface="+mn-cs"/>
            </a:rPr>
            <a:t>Other environmental</a:t>
          </a:r>
        </a:p>
      </dsp:txBody>
      <dsp:txXfrm>
        <a:off x="3181666" y="305474"/>
        <a:ext cx="709977" cy="216543"/>
      </dsp:txXfrm>
    </dsp:sp>
    <dsp:sp modelId="{C3D169C7-B7B6-4640-A838-17E5B3D56F35}">
      <dsp:nvSpPr>
        <dsp:cNvPr id="0" name=""/>
        <dsp:cNvSpPr/>
      </dsp:nvSpPr>
      <dsp:spPr>
        <a:xfrm>
          <a:off x="3181666" y="610764"/>
          <a:ext cx="709977" cy="216543"/>
        </a:xfrm>
        <a:prstGeom prst="rect">
          <a:avLst/>
        </a:prstGeom>
        <a:solidFill>
          <a:schemeClr val="accent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baseline="0"/>
            <a:t>Social</a:t>
          </a:r>
        </a:p>
      </dsp:txBody>
      <dsp:txXfrm>
        <a:off x="3181666" y="610764"/>
        <a:ext cx="709977" cy="216543"/>
      </dsp:txXfrm>
    </dsp:sp>
    <dsp:sp modelId="{4CF28638-23C7-4EF0-A222-32B0A78A4C6D}">
      <dsp:nvSpPr>
        <dsp:cNvPr id="0" name=""/>
        <dsp:cNvSpPr/>
      </dsp:nvSpPr>
      <dsp:spPr>
        <a:xfrm>
          <a:off x="2387186" y="599266"/>
          <a:ext cx="709977" cy="468233"/>
        </a:xfrm>
        <a:prstGeom prst="rect">
          <a:avLst/>
        </a:prstGeom>
        <a:solidFill>
          <a:schemeClr val="accent6">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000000">
                  <a:hueOff val="0"/>
                  <a:satOff val="0"/>
                  <a:lumOff val="0"/>
                  <a:alphaOff val="0"/>
                </a:srgbClr>
              </a:solidFill>
              <a:latin typeface="Calibri"/>
              <a:ea typeface="+mn-ea"/>
              <a:cs typeface="+mn-cs"/>
            </a:rPr>
            <a:t>#1B Other E/S characteristics</a:t>
          </a:r>
        </a:p>
      </dsp:txBody>
      <dsp:txXfrm>
        <a:off x="2387186" y="599266"/>
        <a:ext cx="709977" cy="468233"/>
      </dsp:txXfrm>
    </dsp:sp>
    <dsp:sp modelId="{226B17C5-6474-4423-A47F-CFC1D1F36659}">
      <dsp:nvSpPr>
        <dsp:cNvPr id="0" name=""/>
        <dsp:cNvSpPr/>
      </dsp:nvSpPr>
      <dsp:spPr>
        <a:xfrm>
          <a:off x="1477719" y="960562"/>
          <a:ext cx="709977" cy="216543"/>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#2 Other</a:t>
          </a:r>
        </a:p>
      </dsp:txBody>
      <dsp:txXfrm>
        <a:off x="1477719" y="960562"/>
        <a:ext cx="709977" cy="2165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D790E-3B76-41A2-90A1-5C4F3AF7870F}">
      <dsp:nvSpPr>
        <dsp:cNvPr id="0" name=""/>
        <dsp:cNvSpPr/>
      </dsp:nvSpPr>
      <dsp:spPr>
        <a:xfrm>
          <a:off x="837350" y="912935"/>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36F580C4-5606-4E28-9AE2-74A5D43E1140}">
      <dsp:nvSpPr>
        <dsp:cNvPr id="0" name=""/>
        <dsp:cNvSpPr/>
      </dsp:nvSpPr>
      <dsp:spPr>
        <a:xfrm>
          <a:off x="1841043" y="733107"/>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7E16BD89-363B-4F17-A640-CA313B03BA98}">
      <dsp:nvSpPr>
        <dsp:cNvPr id="0" name=""/>
        <dsp:cNvSpPr/>
      </dsp:nvSpPr>
      <dsp:spPr>
        <a:xfrm>
          <a:off x="2844737" y="553279"/>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982CB247-2659-4452-829D-492C3795750E}">
      <dsp:nvSpPr>
        <dsp:cNvPr id="0" name=""/>
        <dsp:cNvSpPr/>
      </dsp:nvSpPr>
      <dsp:spPr>
        <a:xfrm>
          <a:off x="2844737" y="373450"/>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CDE60B4-4FF6-4791-8E1B-CD6850182280}">
      <dsp:nvSpPr>
        <dsp:cNvPr id="0" name=""/>
        <dsp:cNvSpPr/>
      </dsp:nvSpPr>
      <dsp:spPr>
        <a:xfrm>
          <a:off x="1841043" y="553279"/>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A282787-665B-4D4F-A264-A2E1DB5E187F}">
      <dsp:nvSpPr>
        <dsp:cNvPr id="0" name=""/>
        <dsp:cNvSpPr/>
      </dsp:nvSpPr>
      <dsp:spPr>
        <a:xfrm>
          <a:off x="837350" y="733107"/>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BF2153CF-56C5-4B63-AF26-9490B15DFA4F}">
      <dsp:nvSpPr>
        <dsp:cNvPr id="0" name=""/>
        <dsp:cNvSpPr/>
      </dsp:nvSpPr>
      <dsp:spPr>
        <a:xfrm>
          <a:off x="939" y="785383"/>
          <a:ext cx="836410" cy="255105"/>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Calibri" panose="020F0502020204030204"/>
              <a:ea typeface="+mn-ea"/>
              <a:cs typeface="+mn-cs"/>
            </a:rPr>
            <a:t>Investments</a:t>
          </a:r>
        </a:p>
      </dsp:txBody>
      <dsp:txXfrm>
        <a:off x="939" y="785383"/>
        <a:ext cx="836410" cy="255105"/>
      </dsp:txXfrm>
    </dsp:sp>
    <dsp:sp modelId="{BD3BAF88-97F0-46F4-AF7C-A396DD664F0D}">
      <dsp:nvSpPr>
        <dsp:cNvPr id="0" name=""/>
        <dsp:cNvSpPr/>
      </dsp:nvSpPr>
      <dsp:spPr>
        <a:xfrm>
          <a:off x="1004632" y="605554"/>
          <a:ext cx="836410" cy="255105"/>
        </a:xfrm>
        <a:prstGeom prst="rect">
          <a:avLst/>
        </a:prstGeom>
        <a:solidFill>
          <a:srgbClr val="0099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panose="020F0502020204030204"/>
              <a:ea typeface="+mn-ea"/>
              <a:cs typeface="+mn-cs"/>
            </a:rPr>
            <a:t> </a:t>
          </a:r>
          <a:r>
            <a:rPr lang="en-US" sz="900" kern="1200">
              <a:solidFill>
                <a:sysClr val="windowText" lastClr="000000"/>
              </a:solidFill>
              <a:latin typeface="Calibri" panose="020F0502020204030204"/>
              <a:ea typeface="+mn-ea"/>
              <a:cs typeface="+mn-cs"/>
            </a:rPr>
            <a:t>#1</a:t>
          </a:r>
          <a:r>
            <a:rPr lang="en-GB" sz="900" b="1" kern="1200">
              <a:solidFill>
                <a:sysClr val="windowText" lastClr="000000">
                  <a:hueOff val="0"/>
                  <a:satOff val="0"/>
                  <a:lumOff val="0"/>
                  <a:alphaOff val="0"/>
                </a:sysClr>
              </a:solidFill>
              <a:latin typeface="Calibri" panose="020F0502020204030204"/>
              <a:ea typeface="+mn-ea"/>
              <a:cs typeface="+mn-cs"/>
            </a:rPr>
            <a:t> </a:t>
          </a:r>
          <a:r>
            <a:rPr lang="en-GB" sz="900" b="0" kern="1200">
              <a:solidFill>
                <a:sysClr val="windowText" lastClr="000000">
                  <a:hueOff val="0"/>
                  <a:satOff val="0"/>
                  <a:lumOff val="0"/>
                  <a:alphaOff val="0"/>
                </a:sysClr>
              </a:solidFill>
              <a:latin typeface="Calibri" panose="020F0502020204030204"/>
              <a:ea typeface="+mn-ea"/>
              <a:cs typeface="+mn-cs"/>
            </a:rPr>
            <a:t>Sustainable</a:t>
          </a:r>
        </a:p>
      </dsp:txBody>
      <dsp:txXfrm>
        <a:off x="1004632" y="605554"/>
        <a:ext cx="836410" cy="255105"/>
      </dsp:txXfrm>
    </dsp:sp>
    <dsp:sp modelId="{2ABAC129-FC7B-4227-BCB2-70FD73DB1932}">
      <dsp:nvSpPr>
        <dsp:cNvPr id="0" name=""/>
        <dsp:cNvSpPr/>
      </dsp:nvSpPr>
      <dsp:spPr>
        <a:xfrm>
          <a:off x="2008326" y="425726"/>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Environmental </a:t>
          </a:r>
          <a:endParaRPr lang="en-US" sz="1300" kern="1200">
            <a:solidFill>
              <a:sysClr val="window" lastClr="FFFFFF"/>
            </a:solidFill>
            <a:latin typeface="Calibri"/>
            <a:ea typeface="+mn-ea"/>
            <a:cs typeface="+mn-cs"/>
          </a:endParaRPr>
        </a:p>
      </dsp:txBody>
      <dsp:txXfrm>
        <a:off x="2008326" y="425726"/>
        <a:ext cx="836410" cy="255105"/>
      </dsp:txXfrm>
    </dsp:sp>
    <dsp:sp modelId="{C363A11D-84A3-47FD-8297-F13C3C10E759}">
      <dsp:nvSpPr>
        <dsp:cNvPr id="0" name=""/>
        <dsp:cNvSpPr/>
      </dsp:nvSpPr>
      <dsp:spPr>
        <a:xfrm>
          <a:off x="3012019" y="245898"/>
          <a:ext cx="836410" cy="255105"/>
        </a:xfrm>
        <a:prstGeom prst="rect">
          <a:avLst/>
        </a:prstGeom>
        <a:solidFill>
          <a:srgbClr val="0033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a:ea typeface="+mn-ea"/>
              <a:cs typeface="+mn-cs"/>
            </a:rPr>
            <a:t>Taxonomy-aligned</a:t>
          </a:r>
        </a:p>
      </dsp:txBody>
      <dsp:txXfrm>
        <a:off x="3012019" y="245898"/>
        <a:ext cx="836410" cy="255105"/>
      </dsp:txXfrm>
    </dsp:sp>
    <dsp:sp modelId="{6634806B-6E05-447C-BC1C-3D8916FD50F8}">
      <dsp:nvSpPr>
        <dsp:cNvPr id="0" name=""/>
        <dsp:cNvSpPr/>
      </dsp:nvSpPr>
      <dsp:spPr>
        <a:xfrm>
          <a:off x="3012019" y="605554"/>
          <a:ext cx="836410" cy="255105"/>
        </a:xfrm>
        <a:prstGeom prst="rect">
          <a:avLst/>
        </a:prstGeom>
        <a:solidFill>
          <a:srgbClr val="008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rgbClr val="000000">
                  <a:hueOff val="0"/>
                  <a:satOff val="0"/>
                  <a:lumOff val="0"/>
                  <a:alphaOff val="0"/>
                </a:srgbClr>
              </a:solidFill>
              <a:latin typeface="Calibri"/>
              <a:ea typeface="+mn-ea"/>
              <a:cs typeface="+mn-cs"/>
            </a:rPr>
            <a:t>Other</a:t>
          </a:r>
        </a:p>
      </dsp:txBody>
      <dsp:txXfrm>
        <a:off x="3012019" y="605554"/>
        <a:ext cx="836410" cy="255105"/>
      </dsp:txXfrm>
    </dsp:sp>
    <dsp:sp modelId="{4CF28638-23C7-4EF0-A222-32B0A78A4C6D}">
      <dsp:nvSpPr>
        <dsp:cNvPr id="0" name=""/>
        <dsp:cNvSpPr/>
      </dsp:nvSpPr>
      <dsp:spPr>
        <a:xfrm>
          <a:off x="2008326" y="785383"/>
          <a:ext cx="836410" cy="255105"/>
        </a:xfrm>
        <a:prstGeom prst="rect">
          <a:avLst/>
        </a:prstGeom>
        <a:solidFill>
          <a:srgbClr val="163A5A">
            <a:lumMod val="60000"/>
            <a:lumOff val="4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000000">
                  <a:hueOff val="0"/>
                  <a:satOff val="0"/>
                  <a:lumOff val="0"/>
                  <a:alphaOff val="0"/>
                </a:srgbClr>
              </a:solidFill>
              <a:latin typeface="Calibri"/>
              <a:ea typeface="+mn-ea"/>
              <a:cs typeface="+mn-cs"/>
            </a:rPr>
            <a:t>Social</a:t>
          </a:r>
        </a:p>
      </dsp:txBody>
      <dsp:txXfrm>
        <a:off x="2008326" y="785383"/>
        <a:ext cx="836410" cy="255105"/>
      </dsp:txXfrm>
    </dsp:sp>
    <dsp:sp modelId="{226B17C5-6474-4423-A47F-CFC1D1F36659}">
      <dsp:nvSpPr>
        <dsp:cNvPr id="0" name=""/>
        <dsp:cNvSpPr/>
      </dsp:nvSpPr>
      <dsp:spPr>
        <a:xfrm>
          <a:off x="1004632" y="965211"/>
          <a:ext cx="836410" cy="255105"/>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#2 Not sustainable </a:t>
          </a:r>
        </a:p>
      </dsp:txBody>
      <dsp:txXfrm>
        <a:off x="1004632" y="965211"/>
        <a:ext cx="836410" cy="25510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D790E-3B76-41A2-90A1-5C4F3AF7870F}">
      <dsp:nvSpPr>
        <dsp:cNvPr id="0" name=""/>
        <dsp:cNvSpPr/>
      </dsp:nvSpPr>
      <dsp:spPr>
        <a:xfrm>
          <a:off x="848401" y="1201518"/>
          <a:ext cx="169489" cy="267316"/>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36F580C4-5606-4E28-9AE2-74A5D43E1140}">
      <dsp:nvSpPr>
        <dsp:cNvPr id="0" name=""/>
        <dsp:cNvSpPr/>
      </dsp:nvSpPr>
      <dsp:spPr>
        <a:xfrm>
          <a:off x="1865340" y="1019317"/>
          <a:ext cx="238116" cy="168476"/>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C863FE0F-C5B9-40DD-8A11-4387458E8445}">
      <dsp:nvSpPr>
        <dsp:cNvPr id="0" name=""/>
        <dsp:cNvSpPr/>
      </dsp:nvSpPr>
      <dsp:spPr>
        <a:xfrm>
          <a:off x="2882278" y="686903"/>
          <a:ext cx="169489" cy="364403"/>
        </a:xfrm>
        <a:custGeom>
          <a:avLst/>
          <a:gdLst/>
          <a:ahLst/>
          <a:cxnLst/>
          <a:rect l="0" t="0" r="0" b="0"/>
          <a:pathLst>
            <a:path>
              <a:moveTo>
                <a:pt x="0" y="0"/>
              </a:moveTo>
              <a:lnTo>
                <a:pt x="84744" y="0"/>
              </a:lnTo>
              <a:lnTo>
                <a:pt x="84744" y="364403"/>
              </a:lnTo>
              <a:lnTo>
                <a:pt x="169489" y="364403"/>
              </a:lnTo>
            </a:path>
          </a:pathLst>
        </a:custGeom>
        <a:noFill/>
        <a:ln w="6350" cap="flat" cmpd="sng" algn="ctr">
          <a:solidFill>
            <a:schemeClr val="accent3">
              <a:shade val="8000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7E16BD89-363B-4F17-A640-CA313B03BA98}">
      <dsp:nvSpPr>
        <dsp:cNvPr id="0" name=""/>
        <dsp:cNvSpPr/>
      </dsp:nvSpPr>
      <dsp:spPr>
        <a:xfrm>
          <a:off x="2882278" y="641183"/>
          <a:ext cx="169489" cy="91440"/>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982CB247-2659-4452-829D-492C3795750E}">
      <dsp:nvSpPr>
        <dsp:cNvPr id="0" name=""/>
        <dsp:cNvSpPr/>
      </dsp:nvSpPr>
      <dsp:spPr>
        <a:xfrm>
          <a:off x="2882278" y="322500"/>
          <a:ext cx="169489" cy="364403"/>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CDE60B4-4FF6-4791-8E1B-CD6850182280}">
      <dsp:nvSpPr>
        <dsp:cNvPr id="0" name=""/>
        <dsp:cNvSpPr/>
      </dsp:nvSpPr>
      <dsp:spPr>
        <a:xfrm>
          <a:off x="1865340" y="686903"/>
          <a:ext cx="169489" cy="332413"/>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A282787-665B-4D4F-A264-A2E1DB5E187F}">
      <dsp:nvSpPr>
        <dsp:cNvPr id="0" name=""/>
        <dsp:cNvSpPr/>
      </dsp:nvSpPr>
      <dsp:spPr>
        <a:xfrm>
          <a:off x="848401" y="1019317"/>
          <a:ext cx="169489" cy="182201"/>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BF2153CF-56C5-4B63-AF26-9490B15DFA4F}">
      <dsp:nvSpPr>
        <dsp:cNvPr id="0" name=""/>
        <dsp:cNvSpPr/>
      </dsp:nvSpPr>
      <dsp:spPr>
        <a:xfrm>
          <a:off x="952" y="1072282"/>
          <a:ext cx="847449" cy="258471"/>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Calibri" panose="020F0502020204030204"/>
              <a:ea typeface="+mn-ea"/>
              <a:cs typeface="+mn-cs"/>
            </a:rPr>
            <a:t>Investments</a:t>
          </a:r>
        </a:p>
      </dsp:txBody>
      <dsp:txXfrm>
        <a:off x="952" y="1072282"/>
        <a:ext cx="847449" cy="258471"/>
      </dsp:txXfrm>
    </dsp:sp>
    <dsp:sp modelId="{BD3BAF88-97F0-46F4-AF7C-A396DD664F0D}">
      <dsp:nvSpPr>
        <dsp:cNvPr id="0" name=""/>
        <dsp:cNvSpPr/>
      </dsp:nvSpPr>
      <dsp:spPr>
        <a:xfrm>
          <a:off x="1017891" y="804966"/>
          <a:ext cx="847449" cy="428701"/>
        </a:xfrm>
        <a:prstGeom prst="rect">
          <a:avLst/>
        </a:prstGeom>
        <a:solidFill>
          <a:srgbClr val="0099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panose="020F0502020204030204"/>
              <a:ea typeface="+mn-ea"/>
              <a:cs typeface="+mn-cs"/>
            </a:rPr>
            <a:t> </a:t>
          </a:r>
          <a:r>
            <a:rPr lang="en-US" sz="900" kern="1200">
              <a:solidFill>
                <a:sysClr val="windowText" lastClr="000000"/>
              </a:solidFill>
              <a:latin typeface="Calibri" panose="020F0502020204030204"/>
              <a:ea typeface="+mn-ea"/>
              <a:cs typeface="+mn-cs"/>
            </a:rPr>
            <a:t>#1</a:t>
          </a:r>
          <a:r>
            <a:rPr lang="en-GB" sz="900" b="1" kern="1200">
              <a:solidFill>
                <a:sysClr val="windowText" lastClr="000000">
                  <a:hueOff val="0"/>
                  <a:satOff val="0"/>
                  <a:lumOff val="0"/>
                  <a:alphaOff val="0"/>
                </a:sysClr>
              </a:solidFill>
              <a:latin typeface="Calibri" panose="020F0502020204030204"/>
              <a:ea typeface="+mn-ea"/>
              <a:cs typeface="+mn-cs"/>
            </a:rPr>
            <a:t> </a:t>
          </a:r>
          <a:r>
            <a:rPr lang="en-GB" sz="900" b="0" kern="1200">
              <a:solidFill>
                <a:sysClr val="windowText" lastClr="000000">
                  <a:hueOff val="0"/>
                  <a:satOff val="0"/>
                  <a:lumOff val="0"/>
                  <a:alphaOff val="0"/>
                </a:sysClr>
              </a:solidFill>
              <a:latin typeface="Calibri" panose="020F0502020204030204"/>
              <a:ea typeface="+mn-ea"/>
              <a:cs typeface="+mn-cs"/>
            </a:rPr>
            <a:t>Aligned with E/S characteristics</a:t>
          </a:r>
        </a:p>
      </dsp:txBody>
      <dsp:txXfrm>
        <a:off x="1017891" y="804966"/>
        <a:ext cx="847449" cy="428701"/>
      </dsp:txXfrm>
    </dsp:sp>
    <dsp:sp modelId="{2ABAC129-FC7B-4227-BCB2-70FD73DB1932}">
      <dsp:nvSpPr>
        <dsp:cNvPr id="0" name=""/>
        <dsp:cNvSpPr/>
      </dsp:nvSpPr>
      <dsp:spPr>
        <a:xfrm>
          <a:off x="2034829" y="557667"/>
          <a:ext cx="847449" cy="258471"/>
        </a:xfrm>
        <a:prstGeom prst="rect">
          <a:avLst/>
        </a:prstGeom>
        <a:solidFill>
          <a:srgbClr val="49AB74">
            <a:lumMod val="5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#1A Sustainable  </a:t>
          </a:r>
          <a:endParaRPr lang="en-US" sz="1300" kern="1200">
            <a:solidFill>
              <a:sysClr val="window" lastClr="FFFFFF"/>
            </a:solidFill>
            <a:latin typeface="Calibri"/>
            <a:ea typeface="+mn-ea"/>
            <a:cs typeface="+mn-cs"/>
          </a:endParaRPr>
        </a:p>
      </dsp:txBody>
      <dsp:txXfrm>
        <a:off x="2034829" y="557667"/>
        <a:ext cx="847449" cy="258471"/>
      </dsp:txXfrm>
    </dsp:sp>
    <dsp:sp modelId="{C363A11D-84A3-47FD-8297-F13C3C10E759}">
      <dsp:nvSpPr>
        <dsp:cNvPr id="0" name=""/>
        <dsp:cNvSpPr/>
      </dsp:nvSpPr>
      <dsp:spPr>
        <a:xfrm>
          <a:off x="3051768" y="193264"/>
          <a:ext cx="847449" cy="258471"/>
        </a:xfrm>
        <a:prstGeom prst="rect">
          <a:avLst/>
        </a:prstGeom>
        <a:solidFill>
          <a:srgbClr val="0033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a:ea typeface="+mn-ea"/>
              <a:cs typeface="+mn-cs"/>
            </a:rPr>
            <a:t>Taxonomy-aligned</a:t>
          </a:r>
        </a:p>
      </dsp:txBody>
      <dsp:txXfrm>
        <a:off x="3051768" y="193264"/>
        <a:ext cx="847449" cy="258471"/>
      </dsp:txXfrm>
    </dsp:sp>
    <dsp:sp modelId="{6634806B-6E05-447C-BC1C-3D8916FD50F8}">
      <dsp:nvSpPr>
        <dsp:cNvPr id="0" name=""/>
        <dsp:cNvSpPr/>
      </dsp:nvSpPr>
      <dsp:spPr>
        <a:xfrm>
          <a:off x="3051768" y="557667"/>
          <a:ext cx="847449" cy="258471"/>
        </a:xfrm>
        <a:prstGeom prst="rect">
          <a:avLst/>
        </a:prstGeom>
        <a:solidFill>
          <a:srgbClr val="008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rgbClr val="000000">
                  <a:hueOff val="0"/>
                  <a:satOff val="0"/>
                  <a:lumOff val="0"/>
                  <a:alphaOff val="0"/>
                </a:srgbClr>
              </a:solidFill>
              <a:latin typeface="Calibri"/>
              <a:ea typeface="+mn-ea"/>
              <a:cs typeface="+mn-cs"/>
            </a:rPr>
            <a:t>Other environmental</a:t>
          </a:r>
        </a:p>
      </dsp:txBody>
      <dsp:txXfrm>
        <a:off x="3051768" y="557667"/>
        <a:ext cx="847449" cy="258471"/>
      </dsp:txXfrm>
    </dsp:sp>
    <dsp:sp modelId="{C3D169C7-B7B6-4640-A838-17E5B3D56F35}">
      <dsp:nvSpPr>
        <dsp:cNvPr id="0" name=""/>
        <dsp:cNvSpPr/>
      </dsp:nvSpPr>
      <dsp:spPr>
        <a:xfrm>
          <a:off x="3051768" y="922070"/>
          <a:ext cx="847449" cy="258471"/>
        </a:xfrm>
        <a:prstGeom prst="rect">
          <a:avLst/>
        </a:prstGeom>
        <a:solidFill>
          <a:schemeClr val="accent1"/>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baseline="0"/>
            <a:t>Social</a:t>
          </a:r>
        </a:p>
      </dsp:txBody>
      <dsp:txXfrm>
        <a:off x="3051768" y="922070"/>
        <a:ext cx="847449" cy="258471"/>
      </dsp:txXfrm>
    </dsp:sp>
    <dsp:sp modelId="{4CF28638-23C7-4EF0-A222-32B0A78A4C6D}">
      <dsp:nvSpPr>
        <dsp:cNvPr id="0" name=""/>
        <dsp:cNvSpPr/>
      </dsp:nvSpPr>
      <dsp:spPr>
        <a:xfrm>
          <a:off x="2103456" y="908345"/>
          <a:ext cx="847449" cy="558896"/>
        </a:xfrm>
        <a:prstGeom prst="rect">
          <a:avLst/>
        </a:prstGeom>
        <a:solidFill>
          <a:schemeClr val="accent6">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000000">
                  <a:hueOff val="0"/>
                  <a:satOff val="0"/>
                  <a:lumOff val="0"/>
                  <a:alphaOff val="0"/>
                </a:srgbClr>
              </a:solidFill>
              <a:latin typeface="Calibri"/>
              <a:ea typeface="+mn-ea"/>
              <a:cs typeface="+mn-cs"/>
            </a:rPr>
            <a:t>#1B Other E/S characteristics</a:t>
          </a:r>
        </a:p>
      </dsp:txBody>
      <dsp:txXfrm>
        <a:off x="2103456" y="908345"/>
        <a:ext cx="847449" cy="558896"/>
      </dsp:txXfrm>
    </dsp:sp>
    <dsp:sp modelId="{226B17C5-6474-4423-A47F-CFC1D1F36659}">
      <dsp:nvSpPr>
        <dsp:cNvPr id="0" name=""/>
        <dsp:cNvSpPr/>
      </dsp:nvSpPr>
      <dsp:spPr>
        <a:xfrm>
          <a:off x="1017891" y="1339598"/>
          <a:ext cx="847449" cy="258471"/>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#2 Other</a:t>
          </a:r>
        </a:p>
      </dsp:txBody>
      <dsp:txXfrm>
        <a:off x="1017891" y="1339598"/>
        <a:ext cx="847449" cy="25847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D790E-3B76-41A2-90A1-5C4F3AF7870F}">
      <dsp:nvSpPr>
        <dsp:cNvPr id="0" name=""/>
        <dsp:cNvSpPr/>
      </dsp:nvSpPr>
      <dsp:spPr>
        <a:xfrm>
          <a:off x="837350" y="1094228"/>
          <a:ext cx="167282" cy="179828"/>
        </a:xfrm>
        <a:custGeom>
          <a:avLst/>
          <a:gdLst/>
          <a:ahLst/>
          <a:cxnLst/>
          <a:rect l="0" t="0" r="0" b="0"/>
          <a:pathLst>
            <a:path>
              <a:moveTo>
                <a:pt x="0" y="0"/>
              </a:moveTo>
              <a:lnTo>
                <a:pt x="83641" y="0"/>
              </a:lnTo>
              <a:lnTo>
                <a:pt x="83641" y="179828"/>
              </a:lnTo>
              <a:lnTo>
                <a:pt x="167282" y="179828"/>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36F580C4-5606-4E28-9AE2-74A5D43E1140}">
      <dsp:nvSpPr>
        <dsp:cNvPr id="0" name=""/>
        <dsp:cNvSpPr/>
      </dsp:nvSpPr>
      <dsp:spPr>
        <a:xfrm>
          <a:off x="1841043" y="914400"/>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7E16BD89-363B-4F17-A640-CA313B03BA98}">
      <dsp:nvSpPr>
        <dsp:cNvPr id="0" name=""/>
        <dsp:cNvSpPr/>
      </dsp:nvSpPr>
      <dsp:spPr>
        <a:xfrm>
          <a:off x="2844737" y="734571"/>
          <a:ext cx="167282" cy="179828"/>
        </a:xfrm>
        <a:custGeom>
          <a:avLst/>
          <a:gdLst/>
          <a:ahLst/>
          <a:cxnLst/>
          <a:rect l="0" t="0" r="0" b="0"/>
          <a:pathLst>
            <a:path>
              <a:moveTo>
                <a:pt x="0" y="0"/>
              </a:moveTo>
              <a:lnTo>
                <a:pt x="83641" y="0"/>
              </a:lnTo>
              <a:lnTo>
                <a:pt x="83641" y="179828"/>
              </a:lnTo>
              <a:lnTo>
                <a:pt x="167282" y="179828"/>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982CB247-2659-4452-829D-492C3795750E}">
      <dsp:nvSpPr>
        <dsp:cNvPr id="0" name=""/>
        <dsp:cNvSpPr/>
      </dsp:nvSpPr>
      <dsp:spPr>
        <a:xfrm>
          <a:off x="2844737" y="554743"/>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CDE60B4-4FF6-4791-8E1B-CD6850182280}">
      <dsp:nvSpPr>
        <dsp:cNvPr id="0" name=""/>
        <dsp:cNvSpPr/>
      </dsp:nvSpPr>
      <dsp:spPr>
        <a:xfrm>
          <a:off x="1841043" y="734571"/>
          <a:ext cx="167282" cy="179828"/>
        </a:xfrm>
        <a:custGeom>
          <a:avLst/>
          <a:gdLst/>
          <a:ahLst/>
          <a:cxnLst/>
          <a:rect l="0" t="0" r="0" b="0"/>
          <a:pathLst>
            <a:path>
              <a:moveTo>
                <a:pt x="0" y="179828"/>
              </a:moveTo>
              <a:lnTo>
                <a:pt x="83641" y="179828"/>
              </a:lnTo>
              <a:lnTo>
                <a:pt x="83641" y="0"/>
              </a:lnTo>
              <a:lnTo>
                <a:pt x="167282" y="0"/>
              </a:lnTo>
            </a:path>
          </a:pathLst>
        </a:custGeom>
        <a:noFill/>
        <a:ln w="9525" cap="flat" cmpd="sng" algn="ctr">
          <a:solidFill>
            <a:srgbClr val="D44D2A">
              <a:shade val="8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EA282787-665B-4D4F-A264-A2E1DB5E187F}">
      <dsp:nvSpPr>
        <dsp:cNvPr id="0" name=""/>
        <dsp:cNvSpPr/>
      </dsp:nvSpPr>
      <dsp:spPr>
        <a:xfrm>
          <a:off x="837350" y="914400"/>
          <a:ext cx="167282" cy="179828"/>
        </a:xfrm>
        <a:custGeom>
          <a:avLst/>
          <a:gdLst/>
          <a:ahLst/>
          <a:cxnLst/>
          <a:rect l="0" t="0" r="0" b="0"/>
          <a:pathLst>
            <a:path>
              <a:moveTo>
                <a:pt x="0" y="179828"/>
              </a:moveTo>
              <a:lnTo>
                <a:pt x="83641" y="179828"/>
              </a:lnTo>
              <a:lnTo>
                <a:pt x="83641" y="0"/>
              </a:lnTo>
              <a:lnTo>
                <a:pt x="167282" y="0"/>
              </a:lnTo>
            </a:path>
          </a:pathLst>
        </a:custGeom>
        <a:noFill/>
        <a:ln w="6350" cap="flat" cmpd="sng" algn="ctr">
          <a:solidFill>
            <a:srgbClr val="F6EE8B">
              <a:shade val="60000"/>
              <a:hueOff val="0"/>
              <a:satOff val="0"/>
              <a:lumOff val="0"/>
              <a:alphaOff val="0"/>
            </a:srgbClr>
          </a:solidFill>
          <a:prstDash val="solid"/>
          <a:miter lim="800000"/>
        </a:ln>
        <a:effectLst/>
      </dsp:spPr>
      <dsp:style>
        <a:lnRef idx="1">
          <a:scrgbClr r="0" g="0" b="0"/>
        </a:lnRef>
        <a:fillRef idx="0">
          <a:scrgbClr r="0" g="0" b="0"/>
        </a:fillRef>
        <a:effectRef idx="0">
          <a:scrgbClr r="0" g="0" b="0"/>
        </a:effectRef>
        <a:fontRef idx="minor"/>
      </dsp:style>
    </dsp:sp>
    <dsp:sp modelId="{BF2153CF-56C5-4B63-AF26-9490B15DFA4F}">
      <dsp:nvSpPr>
        <dsp:cNvPr id="0" name=""/>
        <dsp:cNvSpPr/>
      </dsp:nvSpPr>
      <dsp:spPr>
        <a:xfrm>
          <a:off x="939" y="966675"/>
          <a:ext cx="836410" cy="255105"/>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hueOff val="0"/>
                  <a:satOff val="0"/>
                  <a:lumOff val="0"/>
                  <a:alphaOff val="0"/>
                </a:sysClr>
              </a:solidFill>
              <a:latin typeface="Calibri" panose="020F0502020204030204"/>
              <a:ea typeface="+mn-ea"/>
              <a:cs typeface="+mn-cs"/>
            </a:rPr>
            <a:t>Investments</a:t>
          </a:r>
        </a:p>
      </dsp:txBody>
      <dsp:txXfrm>
        <a:off x="939" y="966675"/>
        <a:ext cx="836410" cy="255105"/>
      </dsp:txXfrm>
    </dsp:sp>
    <dsp:sp modelId="{BD3BAF88-97F0-46F4-AF7C-A396DD664F0D}">
      <dsp:nvSpPr>
        <dsp:cNvPr id="0" name=""/>
        <dsp:cNvSpPr/>
      </dsp:nvSpPr>
      <dsp:spPr>
        <a:xfrm>
          <a:off x="1004632" y="786847"/>
          <a:ext cx="836410" cy="255105"/>
        </a:xfrm>
        <a:prstGeom prst="rect">
          <a:avLst/>
        </a:prstGeom>
        <a:solidFill>
          <a:srgbClr val="0099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Calibri" panose="020F0502020204030204"/>
              <a:ea typeface="+mn-ea"/>
              <a:cs typeface="+mn-cs"/>
            </a:rPr>
            <a:t> </a:t>
          </a:r>
          <a:r>
            <a:rPr lang="en-US" sz="900" kern="1200">
              <a:solidFill>
                <a:sysClr val="windowText" lastClr="000000"/>
              </a:solidFill>
              <a:latin typeface="Calibri" panose="020F0502020204030204"/>
              <a:ea typeface="+mn-ea"/>
              <a:cs typeface="+mn-cs"/>
            </a:rPr>
            <a:t>#1</a:t>
          </a:r>
          <a:r>
            <a:rPr lang="en-GB" sz="900" b="1" kern="1200">
              <a:solidFill>
                <a:sysClr val="windowText" lastClr="000000">
                  <a:hueOff val="0"/>
                  <a:satOff val="0"/>
                  <a:lumOff val="0"/>
                  <a:alphaOff val="0"/>
                </a:sysClr>
              </a:solidFill>
              <a:latin typeface="Calibri" panose="020F0502020204030204"/>
              <a:ea typeface="+mn-ea"/>
              <a:cs typeface="+mn-cs"/>
            </a:rPr>
            <a:t> </a:t>
          </a:r>
          <a:r>
            <a:rPr lang="en-GB" sz="900" b="0" kern="1200">
              <a:solidFill>
                <a:sysClr val="windowText" lastClr="000000">
                  <a:hueOff val="0"/>
                  <a:satOff val="0"/>
                  <a:lumOff val="0"/>
                  <a:alphaOff val="0"/>
                </a:sysClr>
              </a:solidFill>
              <a:latin typeface="Calibri" panose="020F0502020204030204"/>
              <a:ea typeface="+mn-ea"/>
              <a:cs typeface="+mn-cs"/>
            </a:rPr>
            <a:t>Sustainable</a:t>
          </a:r>
        </a:p>
      </dsp:txBody>
      <dsp:txXfrm>
        <a:off x="1004632" y="786847"/>
        <a:ext cx="836410" cy="255105"/>
      </dsp:txXfrm>
    </dsp:sp>
    <dsp:sp modelId="{2ABAC129-FC7B-4227-BCB2-70FD73DB1932}">
      <dsp:nvSpPr>
        <dsp:cNvPr id="0" name=""/>
        <dsp:cNvSpPr/>
      </dsp:nvSpPr>
      <dsp:spPr>
        <a:xfrm>
          <a:off x="2008326" y="607018"/>
          <a:ext cx="836410" cy="255105"/>
        </a:xfrm>
        <a:prstGeom prst="rect">
          <a:avLst/>
        </a:prstGeom>
        <a:solidFill>
          <a:srgbClr val="49AB74">
            <a:lumMod val="5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Environmental </a:t>
          </a:r>
          <a:endParaRPr lang="en-US" sz="1300" kern="1200">
            <a:solidFill>
              <a:sysClr val="window" lastClr="FFFFFF"/>
            </a:solidFill>
            <a:latin typeface="Calibri"/>
            <a:ea typeface="+mn-ea"/>
            <a:cs typeface="+mn-cs"/>
          </a:endParaRPr>
        </a:p>
      </dsp:txBody>
      <dsp:txXfrm>
        <a:off x="2008326" y="607018"/>
        <a:ext cx="836410" cy="255105"/>
      </dsp:txXfrm>
    </dsp:sp>
    <dsp:sp modelId="{C363A11D-84A3-47FD-8297-F13C3C10E759}">
      <dsp:nvSpPr>
        <dsp:cNvPr id="0" name=""/>
        <dsp:cNvSpPr/>
      </dsp:nvSpPr>
      <dsp:spPr>
        <a:xfrm>
          <a:off x="3012019" y="427190"/>
          <a:ext cx="836410" cy="255105"/>
        </a:xfrm>
        <a:prstGeom prst="rect">
          <a:avLst/>
        </a:prstGeom>
        <a:solidFill>
          <a:srgbClr val="0033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ysClr val="window" lastClr="FFFFFF"/>
              </a:solidFill>
              <a:latin typeface="Calibri"/>
              <a:ea typeface="+mn-ea"/>
              <a:cs typeface="+mn-cs"/>
            </a:rPr>
            <a:t>Taxonomy-aligned</a:t>
          </a:r>
        </a:p>
      </dsp:txBody>
      <dsp:txXfrm>
        <a:off x="3012019" y="427190"/>
        <a:ext cx="836410" cy="255105"/>
      </dsp:txXfrm>
    </dsp:sp>
    <dsp:sp modelId="{6634806B-6E05-447C-BC1C-3D8916FD50F8}">
      <dsp:nvSpPr>
        <dsp:cNvPr id="0" name=""/>
        <dsp:cNvSpPr/>
      </dsp:nvSpPr>
      <dsp:spPr>
        <a:xfrm>
          <a:off x="3012019" y="786847"/>
          <a:ext cx="836410" cy="255105"/>
        </a:xfrm>
        <a:prstGeom prst="rect">
          <a:avLst/>
        </a:prstGeom>
        <a:solidFill>
          <a:srgbClr val="008000"/>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rgbClr val="000000">
                  <a:hueOff val="0"/>
                  <a:satOff val="0"/>
                  <a:lumOff val="0"/>
                  <a:alphaOff val="0"/>
                </a:srgbClr>
              </a:solidFill>
              <a:latin typeface="Calibri"/>
              <a:ea typeface="+mn-ea"/>
              <a:cs typeface="+mn-cs"/>
            </a:rPr>
            <a:t>Other</a:t>
          </a:r>
        </a:p>
      </dsp:txBody>
      <dsp:txXfrm>
        <a:off x="3012019" y="786847"/>
        <a:ext cx="836410" cy="255105"/>
      </dsp:txXfrm>
    </dsp:sp>
    <dsp:sp modelId="{4CF28638-23C7-4EF0-A222-32B0A78A4C6D}">
      <dsp:nvSpPr>
        <dsp:cNvPr id="0" name=""/>
        <dsp:cNvSpPr/>
      </dsp:nvSpPr>
      <dsp:spPr>
        <a:xfrm>
          <a:off x="2008326" y="966675"/>
          <a:ext cx="836410" cy="255105"/>
        </a:xfrm>
        <a:prstGeom prst="rect">
          <a:avLst/>
        </a:prstGeom>
        <a:solidFill>
          <a:srgbClr val="163A5A">
            <a:lumMod val="60000"/>
            <a:lumOff val="4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rgbClr val="000000">
                  <a:hueOff val="0"/>
                  <a:satOff val="0"/>
                  <a:lumOff val="0"/>
                  <a:alphaOff val="0"/>
                </a:srgbClr>
              </a:solidFill>
              <a:latin typeface="Calibri"/>
              <a:ea typeface="+mn-ea"/>
              <a:cs typeface="+mn-cs"/>
            </a:rPr>
            <a:t>Social</a:t>
          </a:r>
        </a:p>
      </dsp:txBody>
      <dsp:txXfrm>
        <a:off x="2008326" y="966675"/>
        <a:ext cx="836410" cy="255105"/>
      </dsp:txXfrm>
    </dsp:sp>
    <dsp:sp modelId="{226B17C5-6474-4423-A47F-CFC1D1F36659}">
      <dsp:nvSpPr>
        <dsp:cNvPr id="0" name=""/>
        <dsp:cNvSpPr/>
      </dsp:nvSpPr>
      <dsp:spPr>
        <a:xfrm>
          <a:off x="1004632" y="1146504"/>
          <a:ext cx="836410" cy="255105"/>
        </a:xfrm>
        <a:prstGeom prst="rect">
          <a:avLst/>
        </a:prstGeom>
        <a:solidFill>
          <a:sysClr val="window" lastClr="FFFFFF">
            <a:lumMod val="85000"/>
          </a:sysClr>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Text" lastClr="000000"/>
              </a:solidFill>
              <a:latin typeface="Calibri" panose="020F0502020204030204"/>
              <a:ea typeface="+mn-ea"/>
              <a:cs typeface="+mn-cs"/>
            </a:rPr>
            <a:t>#2 Not sustainable </a:t>
          </a:r>
        </a:p>
      </dsp:txBody>
      <dsp:txXfrm>
        <a:off x="1004632" y="1146504"/>
        <a:ext cx="836410" cy="255105"/>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0.92954</cdr:x>
      <cdr:y>0.26141</cdr:y>
    </cdr:from>
    <cdr:to>
      <cdr:x>1</cdr:x>
      <cdr:y>0.34223</cdr:y>
    </cdr:to>
    <cdr:sp macro="" textlink="">
      <cdr:nvSpPr>
        <cdr:cNvPr id="4" name="TextBox 4"/>
        <cdr:cNvSpPr txBox="1"/>
      </cdr:nvSpPr>
      <cdr:spPr>
        <a:xfrm xmlns:a="http://schemas.openxmlformats.org/drawingml/2006/main">
          <a:off x="2120206" y="455657"/>
          <a:ext cx="160714" cy="140876"/>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p xmlns:a="http://schemas.openxmlformats.org/drawingml/2006/main">
          <a:pPr fontAlgn="base">
            <a:spcAft>
              <a:spcPts val="0"/>
            </a:spcAft>
          </a:pPr>
          <a:r>
            <a:rPr lang="nl-NL" sz="900" b="1" kern="1200">
              <a:solidFill>
                <a:srgbClr val="003300"/>
              </a:solidFill>
              <a:effectLst/>
              <a:latin typeface="+mn-lt"/>
              <a:ea typeface="Times New Roman" panose="02020603050405020304" pitchFamily="18" charset="0"/>
              <a:cs typeface="Arial" panose="020B0604020202020204" pitchFamily="34" charset="0"/>
            </a:rPr>
            <a:t>X%</a:t>
          </a:r>
          <a:endParaRPr lang="en-GB" sz="1600">
            <a:effectLst/>
            <a:latin typeface="+mn-lt"/>
            <a:ea typeface="Times New Roman" panose="02020603050405020304" pitchFamily="18" charset="0"/>
          </a:endParaRPr>
        </a:p>
      </cdr:txBody>
    </cdr:sp>
  </cdr:relSizeAnchor>
  <cdr:relSizeAnchor xmlns:cdr="http://schemas.openxmlformats.org/drawingml/2006/chartDrawing">
    <cdr:from>
      <cdr:x>0.57711</cdr:x>
      <cdr:y>0.2481</cdr:y>
    </cdr:from>
    <cdr:to>
      <cdr:x>0.96548</cdr:x>
      <cdr:y>0.77533</cdr:y>
    </cdr:to>
    <cdr:sp macro="" textlink="">
      <cdr:nvSpPr>
        <cdr:cNvPr id="5" name="Arc 4"/>
        <cdr:cNvSpPr/>
      </cdr:nvSpPr>
      <cdr:spPr>
        <a:xfrm xmlns:a="http://schemas.openxmlformats.org/drawingml/2006/main" rot="471019">
          <a:off x="1316342" y="432457"/>
          <a:ext cx="885841" cy="919001"/>
        </a:xfrm>
        <a:prstGeom xmlns:a="http://schemas.openxmlformats.org/drawingml/2006/main" prst="arc">
          <a:avLst>
            <a:gd name="adj1" fmla="val 15026549"/>
            <a:gd name="adj2" fmla="val 1922135"/>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wrap="square" rtlCol="0" anchor="ctr">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GB"/>
        </a:p>
      </cdr:txBody>
    </cdr:sp>
  </cdr:relSizeAnchor>
</c:userShapes>
</file>

<file path=word/drawings/drawing2.xml><?xml version="1.0" encoding="utf-8"?>
<c:userShapes xmlns:c="http://schemas.openxmlformats.org/drawingml/2006/chart">
  <cdr:relSizeAnchor xmlns:cdr="http://schemas.openxmlformats.org/drawingml/2006/chartDrawing">
    <cdr:from>
      <cdr:x>0.48708</cdr:x>
      <cdr:y>0.22474</cdr:y>
    </cdr:from>
    <cdr:to>
      <cdr:x>0.95103</cdr:x>
      <cdr:y>0.80396</cdr:y>
    </cdr:to>
    <cdr:sp macro="" textlink="">
      <cdr:nvSpPr>
        <cdr:cNvPr id="2" name="Arc 1"/>
        <cdr:cNvSpPr/>
      </cdr:nvSpPr>
      <cdr:spPr>
        <a:xfrm xmlns:a="http://schemas.openxmlformats.org/drawingml/2006/main" rot="1069177">
          <a:off x="1149034" y="391731"/>
          <a:ext cx="1094470" cy="1009624"/>
        </a:xfrm>
        <a:prstGeom xmlns:a="http://schemas.openxmlformats.org/drawingml/2006/main" prst="arc">
          <a:avLst>
            <a:gd name="adj1" fmla="val 15849707"/>
            <a:gd name="adj2" fmla="val 6405616"/>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wrap="square" rtlCol="0" anchor="ctr">
          <a:noAutofit/>
        </a:bodyPr>
        <a:lstStyle xmlns:a="http://schemas.openxmlformats.org/drawingml/2006/main"/>
        <a:p xmlns:a="http://schemas.openxmlformats.org/drawingml/2006/main">
          <a:endParaRPr lang="en-GB"/>
        </a:p>
      </cdr:txBody>
    </cdr:sp>
  </cdr:relSizeAnchor>
  <cdr:relSizeAnchor xmlns:cdr="http://schemas.openxmlformats.org/drawingml/2006/chartDrawing">
    <cdr:from>
      <cdr:x>0.93284</cdr:x>
      <cdr:y>0.29798</cdr:y>
    </cdr:from>
    <cdr:to>
      <cdr:x>0.99787</cdr:x>
      <cdr:y>0.3788</cdr:y>
    </cdr:to>
    <cdr:sp macro="" textlink="">
      <cdr:nvSpPr>
        <cdr:cNvPr id="3" name="TextBox 4"/>
        <cdr:cNvSpPr txBox="1"/>
      </cdr:nvSpPr>
      <cdr:spPr>
        <a:xfrm xmlns:a="http://schemas.openxmlformats.org/drawingml/2006/main">
          <a:off x="2200589" y="519401"/>
          <a:ext cx="153411" cy="140872"/>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p xmlns:a="http://schemas.openxmlformats.org/drawingml/2006/main">
          <a:pPr fontAlgn="base">
            <a:spcAft>
              <a:spcPts val="0"/>
            </a:spcAft>
          </a:pPr>
          <a:r>
            <a:rPr lang="nl-NL" sz="900" b="1" kern="1200">
              <a:solidFill>
                <a:srgbClr val="003300"/>
              </a:solidFill>
              <a:effectLst/>
              <a:latin typeface="+mn-lt"/>
              <a:ea typeface="Times New Roman" panose="02020603050405020304" pitchFamily="18" charset="0"/>
              <a:cs typeface="Arial" panose="020B0604020202020204" pitchFamily="34" charset="0"/>
            </a:rPr>
            <a:t>X%</a:t>
          </a:r>
          <a:endParaRPr lang="en-GB" sz="1600">
            <a:effectLst/>
            <a:latin typeface="+mn-lt"/>
            <a:ea typeface="Times New Roman" panose="02020603050405020304" pitchFamily="18" charset="0"/>
          </a:endParaRPr>
        </a:p>
      </cdr:txBody>
    </cdr:sp>
  </cdr:relSizeAnchor>
  <cdr:relSizeAnchor xmlns:cdr="http://schemas.openxmlformats.org/drawingml/2006/chartDrawing">
    <cdr:from>
      <cdr:x>0</cdr:x>
      <cdr:y>0.89836</cdr:y>
    </cdr:from>
    <cdr:to>
      <cdr:x>1</cdr:x>
      <cdr:y>1</cdr:y>
    </cdr:to>
    <cdr:sp macro="" textlink="">
      <cdr:nvSpPr>
        <cdr:cNvPr id="4" name="Text Box 2"/>
        <cdr:cNvSpPr txBox="1"/>
      </cdr:nvSpPr>
      <cdr:spPr>
        <a:xfrm xmlns:a="http://schemas.openxmlformats.org/drawingml/2006/main">
          <a:off x="0" y="1565910"/>
          <a:ext cx="2359025" cy="17716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p xmlns:a="http://schemas.openxmlformats.org/drawingml/2006/main">
          <a:pPr algn="ctr">
            <a:spcAft>
              <a:spcPts val="1200"/>
            </a:spcAft>
          </a:pPr>
          <a:r>
            <a:rPr lang="en-GB" sz="800">
              <a:solidFill>
                <a:srgbClr val="4F4F4F"/>
              </a:solidFill>
              <a:effectLst/>
              <a:latin typeface="Calibri" panose="020F0502020204030204" pitchFamily="34" charset="0"/>
              <a:ea typeface="Times New Roman" panose="02020603050405020304" pitchFamily="18" charset="0"/>
              <a:cs typeface="Times New Roman" panose="02020603050405020304" pitchFamily="18" charset="0"/>
            </a:rPr>
            <a:t>This graph represents x% of the total investments.</a:t>
          </a:r>
          <a:endParaRPr lang="en-GB" sz="1100">
            <a:effectLst/>
            <a:latin typeface="Arial" panose="020B0604020202020204" pitchFamily="34" charset="0"/>
            <a:ea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0.92954</cdr:x>
      <cdr:y>0.26141</cdr:y>
    </cdr:from>
    <cdr:to>
      <cdr:x>1</cdr:x>
      <cdr:y>0.34223</cdr:y>
    </cdr:to>
    <cdr:sp macro="" textlink="">
      <cdr:nvSpPr>
        <cdr:cNvPr id="4" name="TextBox 4"/>
        <cdr:cNvSpPr txBox="1"/>
      </cdr:nvSpPr>
      <cdr:spPr>
        <a:xfrm xmlns:a="http://schemas.openxmlformats.org/drawingml/2006/main">
          <a:off x="2120206" y="455657"/>
          <a:ext cx="160714" cy="140876"/>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p xmlns:a="http://schemas.openxmlformats.org/drawingml/2006/main">
          <a:pPr fontAlgn="base">
            <a:spcAft>
              <a:spcPts val="0"/>
            </a:spcAft>
          </a:pPr>
          <a:r>
            <a:rPr lang="nl-NL" sz="900" b="1" kern="1200">
              <a:solidFill>
                <a:srgbClr val="003300"/>
              </a:solidFill>
              <a:effectLst/>
              <a:latin typeface="+mn-lt"/>
              <a:ea typeface="Times New Roman" panose="02020603050405020304" pitchFamily="18" charset="0"/>
              <a:cs typeface="Arial" panose="020B0604020202020204" pitchFamily="34" charset="0"/>
            </a:rPr>
            <a:t>X%</a:t>
          </a:r>
          <a:endParaRPr lang="en-GB" sz="1600">
            <a:effectLst/>
            <a:latin typeface="+mn-lt"/>
            <a:ea typeface="Times New Roman" panose="02020603050405020304" pitchFamily="18" charset="0"/>
          </a:endParaRPr>
        </a:p>
      </cdr:txBody>
    </cdr:sp>
  </cdr:relSizeAnchor>
  <cdr:relSizeAnchor xmlns:cdr="http://schemas.openxmlformats.org/drawingml/2006/chartDrawing">
    <cdr:from>
      <cdr:x>0.57711</cdr:x>
      <cdr:y>0.2481</cdr:y>
    </cdr:from>
    <cdr:to>
      <cdr:x>0.96548</cdr:x>
      <cdr:y>0.77533</cdr:y>
    </cdr:to>
    <cdr:sp macro="" textlink="">
      <cdr:nvSpPr>
        <cdr:cNvPr id="5" name="Arc 4"/>
        <cdr:cNvSpPr/>
      </cdr:nvSpPr>
      <cdr:spPr>
        <a:xfrm xmlns:a="http://schemas.openxmlformats.org/drawingml/2006/main" rot="471019">
          <a:off x="1316342" y="432457"/>
          <a:ext cx="885841" cy="919001"/>
        </a:xfrm>
        <a:prstGeom xmlns:a="http://schemas.openxmlformats.org/drawingml/2006/main" prst="arc">
          <a:avLst>
            <a:gd name="adj1" fmla="val 15026549"/>
            <a:gd name="adj2" fmla="val 1922135"/>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wrap="square" rtlCol="0" anchor="ctr">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GB"/>
        </a:p>
      </cdr:txBody>
    </cdr:sp>
  </cdr:relSizeAnchor>
</c:userShapes>
</file>

<file path=word/drawings/drawing4.xml><?xml version="1.0" encoding="utf-8"?>
<c:userShapes xmlns:c="http://schemas.openxmlformats.org/drawingml/2006/chart">
  <cdr:relSizeAnchor xmlns:cdr="http://schemas.openxmlformats.org/drawingml/2006/chartDrawing">
    <cdr:from>
      <cdr:x>0.48708</cdr:x>
      <cdr:y>0.2302</cdr:y>
    </cdr:from>
    <cdr:to>
      <cdr:x>0.95103</cdr:x>
      <cdr:y>0.80942</cdr:y>
    </cdr:to>
    <cdr:sp macro="" textlink="">
      <cdr:nvSpPr>
        <cdr:cNvPr id="2" name="Arc 1"/>
        <cdr:cNvSpPr/>
      </cdr:nvSpPr>
      <cdr:spPr>
        <a:xfrm xmlns:a="http://schemas.openxmlformats.org/drawingml/2006/main" rot="1032146">
          <a:off x="1149034" y="401256"/>
          <a:ext cx="1094470" cy="1009624"/>
        </a:xfrm>
        <a:prstGeom xmlns:a="http://schemas.openxmlformats.org/drawingml/2006/main" prst="arc">
          <a:avLst>
            <a:gd name="adj1" fmla="val 15849707"/>
            <a:gd name="adj2" fmla="val 6405616"/>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wrap="square" rtlCol="0" anchor="ctr">
          <a:noAutofit/>
        </a:bodyPr>
        <a:lstStyle xmlns:a="http://schemas.openxmlformats.org/drawingml/2006/main"/>
        <a:p xmlns:a="http://schemas.openxmlformats.org/drawingml/2006/main">
          <a:endParaRPr lang="en-GB"/>
        </a:p>
      </cdr:txBody>
    </cdr:sp>
  </cdr:relSizeAnchor>
  <cdr:relSizeAnchor xmlns:cdr="http://schemas.openxmlformats.org/drawingml/2006/chartDrawing">
    <cdr:from>
      <cdr:x>0.93284</cdr:x>
      <cdr:y>0.29798</cdr:y>
    </cdr:from>
    <cdr:to>
      <cdr:x>0.99787</cdr:x>
      <cdr:y>0.3788</cdr:y>
    </cdr:to>
    <cdr:sp macro="" textlink="">
      <cdr:nvSpPr>
        <cdr:cNvPr id="3" name="TextBox 4"/>
        <cdr:cNvSpPr txBox="1"/>
      </cdr:nvSpPr>
      <cdr:spPr>
        <a:xfrm xmlns:a="http://schemas.openxmlformats.org/drawingml/2006/main">
          <a:off x="2200589" y="519401"/>
          <a:ext cx="153411" cy="140872"/>
        </a:xfrm>
        <a:prstGeom xmlns:a="http://schemas.openxmlformats.org/drawingml/2006/main" prst="rect">
          <a:avLst/>
        </a:prstGeom>
        <a:noFill xmlns:a="http://schemas.openxmlformats.org/drawingml/2006/main"/>
      </cdr:spPr>
      <cdr:txBody>
        <a:bodyPr xmlns:a="http://schemas.openxmlformats.org/drawingml/2006/main" wrap="square" lIns="0" tIns="0" rIns="0" bIns="0" rtlCol="0">
          <a:spAutoFit/>
        </a:bodyPr>
        <a:lstStyle xmlns:a="http://schemas.openxmlformats.org/drawingml/2006/main"/>
        <a:p xmlns:a="http://schemas.openxmlformats.org/drawingml/2006/main">
          <a:pPr fontAlgn="base">
            <a:spcAft>
              <a:spcPts val="0"/>
            </a:spcAft>
          </a:pPr>
          <a:r>
            <a:rPr lang="nl-NL" sz="900" b="1" kern="1200">
              <a:solidFill>
                <a:srgbClr val="003300"/>
              </a:solidFill>
              <a:effectLst/>
              <a:latin typeface="+mn-lt"/>
              <a:ea typeface="Times New Roman" panose="02020603050405020304" pitchFamily="18" charset="0"/>
              <a:cs typeface="Arial" panose="020B0604020202020204" pitchFamily="34" charset="0"/>
            </a:rPr>
            <a:t>X%</a:t>
          </a:r>
          <a:endParaRPr lang="en-GB" sz="1600">
            <a:effectLst/>
            <a:latin typeface="+mn-lt"/>
            <a:ea typeface="Times New Roman" panose="02020603050405020304" pitchFamily="18" charset="0"/>
          </a:endParaRPr>
        </a:p>
      </cdr:txBody>
    </cdr:sp>
  </cdr:relSizeAnchor>
  <cdr:relSizeAnchor xmlns:cdr="http://schemas.openxmlformats.org/drawingml/2006/chartDrawing">
    <cdr:from>
      <cdr:x>0</cdr:x>
      <cdr:y>0.89836</cdr:y>
    </cdr:from>
    <cdr:to>
      <cdr:x>1</cdr:x>
      <cdr:y>1</cdr:y>
    </cdr:to>
    <cdr:sp macro="" textlink="">
      <cdr:nvSpPr>
        <cdr:cNvPr id="4" name="Text Box 2"/>
        <cdr:cNvSpPr txBox="1"/>
      </cdr:nvSpPr>
      <cdr:spPr>
        <a:xfrm xmlns:a="http://schemas.openxmlformats.org/drawingml/2006/main">
          <a:off x="0" y="1565910"/>
          <a:ext cx="2359025" cy="17716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p xmlns:a="http://schemas.openxmlformats.org/drawingml/2006/main">
          <a:pPr algn="ctr">
            <a:spcAft>
              <a:spcPts val="1200"/>
            </a:spcAft>
          </a:pPr>
          <a:r>
            <a:rPr lang="en-GB" sz="800">
              <a:solidFill>
                <a:srgbClr val="4F4F4F"/>
              </a:solidFill>
              <a:effectLst/>
              <a:latin typeface="Calibri" panose="020F0502020204030204" pitchFamily="34" charset="0"/>
              <a:ea typeface="Times New Roman" panose="02020603050405020304" pitchFamily="18" charset="0"/>
              <a:cs typeface="Times New Roman" panose="02020603050405020304" pitchFamily="18" charset="0"/>
            </a:rPr>
            <a:t>This graph represents x% of the total investments.</a:t>
          </a:r>
          <a:endParaRPr lang="en-GB" sz="1100">
            <a:effectLst/>
            <a:latin typeface="Arial" panose="020B0604020202020204" pitchFamily="34" charset="0"/>
            <a:ea typeface="Times New Roman" panose="02020603050405020304" pitchFamily="18"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0.26888</cdr:x>
      <cdr:y>0.52538</cdr:y>
    </cdr:from>
    <cdr:to>
      <cdr:x>0.30521</cdr:x>
      <cdr:y>0.54481</cdr:y>
    </cdr:to>
    <cdr:cxnSp macro="">
      <cdr:nvCxnSpPr>
        <cdr:cNvPr id="3" name="Straight Connector 2"/>
        <cdr:cNvCxnSpPr/>
      </cdr:nvCxnSpPr>
      <cdr:spPr>
        <a:xfrm xmlns:a="http://schemas.openxmlformats.org/drawingml/2006/main" flipH="1">
          <a:off x="624045" y="1571332"/>
          <a:ext cx="84325" cy="58121"/>
        </a:xfrm>
        <a:prstGeom xmlns:a="http://schemas.openxmlformats.org/drawingml/2006/main" prst="line">
          <a:avLst/>
        </a:prstGeom>
        <a:ln xmlns:a="http://schemas.openxmlformats.org/drawingml/2006/main">
          <a:solidFill>
            <a:srgbClr val="003300">
              <a:alpha val="50196"/>
            </a:srgb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0.26755</cdr:x>
      <cdr:y>0.49893</cdr:y>
    </cdr:from>
    <cdr:to>
      <cdr:x>0.48287</cdr:x>
      <cdr:y>0.54307</cdr:y>
    </cdr:to>
    <cdr:sp macro="" textlink="">
      <cdr:nvSpPr>
        <cdr:cNvPr id="7" name="Left Bracket 6"/>
        <cdr:cNvSpPr/>
      </cdr:nvSpPr>
      <cdr:spPr>
        <a:xfrm xmlns:a="http://schemas.openxmlformats.org/drawingml/2006/main" rot="5400000" flipV="1">
          <a:off x="804824" y="1308355"/>
          <a:ext cx="132016" cy="499742"/>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p xmlns:a="http://schemas.openxmlformats.org/drawingml/2006/main">
          <a:endParaRPr lang="en-GB"/>
        </a:p>
      </cdr:txBody>
    </cdr:sp>
  </cdr:relSizeAnchor>
  <cdr:relSizeAnchor xmlns:cdr="http://schemas.openxmlformats.org/drawingml/2006/chartDrawing">
    <cdr:from>
      <cdr:x>0.26338</cdr:x>
      <cdr:y>0.34126</cdr:y>
    </cdr:from>
    <cdr:to>
      <cdr:x>0.52771</cdr:x>
      <cdr:y>0.37408</cdr:y>
    </cdr:to>
    <cdr:sp macro="" textlink="">
      <cdr:nvSpPr>
        <cdr:cNvPr id="8" name="Left Bracket 7"/>
        <cdr:cNvSpPr/>
      </cdr:nvSpPr>
      <cdr:spPr>
        <a:xfrm xmlns:a="http://schemas.openxmlformats.org/drawingml/2006/main" rot="5400000" flipV="1">
          <a:off x="868939" y="763005"/>
          <a:ext cx="98159" cy="613490"/>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p xmlns:a="http://schemas.openxmlformats.org/drawingml/2006/main">
          <a:endParaRPr lang="en-GB"/>
        </a:p>
      </cdr:txBody>
    </cdr:sp>
  </cdr:relSizeAnchor>
  <cdr:relSizeAnchor xmlns:cdr="http://schemas.openxmlformats.org/drawingml/2006/chartDrawing">
    <cdr:from>
      <cdr:x>0.26878</cdr:x>
      <cdr:y>0.18608</cdr:y>
    </cdr:from>
    <cdr:to>
      <cdr:x>0.46634</cdr:x>
      <cdr:y>0.21543</cdr:y>
    </cdr:to>
    <cdr:sp macro="" textlink="">
      <cdr:nvSpPr>
        <cdr:cNvPr id="9" name="Left Bracket 8"/>
        <cdr:cNvSpPr/>
      </cdr:nvSpPr>
      <cdr:spPr>
        <a:xfrm xmlns:a="http://schemas.openxmlformats.org/drawingml/2006/main" rot="5400000" flipV="1">
          <a:off x="809188" y="371163"/>
          <a:ext cx="87782" cy="458522"/>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p xmlns:a="http://schemas.openxmlformats.org/drawingml/2006/main">
          <a:endParaRPr lang="en-GB"/>
        </a:p>
      </cdr:txBody>
    </cdr:sp>
  </cdr:relSizeAnchor>
  <cdr:relSizeAnchor xmlns:cdr="http://schemas.openxmlformats.org/drawingml/2006/chartDrawing">
    <cdr:from>
      <cdr:x>0.28521</cdr:x>
      <cdr:y>0.13029</cdr:y>
    </cdr:from>
    <cdr:to>
      <cdr:x>0.46286</cdr:x>
      <cdr:y>0.18674</cdr:y>
    </cdr:to>
    <cdr:sp macro="" textlink="">
      <cdr:nvSpPr>
        <cdr:cNvPr id="10" name="TextBox 9"/>
        <cdr:cNvSpPr txBox="1"/>
      </cdr:nvSpPr>
      <cdr:spPr>
        <a:xfrm xmlns:a="http://schemas.openxmlformats.org/drawingml/2006/main">
          <a:off x="661946" y="389687"/>
          <a:ext cx="412312" cy="168812"/>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0.30684</cdr:x>
      <cdr:y>0.28597</cdr:y>
    </cdr:from>
    <cdr:to>
      <cdr:x>0.48449</cdr:x>
      <cdr:y>0.36578</cdr:y>
    </cdr:to>
    <cdr:sp macro="" textlink="">
      <cdr:nvSpPr>
        <cdr:cNvPr id="11" name="TextBox 9"/>
        <cdr:cNvSpPr txBox="1"/>
      </cdr:nvSpPr>
      <cdr:spPr>
        <a:xfrm xmlns:a="http://schemas.openxmlformats.org/drawingml/2006/main">
          <a:off x="712155" y="855304"/>
          <a:ext cx="412312" cy="238700"/>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0.28937</cdr:x>
      <cdr:y>0.44484</cdr:y>
    </cdr:from>
    <cdr:to>
      <cdr:x>0.46702</cdr:x>
      <cdr:y>0.52464</cdr:y>
    </cdr:to>
    <cdr:sp macro="" textlink="">
      <cdr:nvSpPr>
        <cdr:cNvPr id="12" name="TextBox 9"/>
        <cdr:cNvSpPr txBox="1"/>
      </cdr:nvSpPr>
      <cdr:spPr>
        <a:xfrm xmlns:a="http://schemas.openxmlformats.org/drawingml/2006/main">
          <a:off x="671610" y="1330436"/>
          <a:ext cx="412312" cy="238670"/>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0.28956</cdr:x>
      <cdr:y>0.10296</cdr:y>
    </cdr:from>
    <cdr:to>
      <cdr:x>0.45748</cdr:x>
      <cdr:y>0.18203</cdr:y>
    </cdr:to>
    <cdr:sp macro="" textlink="">
      <cdr:nvSpPr>
        <cdr:cNvPr id="3" name="TextBox 9"/>
        <cdr:cNvSpPr txBox="1"/>
      </cdr:nvSpPr>
      <cdr:spPr>
        <a:xfrm xmlns:a="http://schemas.openxmlformats.org/drawingml/2006/main">
          <a:off x="711029" y="306634"/>
          <a:ext cx="412335" cy="235483"/>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0.24895</cdr:x>
      <cdr:y>0.33406</cdr:y>
    </cdr:from>
    <cdr:to>
      <cdr:x>0.65957</cdr:x>
      <cdr:y>0.37154</cdr:y>
    </cdr:to>
    <cdr:sp macro="" textlink="">
      <cdr:nvSpPr>
        <cdr:cNvPr id="4" name="Left Bracket 3"/>
        <cdr:cNvSpPr/>
      </cdr:nvSpPr>
      <cdr:spPr>
        <a:xfrm xmlns:a="http://schemas.openxmlformats.org/drawingml/2006/main" rot="5400000" flipV="1">
          <a:off x="1059657" y="546535"/>
          <a:ext cx="111621" cy="1008296"/>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GB"/>
        </a:p>
      </cdr:txBody>
    </cdr:sp>
  </cdr:relSizeAnchor>
  <cdr:relSizeAnchor xmlns:cdr="http://schemas.openxmlformats.org/drawingml/2006/chartDrawing">
    <cdr:from>
      <cdr:x>0.24734</cdr:x>
      <cdr:y>0.16934</cdr:y>
    </cdr:from>
    <cdr:to>
      <cdr:x>0.5919</cdr:x>
      <cdr:y>0.20654</cdr:y>
    </cdr:to>
    <cdr:sp macro="" textlink="">
      <cdr:nvSpPr>
        <cdr:cNvPr id="5" name="Left Bracket 4"/>
        <cdr:cNvSpPr/>
      </cdr:nvSpPr>
      <cdr:spPr>
        <a:xfrm xmlns:a="http://schemas.openxmlformats.org/drawingml/2006/main" rot="5400000" flipV="1">
          <a:off x="975003" y="136677"/>
          <a:ext cx="110787" cy="846082"/>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GB"/>
        </a:p>
      </cdr:txBody>
    </cdr:sp>
  </cdr:relSizeAnchor>
  <cdr:relSizeAnchor xmlns:cdr="http://schemas.openxmlformats.org/drawingml/2006/chartDrawing">
    <cdr:from>
      <cdr:x>0.37573</cdr:x>
      <cdr:y>0.26989</cdr:y>
    </cdr:from>
    <cdr:to>
      <cdr:x>0.54365</cdr:x>
      <cdr:y>0.34897</cdr:y>
    </cdr:to>
    <cdr:sp macro="" textlink="">
      <cdr:nvSpPr>
        <cdr:cNvPr id="6" name="TextBox 9"/>
        <cdr:cNvSpPr txBox="1"/>
      </cdr:nvSpPr>
      <cdr:spPr>
        <a:xfrm xmlns:a="http://schemas.openxmlformats.org/drawingml/2006/main">
          <a:off x="922610" y="803764"/>
          <a:ext cx="412335" cy="235513"/>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0.39097</cdr:x>
      <cdr:y>0.42701</cdr:y>
    </cdr:from>
    <cdr:to>
      <cdr:x>0.55889</cdr:x>
      <cdr:y>0.50608</cdr:y>
    </cdr:to>
    <cdr:sp macro="" textlink="">
      <cdr:nvSpPr>
        <cdr:cNvPr id="7" name="TextBox 9"/>
        <cdr:cNvSpPr txBox="1"/>
      </cdr:nvSpPr>
      <cdr:spPr>
        <a:xfrm xmlns:a="http://schemas.openxmlformats.org/drawingml/2006/main">
          <a:off x="960044" y="1271705"/>
          <a:ext cx="412336" cy="235482"/>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0.24898</cdr:x>
      <cdr:y>0.49277</cdr:y>
    </cdr:from>
    <cdr:to>
      <cdr:x>0.7183</cdr:x>
      <cdr:y>0.53673</cdr:y>
    </cdr:to>
    <cdr:sp macro="" textlink="">
      <cdr:nvSpPr>
        <cdr:cNvPr id="8" name="Left Bracket 7"/>
        <cdr:cNvSpPr/>
      </cdr:nvSpPr>
      <cdr:spPr>
        <a:xfrm xmlns:a="http://schemas.openxmlformats.org/drawingml/2006/main" rot="5400000" flipV="1">
          <a:off x="1122140" y="956790"/>
          <a:ext cx="130919" cy="1152436"/>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GB"/>
        </a:p>
      </cdr:txBody>
    </cdr:sp>
  </cdr:relSizeAnchor>
  <cdr:relSizeAnchor xmlns:cdr="http://schemas.openxmlformats.org/drawingml/2006/chartDrawing">
    <cdr:from>
      <cdr:x>0.00304</cdr:x>
      <cdr:y>0.94051</cdr:y>
    </cdr:from>
    <cdr:to>
      <cdr:x>1</cdr:x>
      <cdr:y>1</cdr:y>
    </cdr:to>
    <cdr:sp macro="" textlink="">
      <cdr:nvSpPr>
        <cdr:cNvPr id="9" name="Text Box 2"/>
        <cdr:cNvSpPr txBox="1"/>
      </cdr:nvSpPr>
      <cdr:spPr>
        <a:xfrm xmlns:a="http://schemas.openxmlformats.org/drawingml/2006/main">
          <a:off x="7463" y="2800984"/>
          <a:ext cx="2448082" cy="177166"/>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spcAft>
              <a:spcPts val="1200"/>
            </a:spcAft>
          </a:pPr>
          <a:r>
            <a:rPr lang="en-GB" sz="800">
              <a:solidFill>
                <a:srgbClr val="4F4F4F"/>
              </a:solidFill>
              <a:effectLst/>
              <a:latin typeface="Calibri" panose="020F0502020204030204" pitchFamily="34" charset="0"/>
              <a:ea typeface="Times New Roman" panose="02020603050405020304" pitchFamily="18" charset="0"/>
              <a:cs typeface="Times New Roman" panose="02020603050405020304" pitchFamily="18" charset="0"/>
            </a:rPr>
            <a:t>This graph represents x% of the total investments.</a:t>
          </a:r>
          <a:endParaRPr lang="en-GB" sz="1100">
            <a:effectLst/>
            <a:latin typeface="Arial" panose="020B0604020202020204" pitchFamily="34" charset="0"/>
            <a:ea typeface="Times New Roman" panose="02020603050405020304" pitchFamily="18" charset="0"/>
            <a:cs typeface="Times New Roman" panose="02020603050405020304"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0.26888</cdr:x>
      <cdr:y>0.52538</cdr:y>
    </cdr:from>
    <cdr:to>
      <cdr:x>0.30521</cdr:x>
      <cdr:y>0.54481</cdr:y>
    </cdr:to>
    <cdr:cxnSp macro="">
      <cdr:nvCxnSpPr>
        <cdr:cNvPr id="3" name="Straight Connector 2"/>
        <cdr:cNvCxnSpPr/>
      </cdr:nvCxnSpPr>
      <cdr:spPr>
        <a:xfrm xmlns:a="http://schemas.openxmlformats.org/drawingml/2006/main" flipH="1">
          <a:off x="624045" y="1571332"/>
          <a:ext cx="84325" cy="58121"/>
        </a:xfrm>
        <a:prstGeom xmlns:a="http://schemas.openxmlformats.org/drawingml/2006/main" prst="line">
          <a:avLst/>
        </a:prstGeom>
        <a:ln xmlns:a="http://schemas.openxmlformats.org/drawingml/2006/main">
          <a:solidFill>
            <a:srgbClr val="003300">
              <a:alpha val="50196"/>
            </a:srgb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0.26755</cdr:x>
      <cdr:y>0.49893</cdr:y>
    </cdr:from>
    <cdr:to>
      <cdr:x>0.48287</cdr:x>
      <cdr:y>0.54307</cdr:y>
    </cdr:to>
    <cdr:sp macro="" textlink="">
      <cdr:nvSpPr>
        <cdr:cNvPr id="7" name="Left Bracket 6"/>
        <cdr:cNvSpPr/>
      </cdr:nvSpPr>
      <cdr:spPr>
        <a:xfrm xmlns:a="http://schemas.openxmlformats.org/drawingml/2006/main" rot="5400000" flipV="1">
          <a:off x="804824" y="1308355"/>
          <a:ext cx="132016" cy="499742"/>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p xmlns:a="http://schemas.openxmlformats.org/drawingml/2006/main">
          <a:endParaRPr lang="en-GB"/>
        </a:p>
      </cdr:txBody>
    </cdr:sp>
  </cdr:relSizeAnchor>
  <cdr:relSizeAnchor xmlns:cdr="http://schemas.openxmlformats.org/drawingml/2006/chartDrawing">
    <cdr:from>
      <cdr:x>0.26338</cdr:x>
      <cdr:y>0.34126</cdr:y>
    </cdr:from>
    <cdr:to>
      <cdr:x>0.52771</cdr:x>
      <cdr:y>0.37408</cdr:y>
    </cdr:to>
    <cdr:sp macro="" textlink="">
      <cdr:nvSpPr>
        <cdr:cNvPr id="8" name="Left Bracket 7"/>
        <cdr:cNvSpPr/>
      </cdr:nvSpPr>
      <cdr:spPr>
        <a:xfrm xmlns:a="http://schemas.openxmlformats.org/drawingml/2006/main" rot="5400000" flipV="1">
          <a:off x="868939" y="763005"/>
          <a:ext cx="98159" cy="613490"/>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p xmlns:a="http://schemas.openxmlformats.org/drawingml/2006/main">
          <a:endParaRPr lang="en-GB"/>
        </a:p>
      </cdr:txBody>
    </cdr:sp>
  </cdr:relSizeAnchor>
  <cdr:relSizeAnchor xmlns:cdr="http://schemas.openxmlformats.org/drawingml/2006/chartDrawing">
    <cdr:from>
      <cdr:x>0.26878</cdr:x>
      <cdr:y>0.18608</cdr:y>
    </cdr:from>
    <cdr:to>
      <cdr:x>0.46634</cdr:x>
      <cdr:y>0.21543</cdr:y>
    </cdr:to>
    <cdr:sp macro="" textlink="">
      <cdr:nvSpPr>
        <cdr:cNvPr id="9" name="Left Bracket 8"/>
        <cdr:cNvSpPr/>
      </cdr:nvSpPr>
      <cdr:spPr>
        <a:xfrm xmlns:a="http://schemas.openxmlformats.org/drawingml/2006/main" rot="5400000" flipV="1">
          <a:off x="809188" y="371163"/>
          <a:ext cx="87782" cy="458522"/>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p xmlns:a="http://schemas.openxmlformats.org/drawingml/2006/main">
          <a:endParaRPr lang="en-GB"/>
        </a:p>
      </cdr:txBody>
    </cdr:sp>
  </cdr:relSizeAnchor>
  <cdr:relSizeAnchor xmlns:cdr="http://schemas.openxmlformats.org/drawingml/2006/chartDrawing">
    <cdr:from>
      <cdr:x>0.28521</cdr:x>
      <cdr:y>0.13029</cdr:y>
    </cdr:from>
    <cdr:to>
      <cdr:x>0.46286</cdr:x>
      <cdr:y>0.18674</cdr:y>
    </cdr:to>
    <cdr:sp macro="" textlink="">
      <cdr:nvSpPr>
        <cdr:cNvPr id="10" name="TextBox 9"/>
        <cdr:cNvSpPr txBox="1"/>
      </cdr:nvSpPr>
      <cdr:spPr>
        <a:xfrm xmlns:a="http://schemas.openxmlformats.org/drawingml/2006/main">
          <a:off x="661946" y="389687"/>
          <a:ext cx="412312" cy="168812"/>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0.30684</cdr:x>
      <cdr:y>0.28597</cdr:y>
    </cdr:from>
    <cdr:to>
      <cdr:x>0.48449</cdr:x>
      <cdr:y>0.36578</cdr:y>
    </cdr:to>
    <cdr:sp macro="" textlink="">
      <cdr:nvSpPr>
        <cdr:cNvPr id="11" name="TextBox 9"/>
        <cdr:cNvSpPr txBox="1"/>
      </cdr:nvSpPr>
      <cdr:spPr>
        <a:xfrm xmlns:a="http://schemas.openxmlformats.org/drawingml/2006/main">
          <a:off x="712155" y="855304"/>
          <a:ext cx="412312" cy="238700"/>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0.28937</cdr:x>
      <cdr:y>0.44484</cdr:y>
    </cdr:from>
    <cdr:to>
      <cdr:x>0.46702</cdr:x>
      <cdr:y>0.52464</cdr:y>
    </cdr:to>
    <cdr:sp macro="" textlink="">
      <cdr:nvSpPr>
        <cdr:cNvPr id="12" name="TextBox 9"/>
        <cdr:cNvSpPr txBox="1"/>
      </cdr:nvSpPr>
      <cdr:spPr>
        <a:xfrm xmlns:a="http://schemas.openxmlformats.org/drawingml/2006/main">
          <a:off x="671610" y="1330436"/>
          <a:ext cx="412312" cy="238670"/>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0.28956</cdr:x>
      <cdr:y>0.10296</cdr:y>
    </cdr:from>
    <cdr:to>
      <cdr:x>0.45748</cdr:x>
      <cdr:y>0.18203</cdr:y>
    </cdr:to>
    <cdr:sp macro="" textlink="">
      <cdr:nvSpPr>
        <cdr:cNvPr id="3" name="TextBox 9"/>
        <cdr:cNvSpPr txBox="1"/>
      </cdr:nvSpPr>
      <cdr:spPr>
        <a:xfrm xmlns:a="http://schemas.openxmlformats.org/drawingml/2006/main">
          <a:off x="711029" y="306634"/>
          <a:ext cx="412335" cy="235483"/>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0.24895</cdr:x>
      <cdr:y>0.33406</cdr:y>
    </cdr:from>
    <cdr:to>
      <cdr:x>0.65957</cdr:x>
      <cdr:y>0.37154</cdr:y>
    </cdr:to>
    <cdr:sp macro="" textlink="">
      <cdr:nvSpPr>
        <cdr:cNvPr id="4" name="Left Bracket 3"/>
        <cdr:cNvSpPr/>
      </cdr:nvSpPr>
      <cdr:spPr>
        <a:xfrm xmlns:a="http://schemas.openxmlformats.org/drawingml/2006/main" rot="5400000" flipV="1">
          <a:off x="1059657" y="546535"/>
          <a:ext cx="111621" cy="1008296"/>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GB"/>
        </a:p>
      </cdr:txBody>
    </cdr:sp>
  </cdr:relSizeAnchor>
  <cdr:relSizeAnchor xmlns:cdr="http://schemas.openxmlformats.org/drawingml/2006/chartDrawing">
    <cdr:from>
      <cdr:x>0.24734</cdr:x>
      <cdr:y>0.16934</cdr:y>
    </cdr:from>
    <cdr:to>
      <cdr:x>0.5919</cdr:x>
      <cdr:y>0.20654</cdr:y>
    </cdr:to>
    <cdr:sp macro="" textlink="">
      <cdr:nvSpPr>
        <cdr:cNvPr id="5" name="Left Bracket 4"/>
        <cdr:cNvSpPr/>
      </cdr:nvSpPr>
      <cdr:spPr>
        <a:xfrm xmlns:a="http://schemas.openxmlformats.org/drawingml/2006/main" rot="5400000" flipV="1">
          <a:off x="975003" y="136677"/>
          <a:ext cx="110787" cy="846082"/>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GB"/>
        </a:p>
      </cdr:txBody>
    </cdr:sp>
  </cdr:relSizeAnchor>
  <cdr:relSizeAnchor xmlns:cdr="http://schemas.openxmlformats.org/drawingml/2006/chartDrawing">
    <cdr:from>
      <cdr:x>0.37573</cdr:x>
      <cdr:y>0.26989</cdr:y>
    </cdr:from>
    <cdr:to>
      <cdr:x>0.54365</cdr:x>
      <cdr:y>0.34897</cdr:y>
    </cdr:to>
    <cdr:sp macro="" textlink="">
      <cdr:nvSpPr>
        <cdr:cNvPr id="6" name="TextBox 9"/>
        <cdr:cNvSpPr txBox="1"/>
      </cdr:nvSpPr>
      <cdr:spPr>
        <a:xfrm xmlns:a="http://schemas.openxmlformats.org/drawingml/2006/main">
          <a:off x="922610" y="803764"/>
          <a:ext cx="412335" cy="235513"/>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0.39097</cdr:x>
      <cdr:y>0.42701</cdr:y>
    </cdr:from>
    <cdr:to>
      <cdr:x>0.55889</cdr:x>
      <cdr:y>0.50608</cdr:y>
    </cdr:to>
    <cdr:sp macro="" textlink="">
      <cdr:nvSpPr>
        <cdr:cNvPr id="7" name="TextBox 9"/>
        <cdr:cNvSpPr txBox="1"/>
      </cdr:nvSpPr>
      <cdr:spPr>
        <a:xfrm xmlns:a="http://schemas.openxmlformats.org/drawingml/2006/main">
          <a:off x="960044" y="1271705"/>
          <a:ext cx="412336" cy="235482"/>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fontAlgn="base">
            <a:spcAft>
              <a:spcPts val="0"/>
            </a:spcAft>
          </a:pPr>
          <a:r>
            <a:rPr lang="nl-NL" sz="800" b="1" kern="1200">
              <a:solidFill>
                <a:srgbClr val="003300"/>
              </a:solidFill>
              <a:effectLst/>
              <a:latin typeface="Calibri" panose="020F0502020204030204" pitchFamily="34" charset="0"/>
              <a:ea typeface="Times New Roman" panose="02020603050405020304" pitchFamily="18" charset="0"/>
            </a:rPr>
            <a:t>x%</a:t>
          </a:r>
          <a:endParaRPr lang="en-GB" sz="800" b="1">
            <a:effectLst/>
            <a:latin typeface="Times New Roman" panose="02020603050405020304" pitchFamily="18" charset="0"/>
            <a:ea typeface="Times New Roman" panose="02020603050405020304" pitchFamily="18" charset="0"/>
          </a:endParaRPr>
        </a:p>
      </cdr:txBody>
    </cdr:sp>
  </cdr:relSizeAnchor>
  <cdr:relSizeAnchor xmlns:cdr="http://schemas.openxmlformats.org/drawingml/2006/chartDrawing">
    <cdr:from>
      <cdr:x>0.24898</cdr:x>
      <cdr:y>0.49277</cdr:y>
    </cdr:from>
    <cdr:to>
      <cdr:x>0.7183</cdr:x>
      <cdr:y>0.53673</cdr:y>
    </cdr:to>
    <cdr:sp macro="" textlink="">
      <cdr:nvSpPr>
        <cdr:cNvPr id="8" name="Left Bracket 7"/>
        <cdr:cNvSpPr/>
      </cdr:nvSpPr>
      <cdr:spPr>
        <a:xfrm xmlns:a="http://schemas.openxmlformats.org/drawingml/2006/main" rot="5400000" flipV="1">
          <a:off x="1122140" y="956790"/>
          <a:ext cx="130919" cy="1152436"/>
        </a:xfrm>
        <a:prstGeom xmlns:a="http://schemas.openxmlformats.org/drawingml/2006/main" prst="leftBracket">
          <a:avLst/>
        </a:prstGeom>
        <a:ln xmlns:a="http://schemas.openxmlformats.org/drawingml/2006/main">
          <a:solidFill>
            <a:srgbClr val="003300"/>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rtlCol="0" anchor="ct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endParaRPr lang="en-GB"/>
        </a:p>
      </cdr:txBody>
    </cdr:sp>
  </cdr:relSizeAnchor>
  <cdr:relSizeAnchor xmlns:cdr="http://schemas.openxmlformats.org/drawingml/2006/chartDrawing">
    <cdr:from>
      <cdr:x>0.00304</cdr:x>
      <cdr:y>0.94051</cdr:y>
    </cdr:from>
    <cdr:to>
      <cdr:x>1</cdr:x>
      <cdr:y>1</cdr:y>
    </cdr:to>
    <cdr:sp macro="" textlink="">
      <cdr:nvSpPr>
        <cdr:cNvPr id="9" name="Text Box 2"/>
        <cdr:cNvSpPr txBox="1"/>
      </cdr:nvSpPr>
      <cdr:spPr>
        <a:xfrm xmlns:a="http://schemas.openxmlformats.org/drawingml/2006/main">
          <a:off x="7463" y="2800984"/>
          <a:ext cx="2448082" cy="177166"/>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0" tIns="0" rIns="0" bIns="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spcAft>
              <a:spcPts val="1200"/>
            </a:spcAft>
          </a:pPr>
          <a:r>
            <a:rPr lang="en-GB" sz="800">
              <a:solidFill>
                <a:srgbClr val="4F4F4F"/>
              </a:solidFill>
              <a:effectLst/>
              <a:latin typeface="Calibri" panose="020F0502020204030204" pitchFamily="34" charset="0"/>
              <a:ea typeface="Times New Roman" panose="02020603050405020304" pitchFamily="18" charset="0"/>
              <a:cs typeface="Times New Roman" panose="02020603050405020304" pitchFamily="18" charset="0"/>
            </a:rPr>
            <a:t>This graph represents x% of the total investments.</a:t>
          </a:r>
          <a:endParaRPr lang="en-GB" sz="1100">
            <a:effectLst/>
            <a:latin typeface="Arial" panose="020B0604020202020204" pitchFamily="34" charset="0"/>
            <a:ea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ustainable Finance Document" ma:contentTypeID="0x010100DD70E92362DEE14191597B20A60D97FF0500970CD517293225479483743EE25FFF6B" ma:contentTypeVersion="6" ma:contentTypeDescription="" ma:contentTypeScope="" ma:versionID="fc5a918ed19341902796e5920a7d490b">
  <xsd:schema xmlns:xsd="http://www.w3.org/2001/XMLSchema" xmlns:xs="http://www.w3.org/2001/XMLSchema" xmlns:p="http://schemas.microsoft.com/office/2006/metadata/properties" xmlns:ns2="35c8e399-07b8-49e4-91bf-01a20105d4df" targetNamespace="http://schemas.microsoft.com/office/2006/metadata/properties" ma:root="true" ma:fieldsID="a7a2222f662d2cbeb6ad9aa76c34296d" ns2:_="">
    <xsd:import namespace="35c8e399-07b8-49e4-91bf-01a20105d4df"/>
    <xsd:element name="properties">
      <xsd:complexType>
        <xsd:sequence>
          <xsd:element name="documentManagement">
            <xsd:complexType>
              <xsd:all>
                <xsd:element ref="ns2:Year"/>
                <xsd:element ref="ns2:MeetingDate" minOccurs="0"/>
                <xsd:element ref="ns2:k9db3a09612944c49e649e0ff38a506b" minOccurs="0"/>
                <xsd:element ref="ns2:kdd529b9a5cb416096d62dbd0e6e5583" minOccurs="0"/>
                <xsd:element ref="ns2:_dlc_DocIdPersistId" minOccurs="0"/>
                <xsd:element ref="ns2:oa4fe03ffd8943c1880fe290404e8de7" minOccurs="0"/>
                <xsd:element ref="ns2:o129a376828d47fdaef4d5f5d93fd079" minOccurs="0"/>
                <xsd:element ref="ns2:_dlc_DocId" minOccurs="0"/>
                <xsd:element ref="ns2:_dlc_DocIdUrl" minOccurs="0"/>
                <xsd:element ref="ns2:TaxCatchAll" minOccurs="0"/>
                <xsd:element ref="ns2:i273e4c9de95495b82bee898e1d119e4" minOccurs="0"/>
                <xsd:element ref="ns2:pe003f6b23174764860dd10a5d2d3e7f"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c8e399-07b8-49e4-91bf-01a20105d4df" elementFormDefault="qualified">
    <xsd:import namespace="http://schemas.microsoft.com/office/2006/documentManagement/types"/>
    <xsd:import namespace="http://schemas.microsoft.com/office/infopath/2007/PartnerControls"/>
    <xsd:element name="Year" ma:index="6" ma:displayName="Year" ma:description="" ma:internalName="Year" ma:readOnly="false">
      <xsd:simpleType>
        <xsd:restriction base="dms:Text">
          <xsd:maxLength value="4"/>
        </xsd:restriction>
      </xsd:simpleType>
    </xsd:element>
    <xsd:element name="MeetingDate" ma:index="8" nillable="true" ma:displayName="Meeting Date" ma:description="" ma:format="DateOnly" ma:internalName="MeetingDate">
      <xsd:simpleType>
        <xsd:restriction base="dms:DateTime"/>
      </xsd:simpleType>
    </xsd:element>
    <xsd:element name="k9db3a09612944c49e649e0ff38a506b" ma:index="10" nillable="true" ma:taxonomy="true" ma:internalName="k9db3a09612944c49e649e0ff38a506b" ma:taxonomyFieldName="EsmaAudience" ma:displayName="Audience" ma:readOnly="false" ma:default="" ma:fieldId="{49db3a09-6129-44c4-9e64-9e0ff38a506b}" ma:sspId="0ac1876e-32bf-4158-94e7-cdbcd053a335" ma:termSetId="76343289-0524-4d6c-b317-76d8c2e49caa" ma:anchorId="00000000-0000-0000-0000-000000000000" ma:open="false" ma:isKeyword="false">
      <xsd:complexType>
        <xsd:sequence>
          <xsd:element ref="pc:Terms" minOccurs="0" maxOccurs="1"/>
        </xsd:sequence>
      </xsd:complexType>
    </xsd:element>
    <xsd:element name="kdd529b9a5cb416096d62dbd0e6e5583" ma:index="14" nillable="true" ma:taxonomy="true" ma:internalName="kdd529b9a5cb416096d62dbd0e6e5583" ma:taxonomyFieldName="TeamName" ma:displayName="Team Name" ma:readOnly="false" ma:default="38;#Investment Management|9630b78b-e81c-4ffd-baef-5f8b4aeb7ac5" ma:fieldId="{4dd529b9-a5cb-4160-96d6-2dbd0e6e5583}" ma:sspId="0ac1876e-32bf-4158-94e7-cdbcd053a335" ma:termSetId="9ab8a8dd-aa7f-4e9e-9345-c8f50d6bfad1" ma:anchorId="00000000-0000-0000-0000-000000000000" ma:open="false" ma:isKeyword="false">
      <xsd:complexType>
        <xsd:sequence>
          <xsd:element ref="pc:Terms" minOccurs="0" maxOccurs="1"/>
        </xsd:sequence>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oa4fe03ffd8943c1880fe290404e8de7" ma:index="16" nillable="true" ma:taxonomy="true" ma:internalName="oa4fe03ffd8943c1880fe290404e8de7" ma:taxonomyFieldName="DocumentType" ma:displayName="Document Type" ma:readOnly="false" ma:default="" ma:fieldId="{8a4fe03f-fd89-43c1-880f-e290404e8de7}" ma:sspId="0ac1876e-32bf-4158-94e7-cdbcd053a335" ma:termSetId="f83a1c9a-b23f-455b-8c9e-17fb9037db30" ma:anchorId="00000000-0000-0000-0000-000000000000" ma:open="false" ma:isKeyword="false">
      <xsd:complexType>
        <xsd:sequence>
          <xsd:element ref="pc:Terms" minOccurs="0" maxOccurs="1"/>
        </xsd:sequence>
      </xsd:complexType>
    </xsd:element>
    <xsd:element name="o129a376828d47fdaef4d5f5d93fd079" ma:index="18" ma:taxonomy="true" ma:internalName="o129a376828d47fdaef4d5f5d93fd079" ma:taxonomyFieldName="ConfidentialityLevel" ma:displayName="Confidentiality Level" ma:readOnly="false" ma:default="15;#Regular|07f1e362-856b-423d-bea6-a14079762141" ma:fieldId="{8129a376-828d-47fd-aef4-d5f5d93fd079}" ma:sspId="0ac1876e-32bf-4158-94e7-cdbcd053a335" ma:termSetId="63da149f-0364-4b58-9838-6f5855a402c0"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21" nillable="true" ma:displayName="Taxonomy Catch All Column" ma:hidden="true" ma:list="{c380671e-f6c3-419a-ac4e-e7d07b07efc7}" ma:internalName="TaxCatchAll" ma:showField="CatchAllData" ma:web="35c8e399-07b8-49e4-91bf-01a20105d4df">
      <xsd:complexType>
        <xsd:complexContent>
          <xsd:extension base="dms:MultiChoiceLookup">
            <xsd:sequence>
              <xsd:element name="Value" type="dms:Lookup" maxOccurs="unbounded" minOccurs="0" nillable="true"/>
            </xsd:sequence>
          </xsd:extension>
        </xsd:complexContent>
      </xsd:complexType>
    </xsd:element>
    <xsd:element name="i273e4c9de95495b82bee898e1d119e4" ma:index="23" nillable="true" ma:taxonomy="true" ma:internalName="i273e4c9de95495b82bee898e1d119e4" ma:taxonomyFieldName="Topic" ma:displayName="Topic" ma:fieldId="{2273e4c9-de95-495b-82be-e898e1d119e4}" ma:sspId="0ac1876e-32bf-4158-94e7-cdbcd053a335" ma:termSetId="dce471d3-59d8-4d80-8316-7dd10dc94245" ma:anchorId="00000000-0000-0000-0000-000000000000" ma:open="false" ma:isKeyword="false">
      <xsd:complexType>
        <xsd:sequence>
          <xsd:element ref="pc:Terms" minOccurs="0" maxOccurs="1"/>
        </xsd:sequence>
      </xsd:complexType>
    </xsd:element>
    <xsd:element name="pe003f6b23174764860dd10a5d2d3e7f" ma:index="25" nillable="true" ma:taxonomy="true" ma:internalName="pe003f6b23174764860dd10a5d2d3e7f" ma:taxonomyFieldName="SubTopic" ma:displayName="Sub Topic" ma:fieldId="{9e003f6b-2317-4764-860d-d10a5d2d3e7f}" ma:sspId="0ac1876e-32bf-4158-94e7-cdbcd053a335" ma:termSetId="0a6922ba-4b5d-4066-b81e-7cc61c85a71b" ma:anchorId="00000000-0000-0000-0000-000000000000" ma:open="false" ma:isKeyword="false">
      <xsd:complexType>
        <xsd:sequence>
          <xsd:element ref="pc:Terms" minOccurs="0" maxOccurs="1"/>
        </xsd:sequence>
      </xsd:complexType>
    </xsd:element>
    <xsd:element name="TaxCatchAllLabel" ma:index="26" nillable="true" ma:displayName="Taxonomy Catch All Column1" ma:hidden="true" ma:list="{c380671e-f6c3-419a-ac4e-e7d07b07efc7}" ma:internalName="TaxCatchAllLabel" ma:readOnly="true" ma:showField="CatchAllDataLabel" ma:web="35c8e399-07b8-49e4-91bf-01a20105d4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2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k9db3a09612944c49e649e0ff38a506b xmlns="35c8e399-07b8-49e4-91bf-01a20105d4df">
      <Terms xmlns="http://schemas.microsoft.com/office/infopath/2007/PartnerControls">
        <TermInfo xmlns="http://schemas.microsoft.com/office/infopath/2007/PartnerControls">
          <TermName xmlns="http://schemas.microsoft.com/office/infopath/2007/PartnerControls">Joint Committee</TermName>
          <TermId xmlns="http://schemas.microsoft.com/office/infopath/2007/PartnerControls">82f97e10-1321-44e9-a70d-32553a33affe</TermId>
        </TermInfo>
      </Terms>
    </k9db3a09612944c49e649e0ff38a506b>
    <MeetingDate xmlns="35c8e399-07b8-49e4-91bf-01a20105d4df" xsi:nil="true"/>
    <TaxCatchAll xmlns="35c8e399-07b8-49e4-91bf-01a20105d4df">
      <Value>203</Value>
      <Value>15</Value>
      <Value>388</Value>
      <Value>386</Value>
      <Value>55</Value>
      <Value>38</Value>
    </TaxCatchAll>
    <Year xmlns="35c8e399-07b8-49e4-91bf-01a20105d4df">2022</Year>
    <o129a376828d47fdaef4d5f5d93fd079 xmlns="35c8e399-07b8-49e4-91bf-01a20105d4df">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o129a376828d47fdaef4d5f5d93fd079>
    <kdd529b9a5cb416096d62dbd0e6e5583 xmlns="35c8e399-07b8-49e4-91bf-01a20105d4df">
      <Terms xmlns="http://schemas.microsoft.com/office/infopath/2007/PartnerControls">
        <TermInfo xmlns="http://schemas.microsoft.com/office/infopath/2007/PartnerControls">
          <TermName xmlns="http://schemas.microsoft.com/office/infopath/2007/PartnerControls">Investment Management</TermName>
          <TermId xmlns="http://schemas.microsoft.com/office/infopath/2007/PartnerControls">9630b78b-e81c-4ffd-baef-5f8b4aeb7ac5</TermId>
        </TermInfo>
      </Terms>
    </kdd529b9a5cb416096d62dbd0e6e5583>
    <i273e4c9de95495b82bee898e1d119e4 xmlns="35c8e399-07b8-49e4-91bf-01a20105d4df">
      <Terms xmlns="http://schemas.microsoft.com/office/infopath/2007/PartnerControls">
        <TermInfo xmlns="http://schemas.microsoft.com/office/infopath/2007/PartnerControls">
          <TermName xmlns="http://schemas.microsoft.com/office/infopath/2007/PartnerControls">SFDR</TermName>
          <TermId xmlns="http://schemas.microsoft.com/office/infopath/2007/PartnerControls">3580086f-ab74-4b83-ac98-1499aa63a4ad</TermId>
        </TermInfo>
      </Terms>
    </i273e4c9de95495b82bee898e1d119e4>
    <oa4fe03ffd8943c1880fe290404e8de7 xmlns="35c8e399-07b8-49e4-91bf-01a20105d4df">
      <Terms xmlns="http://schemas.microsoft.com/office/infopath/2007/PartnerControls">
        <TermInfo xmlns="http://schemas.microsoft.com/office/infopath/2007/PartnerControls">
          <TermName xmlns="http://schemas.microsoft.com/office/infopath/2007/PartnerControls">RTS</TermName>
          <TermId xmlns="http://schemas.microsoft.com/office/infopath/2007/PartnerControls">71e88179-0c9a-4eda-aafb-727f24a212a5</TermId>
        </TermInfo>
      </Terms>
    </oa4fe03ffd8943c1880fe290404e8de7>
    <_dlc_DocId xmlns="35c8e399-07b8-49e4-91bf-01a20105d4df">ESMA34-472-327</_dlc_DocId>
    <_dlc_DocIdUrl xmlns="35c8e399-07b8-49e4-91bf-01a20105d4df">
      <Url>https://sherpa.esma.europa.eu/sites/INIIVM/_layouts/15/DocIdRedir.aspx?ID=ESMA34-472-327</Url>
      <Description>ESMA34-472-327</Description>
    </_dlc_DocIdUrl>
    <pe003f6b23174764860dd10a5d2d3e7f xmlns="35c8e399-07b8-49e4-91bf-01a20105d4df">
      <Terms xmlns="http://schemas.microsoft.com/office/infopath/2007/PartnerControls">
        <TermInfo xmlns="http://schemas.microsoft.com/office/infopath/2007/PartnerControls">
          <TermName xmlns="http://schemas.microsoft.com/office/infopath/2007/PartnerControls">JC ESG SG</TermName>
          <TermId xmlns="http://schemas.microsoft.com/office/infopath/2007/PartnerControls">d254125b-0331-43ea-b011-52b0a26de7ce</TermId>
        </TermInfo>
      </Terms>
    </pe003f6b23174764860dd10a5d2d3e7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8CB9F2-647C-4428-9BAF-15290C862AE7}">
  <ds:schemaRefs>
    <ds:schemaRef ds:uri="http://schemas.openxmlformats.org/officeDocument/2006/bibliography"/>
  </ds:schemaRefs>
</ds:datastoreItem>
</file>

<file path=customXml/itemProps2.xml><?xml version="1.0" encoding="utf-8"?>
<ds:datastoreItem xmlns:ds="http://schemas.openxmlformats.org/officeDocument/2006/customXml" ds:itemID="{8ED99B79-3BB6-4E55-BAC7-A7C062DC0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c8e399-07b8-49e4-91bf-01a20105d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5DCC77-71C0-46C3-8F89-FEE3EEACF185}">
  <ds:schemaRefs>
    <ds:schemaRef ds:uri="http://schemas.microsoft.com/sharepoint/events"/>
  </ds:schemaRefs>
</ds:datastoreItem>
</file>

<file path=customXml/itemProps4.xml><?xml version="1.0" encoding="utf-8"?>
<ds:datastoreItem xmlns:ds="http://schemas.openxmlformats.org/officeDocument/2006/customXml" ds:itemID="{B0148EC3-44A7-4B12-B7D8-013CF4BF5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35c8e399-07b8-49e4-91bf-01a20105d4df"/>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3737C475-D69D-429F-938C-F2B37CE895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49</Pages>
  <Words>13289</Words>
  <Characters>75750</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EIOPA</Company>
  <LinksUpToDate>false</LinksUpToDate>
  <CharactersWithSpaces>88862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Bordas;Patrik Karlsson</dc:creator>
  <cp:keywords/>
  <dc:description/>
  <cp:lastModifiedBy>Patrik</cp:lastModifiedBy>
  <cp:revision>11</cp:revision>
  <cp:lastPrinted>2022-09-29T16:50:00Z</cp:lastPrinted>
  <dcterms:created xsi:type="dcterms:W3CDTF">2022-09-28T20:55:00Z</dcterms:created>
  <dcterms:modified xsi:type="dcterms:W3CDTF">2022-09-29T16:50:00Z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0x010100DD70E92362DEE14191597B20A60D97FF0500970CD517293225479483743EE25FFF6B</vt:lpwstr>
  </property>
  <property fmtid="{D5CDD505-2E9C-101B-9397-08002B2CF9AE}" pid="3" name="TeamName">
    <vt:lpwstr>38;#Investment Management|9630b78b-e81c-4ffd-baef-5f8b4aeb7ac5</vt:lpwstr>
  </property>
  <property fmtid="{D5CDD505-2E9C-101B-9397-08002B2CF9AE}" pid="4" name="_dlc_DocIdItemGuid">
    <vt:lpwstr>6bac86f7-0f0c-45e6-a226-add8cc1b9d73</vt:lpwstr>
  </property>
  <property fmtid="{D5CDD505-2E9C-101B-9397-08002B2CF9AE}" pid="5" name="EsmaAudience">
    <vt:lpwstr>203;#Joint Committee|82f97e10-1321-44e9-a70d-32553a33affe</vt:lpwstr>
  </property>
  <property fmtid="{D5CDD505-2E9C-101B-9397-08002B2CF9AE}" pid="6" name="Topic">
    <vt:lpwstr>386;#SFDR|3580086f-ab74-4b83-ac98-1499aa63a4ad</vt:lpwstr>
  </property>
  <property fmtid="{D5CDD505-2E9C-101B-9397-08002B2CF9AE}" pid="7" name="TeamTopic">
    <vt:lpwstr>87;#Other Work|f1a52b52-917d-42ef-9667-945839604bb2</vt:lpwstr>
  </property>
  <property fmtid="{D5CDD505-2E9C-101B-9397-08002B2CF9AE}" pid="8" name="ConfidentialityLevel">
    <vt:lpwstr>15;#Regular|07f1e362-856b-423d-bea6-a14079762141</vt:lpwstr>
  </property>
  <property fmtid="{D5CDD505-2E9C-101B-9397-08002B2CF9AE}" pid="9" name="DocumentType">
    <vt:lpwstr>55;#RTS|71e88179-0c9a-4eda-aafb-727f24a212a5</vt:lpwstr>
  </property>
  <property fmtid="{D5CDD505-2E9C-101B-9397-08002B2CF9AE}" pid="10" name="SubTopic">
    <vt:lpwstr>388;#JC ESG SG|d254125b-0331-43ea-b011-52b0a26de7ce</vt:lpwstr>
  </property>
  <property fmtid="{D5CDD505-2E9C-101B-9397-08002B2CF9AE}" pid="11" name="ClassificationContentMarkingHeaderShapeIds">
    <vt:lpwstr>4,e,f,11,13,17</vt:lpwstr>
  </property>
  <property fmtid="{D5CDD505-2E9C-101B-9397-08002B2CF9AE}" pid="12" name="ClassificationContentMarkingHeaderFontProps">
    <vt:lpwstr>#000000,12,Calibri</vt:lpwstr>
  </property>
  <property fmtid="{D5CDD505-2E9C-101B-9397-08002B2CF9AE}" pid="13" name="ClassificationContentMarkingHeaderText">
    <vt:lpwstr>EBA Regular Use</vt:lpwstr>
  </property>
  <property fmtid="{D5CDD505-2E9C-101B-9397-08002B2CF9AE}" pid="14" name="MSIP_Label_5c7eb9de-735b-4a68-8fe4-c9c62709b012_Enabled">
    <vt:lpwstr>true</vt:lpwstr>
  </property>
  <property fmtid="{D5CDD505-2E9C-101B-9397-08002B2CF9AE}" pid="15" name="MSIP_Label_5c7eb9de-735b-4a68-8fe4-c9c62709b012_SetDate">
    <vt:lpwstr>2022-07-13T14:26:31Z</vt:lpwstr>
  </property>
  <property fmtid="{D5CDD505-2E9C-101B-9397-08002B2CF9AE}" pid="16" name="MSIP_Label_5c7eb9de-735b-4a68-8fe4-c9c62709b012_Method">
    <vt:lpwstr>Standard</vt:lpwstr>
  </property>
  <property fmtid="{D5CDD505-2E9C-101B-9397-08002B2CF9AE}" pid="17" name="MSIP_Label_5c7eb9de-735b-4a68-8fe4-c9c62709b012_Name">
    <vt:lpwstr>EBA Regular Use</vt:lpwstr>
  </property>
  <property fmtid="{D5CDD505-2E9C-101B-9397-08002B2CF9AE}" pid="18" name="MSIP_Label_5c7eb9de-735b-4a68-8fe4-c9c62709b012_SiteId">
    <vt:lpwstr>3bacb4ff-f1a2-4c92-b96c-e99fec826b68</vt:lpwstr>
  </property>
  <property fmtid="{D5CDD505-2E9C-101B-9397-08002B2CF9AE}" pid="19" name="MSIP_Label_5c7eb9de-735b-4a68-8fe4-c9c62709b012_ActionId">
    <vt:lpwstr>f849c087-a37a-4c2e-8558-facea33b9606</vt:lpwstr>
  </property>
  <property fmtid="{D5CDD505-2E9C-101B-9397-08002B2CF9AE}" pid="20" name="MSIP_Label_5c7eb9de-735b-4a68-8fe4-c9c62709b012_ContentBits">
    <vt:lpwstr>1</vt:lpwstr>
  </property>
</Properties>
</file>