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42" w:rightFromText="142" w:vertAnchor="page" w:horzAnchor="page" w:tblpX="1248" w:tblpY="15820"/>
        <w:tblOverlap w:val="never"/>
        <w:tblW w:w="9412" w:type="dxa"/>
        <w:tblCellMar>
          <w:left w:w="0" w:type="dxa"/>
          <w:right w:w="0" w:type="dxa"/>
        </w:tblCellMar>
        <w:tblLook w:val="01E0" w:firstRow="1" w:lastRow="1" w:firstColumn="1" w:lastColumn="1" w:noHBand="0" w:noVBand="0"/>
      </w:tblPr>
      <w:tblGrid>
        <w:gridCol w:w="9412"/>
      </w:tblGrid>
      <w:tr w:rsidR="00C2094B" w:rsidRPr="004E49B0" w14:paraId="6A3CB02C" w14:textId="77777777" w:rsidTr="00315E96">
        <w:trPr>
          <w:trHeight w:val="284"/>
        </w:trPr>
        <w:tc>
          <w:tcPr>
            <w:tcW w:w="9412" w:type="dxa"/>
          </w:tcPr>
          <w:p w14:paraId="6A3CB02B" w14:textId="0DA5782F" w:rsidR="00C2094B" w:rsidRPr="004E49B0" w:rsidRDefault="00197794" w:rsidP="00337A3F">
            <w:pPr>
              <w:pStyle w:val="00bDBInfo"/>
              <w:rPr>
                <w:rFonts w:cs="Arial"/>
              </w:rPr>
            </w:pPr>
            <w:r>
              <w:rPr>
                <w:rFonts w:cs="Arial"/>
              </w:rPr>
              <w:t xml:space="preserve">16 October </w:t>
            </w:r>
            <w:r w:rsidR="00EF5FB9">
              <w:rPr>
                <w:rFonts w:cs="Arial"/>
              </w:rPr>
              <w:t>201</w:t>
            </w:r>
            <w:r w:rsidR="002E4F86">
              <w:rPr>
                <w:rFonts w:cs="Arial"/>
              </w:rPr>
              <w:t>9</w:t>
            </w:r>
          </w:p>
        </w:tc>
      </w:tr>
    </w:tbl>
    <w:p w14:paraId="6A3CB02D" w14:textId="77777777" w:rsidR="00FD7A8D" w:rsidRPr="00616B9B" w:rsidRDefault="00FD7A8D" w:rsidP="00FD7A8D">
      <w:pPr>
        <w:rPr>
          <w:rFonts w:cs="Arial"/>
          <w:vanish/>
        </w:rPr>
      </w:pPr>
    </w:p>
    <w:tbl>
      <w:tblPr>
        <w:tblpPr w:leftFromText="8505" w:vertAnchor="page" w:horzAnchor="margin" w:tblpY="3801"/>
        <w:tblW w:w="10051" w:type="dxa"/>
        <w:tblLayout w:type="fixed"/>
        <w:tblCellMar>
          <w:left w:w="0" w:type="dxa"/>
          <w:right w:w="0" w:type="dxa"/>
        </w:tblCellMar>
        <w:tblLook w:val="01E0" w:firstRow="1" w:lastRow="1" w:firstColumn="1" w:lastColumn="1" w:noHBand="0" w:noVBand="0"/>
      </w:tblPr>
      <w:tblGrid>
        <w:gridCol w:w="10051"/>
      </w:tblGrid>
      <w:tr w:rsidR="006F4535" w:rsidRPr="00616B9B" w14:paraId="6A3CB02F" w14:textId="77777777" w:rsidTr="00210E59">
        <w:trPr>
          <w:trHeight w:hRule="exact" w:val="1620"/>
        </w:trPr>
        <w:tc>
          <w:tcPr>
            <w:tcW w:w="10051" w:type="dxa"/>
            <w:vAlign w:val="bottom"/>
          </w:tcPr>
          <w:p w14:paraId="0967745D" w14:textId="2F6EA2CC" w:rsidR="00EC1154" w:rsidRPr="00391CB0" w:rsidRDefault="006F4535" w:rsidP="00EC1154">
            <w:pPr>
              <w:pStyle w:val="01aDBTitle"/>
              <w:jc w:val="left"/>
              <w:rPr>
                <w:rFonts w:cs="Arial"/>
              </w:rPr>
            </w:pPr>
            <w:r w:rsidRPr="00EC1154">
              <w:rPr>
                <w:rFonts w:cs="Arial"/>
              </w:rPr>
              <w:t>Re</w:t>
            </w:r>
            <w:r w:rsidR="009A3017" w:rsidRPr="00EC1154">
              <w:rPr>
                <w:rFonts w:cs="Arial"/>
              </w:rPr>
              <w:t>sponse</w:t>
            </w:r>
            <w:r w:rsidRPr="00EC1154">
              <w:rPr>
                <w:rFonts w:cs="Arial"/>
              </w:rPr>
              <w:t xml:space="preserve"> form for </w:t>
            </w:r>
            <w:r w:rsidR="00AF38AF" w:rsidRPr="00EC1154">
              <w:rPr>
                <w:rFonts w:cs="Arial"/>
              </w:rPr>
              <w:t xml:space="preserve">the </w:t>
            </w:r>
            <w:r w:rsidR="00197794">
              <w:rPr>
                <w:rFonts w:cs="Arial"/>
              </w:rPr>
              <w:t xml:space="preserve">Joint </w:t>
            </w:r>
            <w:r w:rsidRPr="00EC1154">
              <w:rPr>
                <w:rFonts w:cs="Arial"/>
              </w:rPr>
              <w:t xml:space="preserve">Consultation Paper </w:t>
            </w:r>
            <w:r w:rsidR="00197794">
              <w:rPr>
                <w:rFonts w:cs="Arial"/>
              </w:rPr>
              <w:t>concerning amendments to the PRIIPs KID</w:t>
            </w:r>
          </w:p>
          <w:p w14:paraId="6A3CB02E" w14:textId="368D9A61" w:rsidR="006F4535" w:rsidRPr="009A053D" w:rsidRDefault="006F4535" w:rsidP="00210E59">
            <w:pPr>
              <w:pStyle w:val="01aDBTitle"/>
              <w:jc w:val="left"/>
              <w:rPr>
                <w:rFonts w:cs="Arial"/>
                <w:sz w:val="32"/>
              </w:rPr>
            </w:pPr>
          </w:p>
        </w:tc>
      </w:tr>
      <w:tr w:rsidR="006F4535" w:rsidRPr="00616B9B" w14:paraId="6A3CB031" w14:textId="77777777" w:rsidTr="00210E59">
        <w:trPr>
          <w:trHeight w:hRule="exact" w:val="809"/>
        </w:trPr>
        <w:tc>
          <w:tcPr>
            <w:tcW w:w="10051" w:type="dxa"/>
            <w:tcMar>
              <w:top w:w="142" w:type="dxa"/>
            </w:tcMar>
          </w:tcPr>
          <w:p w14:paraId="6A3CB030" w14:textId="77777777" w:rsidR="006F4535" w:rsidRPr="009A053D" w:rsidRDefault="006F4535" w:rsidP="006F4535">
            <w:pPr>
              <w:pStyle w:val="01bDBSubtitle"/>
              <w:rPr>
                <w:rFonts w:ascii="Arial" w:hAnsi="Arial" w:cs="Arial"/>
                <w:sz w:val="32"/>
              </w:rPr>
            </w:pPr>
            <w:r w:rsidRPr="009A053D">
              <w:rPr>
                <w:rFonts w:ascii="Arial" w:hAnsi="Arial" w:cs="Arial"/>
                <w:sz w:val="32"/>
              </w:rPr>
              <w:t xml:space="preserve"> </w:t>
            </w:r>
          </w:p>
        </w:tc>
      </w:tr>
    </w:tbl>
    <w:p w14:paraId="6A3CB032" w14:textId="77777777" w:rsidR="00620D7C" w:rsidRPr="00616B9B" w:rsidRDefault="00620D7C" w:rsidP="00C00012">
      <w:pPr>
        <w:pStyle w:val="05HeadlinenoIndex"/>
        <w:rPr>
          <w:rFonts w:cs="Arial"/>
        </w:rPr>
        <w:sectPr w:rsidR="00620D7C" w:rsidRPr="00616B9B" w:rsidSect="006E3C72">
          <w:headerReference w:type="even" r:id="rId13"/>
          <w:headerReference w:type="default" r:id="rId14"/>
          <w:footerReference w:type="even" r:id="rId15"/>
          <w:footerReference w:type="default" r:id="rId16"/>
          <w:headerReference w:type="first" r:id="rId17"/>
          <w:footerReference w:type="first" r:id="rId18"/>
          <w:pgSz w:w="11906" w:h="16838" w:code="9"/>
          <w:pgMar w:top="2835" w:right="1247" w:bottom="1361" w:left="1247" w:header="709" w:footer="709" w:gutter="0"/>
          <w:cols w:space="708"/>
          <w:titlePg/>
          <w:docGrid w:linePitch="360"/>
        </w:sectPr>
      </w:pPr>
    </w:p>
    <w:tbl>
      <w:tblPr>
        <w:tblpPr w:leftFromText="8505" w:bottomFromText="1134" w:vertAnchor="page" w:horzAnchor="page" w:tblpX="8279" w:tblpY="1475"/>
        <w:tblOverlap w:val="never"/>
        <w:tblW w:w="0" w:type="auto"/>
        <w:tblLayout w:type="fixed"/>
        <w:tblCellMar>
          <w:left w:w="0" w:type="dxa"/>
          <w:right w:w="0" w:type="dxa"/>
        </w:tblCellMar>
        <w:tblLook w:val="01E0" w:firstRow="1" w:lastRow="1" w:firstColumn="1" w:lastColumn="1" w:noHBand="0" w:noVBand="0"/>
      </w:tblPr>
      <w:tblGrid>
        <w:gridCol w:w="2325"/>
      </w:tblGrid>
      <w:tr w:rsidR="00620D7C" w:rsidRPr="00616B9B" w14:paraId="6A3CB034" w14:textId="77777777" w:rsidTr="00315E96">
        <w:trPr>
          <w:trHeight w:hRule="exact" w:val="964"/>
        </w:trPr>
        <w:tc>
          <w:tcPr>
            <w:tcW w:w="2325" w:type="dxa"/>
          </w:tcPr>
          <w:p w14:paraId="53603EB0" w14:textId="77777777" w:rsidR="00620D7C" w:rsidRDefault="00620D7C" w:rsidP="00337A3F">
            <w:pPr>
              <w:pStyle w:val="02Date"/>
              <w:rPr>
                <w:rFonts w:cs="Arial"/>
                <w:shd w:val="clear" w:color="auto" w:fill="FFFFFF" w:themeFill="background1"/>
              </w:rPr>
            </w:pPr>
            <w:r w:rsidRPr="004E49B0">
              <w:rPr>
                <w:rFonts w:cs="Arial"/>
              </w:rPr>
              <w:lastRenderedPageBreak/>
              <w:t xml:space="preserve">Date: </w:t>
            </w:r>
            <w:r w:rsidR="003E573C">
              <w:rPr>
                <w:rFonts w:cs="Arial"/>
              </w:rPr>
              <w:t xml:space="preserve">16 October </w:t>
            </w:r>
            <w:r w:rsidR="002E4F86">
              <w:rPr>
                <w:rFonts w:cs="Arial"/>
                <w:shd w:val="clear" w:color="auto" w:fill="FFFFFF" w:themeFill="background1"/>
              </w:rPr>
              <w:t>2019</w:t>
            </w:r>
          </w:p>
          <w:p w14:paraId="6A3CB033" w14:textId="70707496" w:rsidR="00704EED" w:rsidRPr="004E49B0" w:rsidRDefault="00704EED" w:rsidP="00337A3F">
            <w:pPr>
              <w:pStyle w:val="02Date"/>
              <w:rPr>
                <w:rFonts w:cs="Arial"/>
              </w:rPr>
            </w:pPr>
            <w:r>
              <w:rPr>
                <w:rFonts w:cs="Arial"/>
                <w:shd w:val="clear" w:color="auto" w:fill="FFFFFF" w:themeFill="background1"/>
              </w:rPr>
              <w:t>ESMA 30-201-535</w:t>
            </w:r>
          </w:p>
        </w:tc>
      </w:tr>
    </w:tbl>
    <w:p w14:paraId="6A3CB035" w14:textId="77777777" w:rsidR="00F574D0" w:rsidRPr="00616B9B" w:rsidRDefault="00F574D0" w:rsidP="00F574D0">
      <w:pPr>
        <w:pStyle w:val="05HeadlinenoIndex"/>
        <w:rPr>
          <w:rFonts w:cs="Arial"/>
        </w:rPr>
      </w:pPr>
      <w:bookmarkStart w:id="0" w:name="_Toc280628648"/>
      <w:r w:rsidRPr="00616B9B">
        <w:rPr>
          <w:rFonts w:cs="Arial"/>
        </w:rPr>
        <w:t xml:space="preserve">Responding to this paper </w:t>
      </w:r>
    </w:p>
    <w:p w14:paraId="31547968" w14:textId="77777777" w:rsidR="00197794" w:rsidRPr="00197794" w:rsidRDefault="00197794" w:rsidP="00197794">
      <w:pPr>
        <w:spacing w:after="240"/>
        <w:jc w:val="both"/>
        <w:rPr>
          <w:rStyle w:val="SubtleEmphasis"/>
          <w:b w:val="0"/>
          <w:sz w:val="22"/>
        </w:rPr>
      </w:pPr>
      <w:r w:rsidRPr="00197794">
        <w:rPr>
          <w:rStyle w:val="SubtleEmphasis"/>
          <w:b w:val="0"/>
          <w:sz w:val="22"/>
        </w:rPr>
        <w:t>The European Supervisory Authorities (ESAs) welcome comments on this consultation paper setting out proposed amendments to Commission Delegated Regulation (EU) 2017/653 of 8 March 2017</w:t>
      </w:r>
      <w:r w:rsidRPr="00197794">
        <w:rPr>
          <w:rStyle w:val="SubtleEmphasis"/>
          <w:b w:val="0"/>
          <w:sz w:val="22"/>
        </w:rPr>
        <w:footnoteReference w:id="2"/>
      </w:r>
      <w:r w:rsidRPr="00197794">
        <w:rPr>
          <w:rStyle w:val="SubtleEmphasis"/>
          <w:b w:val="0"/>
          <w:sz w:val="22"/>
        </w:rPr>
        <w:t xml:space="preserve"> (hereinafter “PRIIPs Delegated Regulation”).</w:t>
      </w:r>
    </w:p>
    <w:p w14:paraId="10C2617A" w14:textId="77777777" w:rsidR="00197794" w:rsidRPr="00197794" w:rsidRDefault="00197794" w:rsidP="00197794">
      <w:pPr>
        <w:jc w:val="both"/>
        <w:rPr>
          <w:rStyle w:val="SubtleEmphasis"/>
          <w:b w:val="0"/>
          <w:sz w:val="22"/>
        </w:rPr>
      </w:pPr>
    </w:p>
    <w:p w14:paraId="0C223EDE" w14:textId="77777777" w:rsidR="00197794" w:rsidRPr="00197794" w:rsidRDefault="00197794" w:rsidP="00197794">
      <w:pPr>
        <w:jc w:val="both"/>
        <w:rPr>
          <w:rStyle w:val="SubtleEmphasis"/>
          <w:b w:val="0"/>
          <w:sz w:val="22"/>
        </w:rPr>
      </w:pPr>
      <w:r w:rsidRPr="00197794">
        <w:rPr>
          <w:rStyle w:val="SubtleEmphasis"/>
          <w:b w:val="0"/>
          <w:sz w:val="22"/>
        </w:rPr>
        <w:t xml:space="preserve">The consultation package includes: </w:t>
      </w:r>
    </w:p>
    <w:p w14:paraId="18D2914F" w14:textId="1F1755EE" w:rsidR="00197794" w:rsidRDefault="00197794" w:rsidP="00197794">
      <w:pPr>
        <w:jc w:val="both"/>
        <w:rPr>
          <w:rStyle w:val="SubtleEmphasis"/>
          <w:b w:val="0"/>
          <w:sz w:val="22"/>
        </w:rPr>
      </w:pPr>
      <w:r w:rsidRPr="00197794">
        <w:rPr>
          <w:rStyle w:val="SubtleEmphasis"/>
          <w:b w:val="0"/>
          <w:sz w:val="22"/>
        </w:rPr>
        <w:t>•</w:t>
      </w:r>
      <w:r w:rsidRPr="00197794">
        <w:rPr>
          <w:rStyle w:val="SubtleEmphasis"/>
          <w:b w:val="0"/>
          <w:sz w:val="22"/>
        </w:rPr>
        <w:tab/>
        <w:t>The consultation paper</w:t>
      </w:r>
    </w:p>
    <w:p w14:paraId="10BDD12A" w14:textId="706C2321" w:rsidR="00197794" w:rsidRDefault="00197794" w:rsidP="00197794">
      <w:pPr>
        <w:jc w:val="both"/>
        <w:rPr>
          <w:rStyle w:val="SubtleEmphasis"/>
          <w:b w:val="0"/>
          <w:sz w:val="22"/>
        </w:rPr>
      </w:pPr>
      <w:r w:rsidRPr="00197794">
        <w:rPr>
          <w:rStyle w:val="SubtleEmphasis"/>
          <w:b w:val="0"/>
          <w:sz w:val="22"/>
        </w:rPr>
        <w:t>•</w:t>
      </w:r>
      <w:r w:rsidRPr="00197794">
        <w:rPr>
          <w:rStyle w:val="SubtleEmphasis"/>
          <w:b w:val="0"/>
          <w:sz w:val="22"/>
        </w:rPr>
        <w:tab/>
      </w:r>
      <w:r>
        <w:rPr>
          <w:rStyle w:val="SubtleEmphasis"/>
          <w:b w:val="0"/>
          <w:sz w:val="22"/>
        </w:rPr>
        <w:t>Template for comments</w:t>
      </w:r>
    </w:p>
    <w:p w14:paraId="52DEC790" w14:textId="77777777" w:rsidR="00197794" w:rsidRDefault="00197794" w:rsidP="00197794">
      <w:pPr>
        <w:jc w:val="both"/>
        <w:rPr>
          <w:rStyle w:val="SubtleEmphasis"/>
          <w:b w:val="0"/>
          <w:sz w:val="22"/>
        </w:rPr>
      </w:pPr>
    </w:p>
    <w:p w14:paraId="0582E623" w14:textId="7F8CAD3C" w:rsidR="00197794" w:rsidRPr="00197794" w:rsidRDefault="00197794" w:rsidP="00197794">
      <w:pPr>
        <w:jc w:val="both"/>
        <w:rPr>
          <w:rStyle w:val="SubtleEmphasis"/>
          <w:b w:val="0"/>
          <w:sz w:val="22"/>
        </w:rPr>
      </w:pPr>
      <w:r w:rsidRPr="00197794">
        <w:rPr>
          <w:rStyle w:val="SubtleEmphasis"/>
          <w:b w:val="0"/>
          <w:sz w:val="22"/>
        </w:rPr>
        <w:t>The ESAs invite comments on any aspect of this paper. Comments are most helpful if they:</w:t>
      </w:r>
    </w:p>
    <w:p w14:paraId="09C3854A" w14:textId="77777777" w:rsidR="00197794" w:rsidRPr="00197794" w:rsidRDefault="00197794" w:rsidP="00197794">
      <w:pPr>
        <w:jc w:val="both"/>
        <w:rPr>
          <w:rStyle w:val="SubtleEmphasis"/>
          <w:b w:val="0"/>
          <w:sz w:val="22"/>
        </w:rPr>
      </w:pPr>
      <w:r w:rsidRPr="00197794">
        <w:rPr>
          <w:rStyle w:val="SubtleEmphasis"/>
          <w:b w:val="0"/>
          <w:sz w:val="22"/>
        </w:rPr>
        <w:t>•</w:t>
      </w:r>
      <w:r w:rsidRPr="00197794">
        <w:rPr>
          <w:rStyle w:val="SubtleEmphasis"/>
          <w:b w:val="0"/>
          <w:sz w:val="22"/>
        </w:rPr>
        <w:tab/>
        <w:t>contain a clear rationale; and</w:t>
      </w:r>
    </w:p>
    <w:p w14:paraId="2CDD20AE" w14:textId="77777777" w:rsidR="00197794" w:rsidRPr="00197794" w:rsidRDefault="00197794" w:rsidP="00197794">
      <w:pPr>
        <w:jc w:val="both"/>
        <w:rPr>
          <w:rStyle w:val="SubtleEmphasis"/>
          <w:b w:val="0"/>
          <w:sz w:val="22"/>
        </w:rPr>
      </w:pPr>
      <w:r w:rsidRPr="00197794">
        <w:rPr>
          <w:rStyle w:val="SubtleEmphasis"/>
          <w:b w:val="0"/>
          <w:sz w:val="22"/>
        </w:rPr>
        <w:t>•</w:t>
      </w:r>
      <w:r w:rsidRPr="00197794">
        <w:rPr>
          <w:rStyle w:val="SubtleEmphasis"/>
          <w:b w:val="0"/>
          <w:sz w:val="22"/>
        </w:rPr>
        <w:tab/>
        <w:t>describe any alternatives the ESAs should consider.</w:t>
      </w:r>
    </w:p>
    <w:p w14:paraId="6D344FFC" w14:textId="77777777" w:rsidR="00197794" w:rsidRDefault="00197794" w:rsidP="00197794">
      <w:pPr>
        <w:jc w:val="both"/>
        <w:rPr>
          <w:rStyle w:val="SubtleEmphasis"/>
          <w:b w:val="0"/>
          <w:sz w:val="22"/>
        </w:rPr>
      </w:pPr>
    </w:p>
    <w:p w14:paraId="17CD5259" w14:textId="6C7A8583" w:rsidR="00197794" w:rsidRPr="00197794" w:rsidRDefault="00197794" w:rsidP="00197794">
      <w:pPr>
        <w:spacing w:after="240"/>
        <w:jc w:val="both"/>
        <w:rPr>
          <w:rStyle w:val="SubtleEmphasis"/>
          <w:b w:val="0"/>
          <w:sz w:val="22"/>
        </w:rPr>
      </w:pPr>
      <w:r w:rsidRPr="00197794">
        <w:rPr>
          <w:rStyle w:val="SubtleEmphasis"/>
          <w:b w:val="0"/>
          <w:sz w:val="22"/>
        </w:rPr>
        <w:t xml:space="preserve">When describing alternative approaches the ESAs encourage stakeholders to consider how </w:t>
      </w:r>
      <w:r w:rsidR="004B1D0D">
        <w:rPr>
          <w:rStyle w:val="SubtleEmphasis"/>
          <w:b w:val="0"/>
          <w:sz w:val="22"/>
        </w:rPr>
        <w:t xml:space="preserve">the </w:t>
      </w:r>
      <w:r w:rsidRPr="00197794">
        <w:rPr>
          <w:rStyle w:val="SubtleEmphasis"/>
          <w:b w:val="0"/>
          <w:sz w:val="22"/>
        </w:rPr>
        <w:t>approach would achieve the aims of Regulation (EU) No 1286/2014</w:t>
      </w:r>
      <w:r w:rsidRPr="00197794">
        <w:rPr>
          <w:rStyle w:val="SubtleEmphasis"/>
          <w:b w:val="0"/>
          <w:sz w:val="22"/>
        </w:rPr>
        <w:footnoteReference w:id="3"/>
      </w:r>
      <w:r w:rsidRPr="00197794">
        <w:rPr>
          <w:rStyle w:val="SubtleEmphasis"/>
          <w:b w:val="0"/>
          <w:sz w:val="22"/>
        </w:rPr>
        <w:t xml:space="preserve"> (hereinafter “PRIIPs Regulation”). </w:t>
      </w:r>
    </w:p>
    <w:p w14:paraId="62803BA4" w14:textId="77777777" w:rsidR="00EC1154" w:rsidRDefault="00EC1154" w:rsidP="00AF38AF">
      <w:pPr>
        <w:rPr>
          <w:rStyle w:val="SubtleEmphasis"/>
          <w:b w:val="0"/>
          <w:sz w:val="22"/>
        </w:rPr>
      </w:pPr>
    </w:p>
    <w:p w14:paraId="6A3CB03F" w14:textId="77777777" w:rsidR="009A3017" w:rsidRPr="00E40A5C" w:rsidRDefault="009A3017" w:rsidP="009A3017">
      <w:pPr>
        <w:spacing w:after="120"/>
        <w:jc w:val="both"/>
        <w:rPr>
          <w:rStyle w:val="SubtleEmphasis"/>
          <w:sz w:val="22"/>
        </w:rPr>
      </w:pPr>
      <w:r w:rsidRPr="00E40A5C">
        <w:rPr>
          <w:rStyle w:val="SubtleEmphasis"/>
          <w:sz w:val="22"/>
        </w:rPr>
        <w:t>Instructions</w:t>
      </w:r>
    </w:p>
    <w:p w14:paraId="6A3CB040" w14:textId="77777777" w:rsidR="009A3017" w:rsidRPr="00E40A5C" w:rsidRDefault="009A3017" w:rsidP="009A3017">
      <w:pPr>
        <w:spacing w:after="240"/>
        <w:jc w:val="both"/>
        <w:rPr>
          <w:rStyle w:val="SubtleEmphasis"/>
          <w:b w:val="0"/>
          <w:sz w:val="22"/>
        </w:rPr>
      </w:pPr>
      <w:r w:rsidRPr="00E40A5C">
        <w:rPr>
          <w:rStyle w:val="SubtleEmphasis"/>
          <w:b w:val="0"/>
          <w:sz w:val="22"/>
        </w:rPr>
        <w:t>In order to facilitate analysis of responses to the Consultation Paper, respondents are requested to follow the below steps when preparing and submitting their response:</w:t>
      </w:r>
    </w:p>
    <w:p w14:paraId="6A3CB041" w14:textId="77777777" w:rsidR="009A3017" w:rsidRPr="00E40A5C" w:rsidRDefault="009A3017" w:rsidP="00967674">
      <w:pPr>
        <w:pStyle w:val="ListParagraph"/>
        <w:numPr>
          <w:ilvl w:val="0"/>
          <w:numId w:val="37"/>
        </w:numPr>
        <w:spacing w:after="240" w:line="276" w:lineRule="auto"/>
        <w:ind w:left="567" w:hanging="567"/>
        <w:contextualSpacing w:val="0"/>
        <w:jc w:val="both"/>
        <w:rPr>
          <w:rStyle w:val="SubtleEmphasis"/>
          <w:b w:val="0"/>
          <w:sz w:val="22"/>
        </w:rPr>
      </w:pPr>
      <w:r w:rsidRPr="00E40A5C">
        <w:rPr>
          <w:rStyle w:val="SubtleEmphasis"/>
          <w:b w:val="0"/>
          <w:sz w:val="22"/>
        </w:rPr>
        <w:t xml:space="preserve">Insert your responses to the questions in the Consultation Paper in </w:t>
      </w:r>
      <w:r w:rsidR="00963D60">
        <w:rPr>
          <w:rStyle w:val="SubtleEmphasis"/>
          <w:b w:val="0"/>
          <w:sz w:val="22"/>
        </w:rPr>
        <w:t>the present</w:t>
      </w:r>
      <w:r w:rsidR="00963D60" w:rsidRPr="00E40A5C">
        <w:rPr>
          <w:rStyle w:val="SubtleEmphasis"/>
          <w:b w:val="0"/>
          <w:sz w:val="22"/>
        </w:rPr>
        <w:t xml:space="preserve"> </w:t>
      </w:r>
      <w:r w:rsidR="00315895">
        <w:rPr>
          <w:rStyle w:val="SubtleEmphasis"/>
          <w:b w:val="0"/>
          <w:sz w:val="22"/>
        </w:rPr>
        <w:t xml:space="preserve">response </w:t>
      </w:r>
      <w:r w:rsidRPr="00E40A5C">
        <w:rPr>
          <w:rStyle w:val="SubtleEmphasis"/>
          <w:b w:val="0"/>
          <w:sz w:val="22"/>
        </w:rPr>
        <w:t>form</w:t>
      </w:r>
      <w:r w:rsidR="00963D60">
        <w:rPr>
          <w:rStyle w:val="SubtleEmphasis"/>
          <w:b w:val="0"/>
          <w:sz w:val="22"/>
        </w:rPr>
        <w:t>.</w:t>
      </w:r>
      <w:r w:rsidRPr="00E40A5C">
        <w:rPr>
          <w:rStyle w:val="SubtleEmphasis"/>
          <w:b w:val="0"/>
          <w:sz w:val="22"/>
        </w:rPr>
        <w:t xml:space="preserve"> </w:t>
      </w:r>
    </w:p>
    <w:p w14:paraId="6A3CB042" w14:textId="71534174" w:rsidR="009A3017" w:rsidRPr="00E40A5C" w:rsidRDefault="009A3017" w:rsidP="00967674">
      <w:pPr>
        <w:pStyle w:val="ListParagraph"/>
        <w:numPr>
          <w:ilvl w:val="0"/>
          <w:numId w:val="37"/>
        </w:numPr>
        <w:spacing w:after="240" w:line="276" w:lineRule="auto"/>
        <w:ind w:left="567" w:hanging="567"/>
        <w:contextualSpacing w:val="0"/>
        <w:jc w:val="both"/>
        <w:rPr>
          <w:rStyle w:val="SubtleEmphasis"/>
          <w:b w:val="0"/>
          <w:sz w:val="22"/>
        </w:rPr>
      </w:pPr>
      <w:r w:rsidRPr="00E40A5C">
        <w:rPr>
          <w:rStyle w:val="SubtleEmphasis"/>
          <w:b w:val="0"/>
          <w:sz w:val="22"/>
        </w:rPr>
        <w:t>Please do not remove tags of the type &lt;ESA_QUESTION_</w:t>
      </w:r>
      <w:r w:rsidR="00197794">
        <w:rPr>
          <w:rStyle w:val="SubtleEmphasis"/>
          <w:b w:val="0"/>
          <w:sz w:val="22"/>
        </w:rPr>
        <w:t>PKID</w:t>
      </w:r>
      <w:r w:rsidRPr="00E40A5C">
        <w:rPr>
          <w:rStyle w:val="SubtleEmphasis"/>
          <w:b w:val="0"/>
          <w:sz w:val="22"/>
        </w:rPr>
        <w:t>_1&gt;. Your response to each question has to be framed by the two tags corresponding to the question.</w:t>
      </w:r>
    </w:p>
    <w:p w14:paraId="6A3CB043" w14:textId="77777777" w:rsidR="009A3017" w:rsidRPr="00E40A5C" w:rsidRDefault="009A3017" w:rsidP="00967674">
      <w:pPr>
        <w:pStyle w:val="ListParagraph"/>
        <w:numPr>
          <w:ilvl w:val="0"/>
          <w:numId w:val="37"/>
        </w:numPr>
        <w:spacing w:after="240" w:line="276" w:lineRule="auto"/>
        <w:ind w:left="567" w:hanging="567"/>
        <w:contextualSpacing w:val="0"/>
        <w:jc w:val="both"/>
        <w:rPr>
          <w:rStyle w:val="SubtleEmphasis"/>
          <w:b w:val="0"/>
          <w:sz w:val="22"/>
        </w:rPr>
      </w:pPr>
      <w:r w:rsidRPr="00E40A5C">
        <w:rPr>
          <w:rStyle w:val="SubtleEmphasis"/>
          <w:b w:val="0"/>
          <w:sz w:val="22"/>
        </w:rPr>
        <w:t>If you do not wish to respond to a given question, please do not delete it but simply leave the text “TYPE YOUR TEXT HERE” between the tags.</w:t>
      </w:r>
    </w:p>
    <w:p w14:paraId="6A3CB044" w14:textId="2A1B96E3" w:rsidR="009A3017" w:rsidRPr="00E40A5C" w:rsidRDefault="009A3017" w:rsidP="00967674">
      <w:pPr>
        <w:pStyle w:val="ListParagraph"/>
        <w:numPr>
          <w:ilvl w:val="0"/>
          <w:numId w:val="37"/>
        </w:numPr>
        <w:spacing w:after="240" w:line="276" w:lineRule="auto"/>
        <w:ind w:left="567" w:hanging="567"/>
        <w:contextualSpacing w:val="0"/>
        <w:jc w:val="both"/>
        <w:rPr>
          <w:rStyle w:val="SubtleEmphasis"/>
          <w:b w:val="0"/>
          <w:sz w:val="22"/>
        </w:rPr>
      </w:pPr>
      <w:r w:rsidRPr="00E40A5C">
        <w:rPr>
          <w:rStyle w:val="SubtleEmphasis"/>
          <w:b w:val="0"/>
          <w:sz w:val="22"/>
        </w:rPr>
        <w:t>When you have drafted your response, name your response form according to the following convention: ESA_</w:t>
      </w:r>
      <w:r w:rsidR="00197794">
        <w:rPr>
          <w:rStyle w:val="SubtleEmphasis"/>
          <w:b w:val="0"/>
          <w:sz w:val="22"/>
        </w:rPr>
        <w:t>PKID</w:t>
      </w:r>
      <w:r w:rsidRPr="00E40A5C">
        <w:rPr>
          <w:rStyle w:val="SubtleEmphasis"/>
          <w:b w:val="0"/>
          <w:sz w:val="22"/>
        </w:rPr>
        <w:t>_nameofrespondent_RESPONSEFORM. For example, for a respondent named ABCD, the response form would be entitled ESA_</w:t>
      </w:r>
      <w:r w:rsidR="00197794">
        <w:rPr>
          <w:rStyle w:val="SubtleEmphasis"/>
          <w:b w:val="0"/>
          <w:sz w:val="22"/>
        </w:rPr>
        <w:t>PKID</w:t>
      </w:r>
      <w:r w:rsidRPr="00E40A5C">
        <w:rPr>
          <w:rStyle w:val="SubtleEmphasis"/>
          <w:b w:val="0"/>
          <w:sz w:val="22"/>
        </w:rPr>
        <w:t>_ABCD_RESPONSEFORM.</w:t>
      </w:r>
    </w:p>
    <w:p w14:paraId="180C2205" w14:textId="7763E035" w:rsidR="00197794" w:rsidRPr="00197794" w:rsidRDefault="00197794" w:rsidP="00197794">
      <w:pPr>
        <w:pStyle w:val="ListParagraph"/>
        <w:numPr>
          <w:ilvl w:val="0"/>
          <w:numId w:val="37"/>
        </w:numPr>
        <w:spacing w:after="240" w:line="276" w:lineRule="auto"/>
        <w:ind w:left="567" w:hanging="567"/>
        <w:contextualSpacing w:val="0"/>
        <w:jc w:val="both"/>
        <w:rPr>
          <w:rStyle w:val="SubtleEmphasis"/>
          <w:b w:val="0"/>
          <w:sz w:val="22"/>
        </w:rPr>
      </w:pPr>
      <w:r w:rsidRPr="00197794">
        <w:rPr>
          <w:rStyle w:val="SubtleEmphasis"/>
          <w:b w:val="0"/>
          <w:sz w:val="22"/>
        </w:rPr>
        <w:lastRenderedPageBreak/>
        <w:t>The consultation paper is available on the websites of the three ESAs</w:t>
      </w:r>
      <w:r w:rsidR="00764042">
        <w:rPr>
          <w:rStyle w:val="SubtleEmphasis"/>
          <w:b w:val="0"/>
          <w:sz w:val="22"/>
        </w:rPr>
        <w:t xml:space="preserve"> and the Joint Committee</w:t>
      </w:r>
      <w:r w:rsidRPr="00197794">
        <w:rPr>
          <w:rStyle w:val="SubtleEmphasis"/>
          <w:b w:val="0"/>
          <w:sz w:val="22"/>
        </w:rPr>
        <w:t xml:space="preserve">. Comments on this consultation paper can be sent using the response form, via the </w:t>
      </w:r>
      <w:hyperlink r:id="rId19" w:history="1">
        <w:r w:rsidRPr="00197794">
          <w:rPr>
            <w:rStyle w:val="Hyperlink"/>
            <w:rFonts w:cs="Arial"/>
            <w:sz w:val="22"/>
          </w:rPr>
          <w:t>ESMA website</w:t>
        </w:r>
      </w:hyperlink>
      <w:r w:rsidRPr="00197794">
        <w:rPr>
          <w:rStyle w:val="SubtleEmphasis"/>
          <w:b w:val="0"/>
          <w:sz w:val="24"/>
        </w:rPr>
        <w:t xml:space="preserve"> </w:t>
      </w:r>
      <w:r w:rsidRPr="00197794">
        <w:rPr>
          <w:rStyle w:val="SubtleEmphasis"/>
          <w:b w:val="0"/>
          <w:sz w:val="22"/>
        </w:rPr>
        <w:t xml:space="preserve">under the heading ‘Your input - Consultations’ by </w:t>
      </w:r>
      <w:r w:rsidRPr="00197794">
        <w:rPr>
          <w:rStyle w:val="SubtleEmphasis"/>
          <w:sz w:val="22"/>
        </w:rPr>
        <w:t>13 January 2020</w:t>
      </w:r>
      <w:r w:rsidRPr="00197794">
        <w:rPr>
          <w:rStyle w:val="SubtleEmphasis"/>
          <w:b w:val="0"/>
          <w:sz w:val="22"/>
        </w:rPr>
        <w:t>.</w:t>
      </w:r>
    </w:p>
    <w:p w14:paraId="2481E1E6" w14:textId="67CDDA3F" w:rsidR="00197794" w:rsidRDefault="00197794" w:rsidP="00197794">
      <w:pPr>
        <w:pStyle w:val="ListParagraph"/>
        <w:numPr>
          <w:ilvl w:val="0"/>
          <w:numId w:val="37"/>
        </w:numPr>
        <w:spacing w:after="240" w:line="276" w:lineRule="auto"/>
        <w:ind w:left="567" w:hanging="567"/>
        <w:contextualSpacing w:val="0"/>
        <w:jc w:val="both"/>
        <w:rPr>
          <w:rStyle w:val="SubtleEmphasis"/>
          <w:b w:val="0"/>
          <w:sz w:val="22"/>
        </w:rPr>
      </w:pPr>
      <w:r w:rsidRPr="00197794">
        <w:rPr>
          <w:rStyle w:val="SubtleEmphasis"/>
          <w:b w:val="0"/>
          <w:sz w:val="22"/>
        </w:rPr>
        <w:t>Contributions not provided in the template for comments, or after the deadline will not be processed.</w:t>
      </w:r>
    </w:p>
    <w:p w14:paraId="5F3A7F1F" w14:textId="77777777" w:rsidR="00197794" w:rsidRPr="00197794" w:rsidRDefault="00197794" w:rsidP="00197794">
      <w:pPr>
        <w:spacing w:after="240" w:line="276" w:lineRule="auto"/>
        <w:jc w:val="both"/>
        <w:rPr>
          <w:rStyle w:val="SubtleEmphasis"/>
          <w:b w:val="0"/>
          <w:sz w:val="22"/>
        </w:rPr>
      </w:pPr>
    </w:p>
    <w:p w14:paraId="6A3CB046" w14:textId="77777777" w:rsidR="00210E59" w:rsidRPr="00210E59" w:rsidRDefault="00210E59" w:rsidP="00210E59">
      <w:pPr>
        <w:spacing w:after="120"/>
        <w:jc w:val="both"/>
        <w:rPr>
          <w:rStyle w:val="SubtleEmphasis"/>
          <w:sz w:val="22"/>
        </w:rPr>
      </w:pPr>
      <w:r w:rsidRPr="00210E59">
        <w:rPr>
          <w:rStyle w:val="SubtleEmphasis"/>
          <w:sz w:val="22"/>
        </w:rPr>
        <w:t>Publication of responses</w:t>
      </w:r>
    </w:p>
    <w:p w14:paraId="0B308639" w14:textId="77777777" w:rsidR="00197794" w:rsidRPr="00197794" w:rsidRDefault="00197794" w:rsidP="00197794">
      <w:pPr>
        <w:rPr>
          <w:sz w:val="22"/>
          <w:szCs w:val="22"/>
        </w:rPr>
      </w:pPr>
      <w:r w:rsidRPr="00197794">
        <w:rPr>
          <w:sz w:val="22"/>
          <w:szCs w:val="22"/>
        </w:rPr>
        <w:t>All contributions received will be published following the close of the consultation, unless you request otherwise in the respective field in the template for comments. A standard confidentiality statement in an email message will not be treated as a request for non-disclosure. A confidential response may be requested from us in accordance with ESAs rules on public access to documents. We may consult you if we receive such a request. Any decision we make not to disclose the response is reviewable by ESAs Board of Appeal and the European Ombudsman.</w:t>
      </w:r>
    </w:p>
    <w:p w14:paraId="0D1FEFE7" w14:textId="77777777" w:rsidR="00197794" w:rsidRDefault="00197794" w:rsidP="004E6AE4">
      <w:pPr>
        <w:rPr>
          <w:rStyle w:val="SubtleEmphasis"/>
          <w:sz w:val="22"/>
          <w:lang w:eastAsia="en-GB"/>
        </w:rPr>
      </w:pPr>
    </w:p>
    <w:p w14:paraId="3561D6A6" w14:textId="77777777" w:rsidR="00197794" w:rsidRDefault="00197794" w:rsidP="004E6AE4">
      <w:pPr>
        <w:rPr>
          <w:rStyle w:val="SubtleEmphasis"/>
          <w:sz w:val="22"/>
          <w:lang w:eastAsia="en-GB"/>
        </w:rPr>
      </w:pPr>
    </w:p>
    <w:p w14:paraId="6A3CB048" w14:textId="1D432EA9" w:rsidR="009A3017" w:rsidRPr="00E40A5C" w:rsidRDefault="009A3017" w:rsidP="004E6AE4">
      <w:pPr>
        <w:rPr>
          <w:rStyle w:val="SubtleEmphasis"/>
          <w:sz w:val="22"/>
          <w:lang w:eastAsia="en-GB"/>
        </w:rPr>
      </w:pPr>
      <w:r w:rsidRPr="00E40A5C">
        <w:rPr>
          <w:rStyle w:val="SubtleEmphasis"/>
          <w:sz w:val="22"/>
          <w:lang w:eastAsia="en-GB"/>
        </w:rPr>
        <w:t>Data protection</w:t>
      </w:r>
    </w:p>
    <w:p w14:paraId="56AA910E" w14:textId="77777777" w:rsidR="00197794" w:rsidRDefault="00197794" w:rsidP="00210E59">
      <w:pPr>
        <w:rPr>
          <w:sz w:val="22"/>
        </w:rPr>
      </w:pPr>
    </w:p>
    <w:p w14:paraId="5054EF54" w14:textId="656E48F9" w:rsidR="00197794" w:rsidRPr="00197794" w:rsidRDefault="00197794" w:rsidP="00210E59">
      <w:pPr>
        <w:rPr>
          <w:rFonts w:cs="Arial"/>
          <w:sz w:val="24"/>
        </w:rPr>
      </w:pPr>
      <w:r w:rsidRPr="00197794">
        <w:rPr>
          <w:rFonts w:cs="Arial"/>
          <w:sz w:val="22"/>
        </w:rPr>
        <w:t>The protection of individuals with regard to the processing of personal data by the ESAs is based on Regulation (EU) 2018/1725</w:t>
      </w:r>
      <w:r w:rsidRPr="00197794">
        <w:rPr>
          <w:rStyle w:val="FootnoteReference"/>
          <w:rFonts w:cs="Arial"/>
          <w:sz w:val="22"/>
        </w:rPr>
        <w:footnoteReference w:id="4"/>
      </w:r>
      <w:r w:rsidRPr="00197794">
        <w:rPr>
          <w:rFonts w:cs="Arial"/>
          <w:sz w:val="22"/>
        </w:rPr>
        <w:t xml:space="preserve">. Further information on data protection can be found under the </w:t>
      </w:r>
      <w:hyperlink r:id="rId20" w:history="1">
        <w:r w:rsidRPr="00197794">
          <w:rPr>
            <w:rStyle w:val="Hyperlink"/>
            <w:rFonts w:cs="Arial"/>
            <w:sz w:val="22"/>
          </w:rPr>
          <w:t>Legal notice</w:t>
        </w:r>
      </w:hyperlink>
      <w:r w:rsidRPr="00197794">
        <w:rPr>
          <w:rFonts w:cs="Arial"/>
          <w:sz w:val="22"/>
        </w:rPr>
        <w:t xml:space="preserve"> section of the EBA website and under the </w:t>
      </w:r>
      <w:hyperlink r:id="rId21" w:history="1">
        <w:r w:rsidRPr="00197794">
          <w:rPr>
            <w:rStyle w:val="Hyperlink"/>
            <w:rFonts w:cs="Arial"/>
            <w:sz w:val="22"/>
          </w:rPr>
          <w:t>Legal notice</w:t>
        </w:r>
      </w:hyperlink>
      <w:r w:rsidRPr="00197794">
        <w:rPr>
          <w:rFonts w:cs="Arial"/>
          <w:sz w:val="22"/>
        </w:rPr>
        <w:t xml:space="preserve"> section of the EIOPA website and under the </w:t>
      </w:r>
      <w:hyperlink r:id="rId22" w:history="1">
        <w:r w:rsidRPr="00197794">
          <w:rPr>
            <w:rStyle w:val="Hyperlink"/>
            <w:rFonts w:cs="Arial"/>
            <w:sz w:val="22"/>
          </w:rPr>
          <w:t>Legal notice</w:t>
        </w:r>
      </w:hyperlink>
      <w:r w:rsidRPr="00197794">
        <w:rPr>
          <w:rFonts w:cs="Arial"/>
          <w:sz w:val="22"/>
        </w:rPr>
        <w:t xml:space="preserve"> section of the ESMA website.</w:t>
      </w:r>
    </w:p>
    <w:p w14:paraId="6A3CB04A" w14:textId="77777777" w:rsidR="00210E59" w:rsidRDefault="00210E59" w:rsidP="009A3017">
      <w:pPr>
        <w:spacing w:after="120"/>
        <w:jc w:val="both"/>
        <w:rPr>
          <w:rStyle w:val="SubtleEmphasis"/>
          <w:sz w:val="22"/>
          <w:lang w:eastAsia="en-GB"/>
        </w:rPr>
      </w:pPr>
    </w:p>
    <w:bookmarkEnd w:id="0"/>
    <w:p w14:paraId="04AFE464" w14:textId="77777777" w:rsidR="002E4F86" w:rsidRPr="00EC1154" w:rsidRDefault="002E4F86" w:rsidP="00EC1154">
      <w:pPr>
        <w:rPr>
          <w:sz w:val="22"/>
        </w:rPr>
      </w:pPr>
    </w:p>
    <w:p w14:paraId="6A3CB04D" w14:textId="77777777" w:rsidR="00332304" w:rsidRDefault="00332304" w:rsidP="004E6AE4">
      <w:pPr>
        <w:rPr>
          <w:rFonts w:cs="Arial"/>
          <w:b/>
          <w:bCs/>
          <w:kern w:val="32"/>
          <w:sz w:val="24"/>
          <w:szCs w:val="32"/>
        </w:rPr>
      </w:pPr>
      <w:r>
        <w:br w:type="page"/>
      </w:r>
    </w:p>
    <w:p w14:paraId="6A3CB04E" w14:textId="77777777" w:rsidR="00B327E9" w:rsidRPr="00AB6D88" w:rsidRDefault="00B327E9" w:rsidP="00B327E9">
      <w:pPr>
        <w:pStyle w:val="Heading1"/>
        <w:numPr>
          <w:ilvl w:val="0"/>
          <w:numId w:val="0"/>
        </w:numPr>
      </w:pPr>
      <w:r w:rsidRPr="00AB6D88">
        <w:lastRenderedPageBreak/>
        <w:t>General information about respondent</w:t>
      </w:r>
    </w:p>
    <w:p w14:paraId="6A3CB04F" w14:textId="77777777" w:rsidR="00B327E9" w:rsidRDefault="00B327E9" w:rsidP="00B327E9">
      <w:pPr>
        <w:spacing w:after="120" w:line="264" w:lineRule="auto"/>
      </w:pPr>
    </w:p>
    <w:tbl>
      <w:tblPr>
        <w:tblW w:w="95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9"/>
        <w:gridCol w:w="5595"/>
      </w:tblGrid>
      <w:tr w:rsidR="00B327E9" w:rsidRPr="00AB6D88" w14:paraId="6A3CB052" w14:textId="77777777" w:rsidTr="00F136AD">
        <w:tc>
          <w:tcPr>
            <w:tcW w:w="3929" w:type="dxa"/>
            <w:shd w:val="clear" w:color="auto" w:fill="auto"/>
          </w:tcPr>
          <w:p w14:paraId="6A3CB050" w14:textId="77777777" w:rsidR="00B327E9" w:rsidRPr="00E40A5C" w:rsidRDefault="00B327E9" w:rsidP="00F136AD">
            <w:pPr>
              <w:rPr>
                <w:rFonts w:cs="Arial"/>
                <w:sz w:val="22"/>
              </w:rPr>
            </w:pPr>
            <w:permStart w:id="233722365" w:edGrp="everyone" w:colFirst="1" w:colLast="1"/>
            <w:r w:rsidRPr="00E40A5C">
              <w:rPr>
                <w:rFonts w:cs="Arial"/>
                <w:sz w:val="22"/>
              </w:rPr>
              <w:t>Name of the company / organisation</w:t>
            </w:r>
          </w:p>
        </w:tc>
        <w:sdt>
          <w:sdtPr>
            <w:rPr>
              <w:rStyle w:val="PlaceholderText"/>
              <w:rFonts w:cs="Arial"/>
            </w:rPr>
            <w:id w:val="-1905066999"/>
            <w:text/>
          </w:sdtPr>
          <w:sdtEndPr>
            <w:rPr>
              <w:rStyle w:val="PlaceholderText"/>
            </w:rPr>
          </w:sdtEndPr>
          <w:sdtContent>
            <w:tc>
              <w:tcPr>
                <w:tcW w:w="5595" w:type="dxa"/>
                <w:shd w:val="clear" w:color="auto" w:fill="auto"/>
              </w:tcPr>
              <w:p w14:paraId="6A3CB051" w14:textId="000AA9DD" w:rsidR="00B327E9" w:rsidRPr="00AB6D88" w:rsidRDefault="002F76F7" w:rsidP="002F76F7">
                <w:pPr>
                  <w:rPr>
                    <w:rStyle w:val="PlaceholderText"/>
                    <w:rFonts w:cs="Arial"/>
                  </w:rPr>
                </w:pPr>
                <w:r>
                  <w:rPr>
                    <w:rStyle w:val="PlaceholderText"/>
                    <w:rFonts w:cs="Arial"/>
                  </w:rPr>
                  <w:t>European Association of Co-operative Banks</w:t>
                </w:r>
              </w:p>
            </w:tc>
          </w:sdtContent>
        </w:sdt>
      </w:tr>
      <w:tr w:rsidR="00B327E9" w:rsidRPr="00AB6D88" w14:paraId="6A3CB055" w14:textId="77777777" w:rsidTr="00F136AD">
        <w:tc>
          <w:tcPr>
            <w:tcW w:w="3929" w:type="dxa"/>
            <w:shd w:val="clear" w:color="auto" w:fill="auto"/>
          </w:tcPr>
          <w:p w14:paraId="6A3CB053" w14:textId="77777777" w:rsidR="00B327E9" w:rsidRPr="00E40A5C" w:rsidRDefault="00B327E9" w:rsidP="00F136AD">
            <w:pPr>
              <w:rPr>
                <w:rFonts w:cs="Arial"/>
                <w:sz w:val="22"/>
              </w:rPr>
            </w:pPr>
            <w:permStart w:id="804592539" w:edGrp="everyone" w:colFirst="1" w:colLast="1"/>
            <w:permEnd w:id="233722365"/>
            <w:r w:rsidRPr="00E40A5C">
              <w:rPr>
                <w:rFonts w:cs="Arial"/>
                <w:sz w:val="22"/>
              </w:rPr>
              <w:t>Activity</w:t>
            </w:r>
          </w:p>
        </w:tc>
        <w:tc>
          <w:tcPr>
            <w:tcW w:w="5595" w:type="dxa"/>
            <w:shd w:val="clear" w:color="auto" w:fill="auto"/>
          </w:tcPr>
          <w:p w14:paraId="6A3CB054" w14:textId="31A44535" w:rsidR="00B327E9" w:rsidRPr="00AB6D88" w:rsidRDefault="00CD7B81" w:rsidP="00F136AD">
            <w:pPr>
              <w:rPr>
                <w:rFonts w:cs="Arial"/>
              </w:rPr>
            </w:pPr>
            <w:sdt>
              <w:sdtPr>
                <w:rPr>
                  <w:rFonts w:cs="Arial"/>
                </w:rPr>
                <w:alias w:val="Activity"/>
                <w:tag w:val="Activity"/>
                <w:id w:val="-476845391"/>
                <w:comboBox>
                  <w:listItem w:value="Choose an item."/>
                  <w:listItem w:displayText="Audit/Legal/Individual" w:value="Audit/Legal/Individual"/>
                  <w:listItem w:displayText="Banking sector" w:value="Banking sector"/>
                  <w:listItem w:displayText="Central Counterparty" w:value="Central Counterparty"/>
                  <w:listItem w:displayText="Government, Regulatory and Enforcement" w:value="Government, Regulatory and Enforcement"/>
                  <w:listItem w:displayText="Insurance and Pension" w:value="Insurance and Pension"/>
                  <w:listItem w:displayText="Investment Services" w:value="Investment Services"/>
                  <w:listItem w:displayText="Non-financial counterparty" w:value="Non-financial counterparty"/>
                  <w:listItem w:displayText="Regulated markets/Exchanges/Trading Systems" w:value="Regulated markets/Exchanges/Trading Systems"/>
                  <w:listItem w:displayText="Other Financial service providers" w:value="Other Financial service providers"/>
                </w:comboBox>
              </w:sdtPr>
              <w:sdtEndPr/>
              <w:sdtContent>
                <w:r w:rsidR="002F76F7">
                  <w:rPr>
                    <w:rFonts w:cs="Arial"/>
                  </w:rPr>
                  <w:t>Banking sector</w:t>
                </w:r>
              </w:sdtContent>
            </w:sdt>
          </w:p>
        </w:tc>
      </w:tr>
      <w:tr w:rsidR="00B327E9" w:rsidRPr="00AB6D88" w14:paraId="6A3CB058" w14:textId="77777777" w:rsidTr="00F136AD">
        <w:tc>
          <w:tcPr>
            <w:tcW w:w="3929" w:type="dxa"/>
            <w:shd w:val="clear" w:color="auto" w:fill="auto"/>
          </w:tcPr>
          <w:p w14:paraId="6A3CB056" w14:textId="77777777" w:rsidR="00B327E9" w:rsidRPr="00E40A5C" w:rsidRDefault="00B327E9" w:rsidP="00F136AD">
            <w:pPr>
              <w:rPr>
                <w:rFonts w:cs="Arial"/>
                <w:sz w:val="22"/>
              </w:rPr>
            </w:pPr>
            <w:permStart w:id="925831249" w:edGrp="everyone" w:colFirst="1" w:colLast="1"/>
            <w:permEnd w:id="804592539"/>
            <w:r w:rsidRPr="00E40A5C">
              <w:rPr>
                <w:rFonts w:cs="Arial"/>
                <w:sz w:val="22"/>
              </w:rPr>
              <w:t>Are you representing an association?</w:t>
            </w:r>
          </w:p>
        </w:tc>
        <w:sdt>
          <w:sdtPr>
            <w:rPr>
              <w:rFonts w:cs="Arial"/>
            </w:rPr>
            <w:id w:val="-242871467"/>
            <w14:checkbox>
              <w14:checked w14:val="1"/>
              <w14:checkedState w14:val="2612" w14:font="MS Gothic"/>
              <w14:uncheckedState w14:val="2610" w14:font="MS Gothic"/>
            </w14:checkbox>
          </w:sdtPr>
          <w:sdtEndPr/>
          <w:sdtContent>
            <w:tc>
              <w:tcPr>
                <w:tcW w:w="5595" w:type="dxa"/>
                <w:shd w:val="clear" w:color="auto" w:fill="auto"/>
              </w:tcPr>
              <w:p w14:paraId="6A3CB057" w14:textId="0E67B3A0" w:rsidR="00B327E9" w:rsidRPr="00AB6D88" w:rsidRDefault="002F76F7" w:rsidP="00F136AD">
                <w:pPr>
                  <w:rPr>
                    <w:rFonts w:cs="Arial"/>
                  </w:rPr>
                </w:pPr>
                <w:r>
                  <w:rPr>
                    <w:rFonts w:ascii="MS Gothic" w:eastAsia="MS Gothic" w:hAnsi="MS Gothic" w:cs="Arial" w:hint="eastAsia"/>
                  </w:rPr>
                  <w:t>☒</w:t>
                </w:r>
              </w:p>
            </w:tc>
          </w:sdtContent>
        </w:sdt>
      </w:tr>
      <w:tr w:rsidR="00B327E9" w:rsidRPr="00AB6D88" w14:paraId="6A3CB05B" w14:textId="77777777" w:rsidTr="00F136AD">
        <w:tc>
          <w:tcPr>
            <w:tcW w:w="3929" w:type="dxa"/>
            <w:shd w:val="clear" w:color="auto" w:fill="auto"/>
          </w:tcPr>
          <w:p w14:paraId="6A3CB059" w14:textId="77777777" w:rsidR="00B327E9" w:rsidRPr="00E40A5C" w:rsidRDefault="00B327E9" w:rsidP="00F136AD">
            <w:pPr>
              <w:rPr>
                <w:rFonts w:cs="Arial"/>
                <w:sz w:val="22"/>
              </w:rPr>
            </w:pPr>
            <w:permStart w:id="1842894382" w:edGrp="everyone" w:colFirst="1" w:colLast="1"/>
            <w:permEnd w:id="925831249"/>
            <w:r w:rsidRPr="00E40A5C">
              <w:rPr>
                <w:rFonts w:cs="Arial"/>
                <w:sz w:val="22"/>
              </w:rPr>
              <w:t>Country/Region</w:t>
            </w:r>
          </w:p>
        </w:tc>
        <w:sdt>
          <w:sdtPr>
            <w:rPr>
              <w:rFonts w:cs="Arial"/>
            </w:rPr>
            <w:alias w:val="Country"/>
            <w:tag w:val="Country"/>
            <w:id w:val="-403371040"/>
            <w:comboBox>
              <w:listItem w:value="Choose an item."/>
              <w:listItem w:displayText="Europe" w:value="Europe"/>
              <w:listItem w:displayText="Asia-Pacific" w:value="Asia-Pacific"/>
              <w:listItem w:displayText="North-America" w:value="North-America"/>
              <w:listItem w:displayText="International" w:value="International"/>
              <w:listItem w:displayText="Austria" w:value="Austria"/>
              <w:listItem w:displayText="Belgium" w:value="Belgium"/>
              <w:listItem w:displayText="Bulgaria" w:value="Bulgaria"/>
              <w:listItem w:displayText="Croatia" w:value="Croatia"/>
              <w:listItem w:displayText="Cyprus" w:value="Cyprus"/>
              <w:listItem w:displayText="Czech Republic" w:value="Czech Republic"/>
              <w:listItem w:displayText="Germany" w:value="Germany"/>
              <w:listItem w:displayText="Denmark" w:value="Denmark"/>
              <w:listItem w:displayText="Estonia" w:value="Estonia"/>
              <w:listItem w:displayText="Greece" w:value="Greece"/>
              <w:listItem w:displayText="Spain" w:value="Spain"/>
              <w:listItem w:displayText="Finland" w:value="Finland"/>
              <w:listItem w:displayText="France" w:value="France"/>
              <w:listItem w:displayText="Hungary" w:value="Hungary"/>
              <w:listItem w:displayText="Iceland" w:value="Iceland"/>
              <w:listItem w:displayText="Ireland" w:value="Ireland"/>
              <w:listItem w:displayText="Italy" w:value="Italy"/>
              <w:listItem w:displayText="Lichtenstein" w:value="Lichtenstein"/>
              <w:listItem w:displayText="Lithuania" w:value="Lithuania"/>
              <w:listItem w:displayText="Luxembourg" w:value="Luxembourg"/>
              <w:listItem w:displayText="Malta" w:value="Malta"/>
              <w:listItem w:displayText="Norway" w:value="Norway"/>
              <w:listItem w:displayText="Netherlands" w:value="Netherlands"/>
              <w:listItem w:displayText="Poland" w:value="Poland"/>
              <w:listItem w:displayText="Portugal" w:value="Portugal"/>
              <w:listItem w:displayText="Romania" w:value="Romania"/>
              <w:listItem w:displayText="Slovakia" w:value="Slovakia"/>
              <w:listItem w:displayText="Slovenia" w:value="Slovenia"/>
              <w:listItem w:displayText="Sweden" w:value="Sweden"/>
              <w:listItem w:displayText="Switzerland" w:value="Switzerland"/>
              <w:listItem w:displayText="UK" w:value="UK"/>
              <w:listItem w:displayText="Other" w:value="Other"/>
            </w:comboBox>
          </w:sdtPr>
          <w:sdtEndPr/>
          <w:sdtContent>
            <w:tc>
              <w:tcPr>
                <w:tcW w:w="5595" w:type="dxa"/>
                <w:shd w:val="clear" w:color="auto" w:fill="auto"/>
              </w:tcPr>
              <w:p w14:paraId="6A3CB05A" w14:textId="4853D51E" w:rsidR="00B327E9" w:rsidRPr="00AB6D88" w:rsidRDefault="002F76F7" w:rsidP="00F136AD">
                <w:pPr>
                  <w:rPr>
                    <w:rFonts w:cs="Arial"/>
                  </w:rPr>
                </w:pPr>
                <w:r>
                  <w:rPr>
                    <w:rFonts w:cs="Arial"/>
                  </w:rPr>
                  <w:t>Europe</w:t>
                </w:r>
              </w:p>
            </w:tc>
          </w:sdtContent>
        </w:sdt>
      </w:tr>
      <w:permEnd w:id="1842894382"/>
    </w:tbl>
    <w:p w14:paraId="6A3CB05C" w14:textId="77777777" w:rsidR="00B327E9" w:rsidRDefault="00B327E9" w:rsidP="00B327E9">
      <w:pPr>
        <w:spacing w:after="120" w:line="264" w:lineRule="auto"/>
      </w:pPr>
    </w:p>
    <w:p w14:paraId="6A3CB05D" w14:textId="77777777" w:rsidR="00B327E9" w:rsidRDefault="00B327E9" w:rsidP="00B327E9">
      <w:pPr>
        <w:pStyle w:val="Heading1"/>
        <w:numPr>
          <w:ilvl w:val="0"/>
          <w:numId w:val="0"/>
        </w:numPr>
        <w:ind w:left="431" w:hanging="431"/>
      </w:pPr>
      <w:r>
        <w:t>Introduction</w:t>
      </w:r>
    </w:p>
    <w:p w14:paraId="6A3CB05E" w14:textId="77777777" w:rsidR="00B327E9" w:rsidRPr="00E40A5C" w:rsidRDefault="00B327E9" w:rsidP="00B327E9">
      <w:pPr>
        <w:rPr>
          <w:rStyle w:val="IntenseEmphasis"/>
          <w:sz w:val="22"/>
        </w:rPr>
      </w:pPr>
      <w:r w:rsidRPr="00E40A5C">
        <w:rPr>
          <w:rStyle w:val="IntenseEmphasis"/>
          <w:sz w:val="22"/>
        </w:rPr>
        <w:t>Please make your introductory comments below, if any:</w:t>
      </w:r>
    </w:p>
    <w:p w14:paraId="6A3CB05F" w14:textId="77777777" w:rsidR="00B327E9" w:rsidRPr="00BF28DA" w:rsidRDefault="00B327E9" w:rsidP="00B327E9"/>
    <w:p w14:paraId="6A3CB060" w14:textId="289956E2" w:rsidR="00B327E9" w:rsidRPr="006F4535" w:rsidRDefault="00B327E9" w:rsidP="00B327E9">
      <w:r w:rsidRPr="006F4535">
        <w:t>&lt;ESA_COMMENT_</w:t>
      </w:r>
      <w:r w:rsidR="00197794">
        <w:rPr>
          <w:rStyle w:val="SubtleEmphasis"/>
          <w:b w:val="0"/>
          <w:sz w:val="22"/>
        </w:rPr>
        <w:t>PKID</w:t>
      </w:r>
      <w:r w:rsidRPr="006F4535">
        <w:t>_1&gt;</w:t>
      </w:r>
    </w:p>
    <w:p w14:paraId="1F183C04" w14:textId="77777777" w:rsidR="00CB6EA2" w:rsidRDefault="00CB6EA2" w:rsidP="002671DE">
      <w:pPr>
        <w:spacing w:line="276" w:lineRule="auto"/>
        <w:jc w:val="both"/>
        <w:rPr>
          <w:rFonts w:ascii="Verdana" w:hAnsi="Verdana"/>
          <w:szCs w:val="20"/>
        </w:rPr>
      </w:pPr>
      <w:permStart w:id="411981036" w:edGrp="everyone"/>
      <w:r w:rsidRPr="00E81295">
        <w:rPr>
          <w:rFonts w:ascii="Verdana" w:hAnsi="Verdana"/>
          <w:szCs w:val="20"/>
        </w:rPr>
        <w:t>The EACB welcomes the</w:t>
      </w:r>
      <w:r>
        <w:rPr>
          <w:rFonts w:ascii="Verdana" w:hAnsi="Verdana"/>
          <w:szCs w:val="20"/>
        </w:rPr>
        <w:t xml:space="preserve"> opportunity to respond to the ESAs’ joint consultation paper on changes to the key information document (KID) for PRIIPs, which was published on 16 October 2019. This is particularly important since we have noted that distributors have been excluded from stakeholder meetings with the ESAs during 2019 with respect to proposals on performance scenarios and discussions on transaction cost methodologies. The outcomes of these discussions were used in order to prepare the consultation paper with the intention of consumer testing to be carried out by the European Commission.</w:t>
      </w:r>
    </w:p>
    <w:p w14:paraId="7FC33540" w14:textId="77777777" w:rsidR="00CB6EA2" w:rsidRDefault="00CB6EA2" w:rsidP="002671DE">
      <w:pPr>
        <w:spacing w:line="276" w:lineRule="auto"/>
        <w:jc w:val="both"/>
        <w:rPr>
          <w:rFonts w:ascii="Verdana" w:hAnsi="Verdana"/>
          <w:szCs w:val="20"/>
        </w:rPr>
      </w:pPr>
      <w:r>
        <w:rPr>
          <w:rFonts w:ascii="Verdana" w:hAnsi="Verdana"/>
          <w:szCs w:val="20"/>
        </w:rPr>
        <w:t>Despite not being involved in creating the actual structure of the PRIIPs, distributors are in direct contact with the retail investor and can understand whether the regulation on the PRIIPs KID delivers the required investor protection as originally intended. Our greatest concern is whether clients can understand the information in the KID, which at the moment is very challenging also for the people working in financial markets (especially regarding the performance scenarios and transaction costs). Our members’ experience is that due to misleading scenarios, a part of their workforce does not feel ethically comfortable to explain unrealistic scenarios to clients.</w:t>
      </w:r>
    </w:p>
    <w:p w14:paraId="7EDEC33E" w14:textId="77777777" w:rsidR="00CB6EA2" w:rsidRDefault="00CB6EA2" w:rsidP="002671DE">
      <w:pPr>
        <w:spacing w:line="276" w:lineRule="auto"/>
        <w:jc w:val="both"/>
        <w:rPr>
          <w:rFonts w:ascii="Verdana" w:hAnsi="Verdana"/>
          <w:szCs w:val="20"/>
        </w:rPr>
      </w:pPr>
      <w:r>
        <w:rPr>
          <w:rFonts w:ascii="Verdana" w:hAnsi="Verdana"/>
          <w:szCs w:val="20"/>
        </w:rPr>
        <w:t xml:space="preserve">We thus appreciate the opportunity to provide our input on the proposed Level 2 amendments to the PRIIPs Regulation, but think it is very unfortunate that the Level 1 Regulation is not being consulted on at the same time. It is clearly understood of course that the ESAs powers and responsibilities lie within the Level 2 Regulation. However, it is not efficient (and goes against the Commission’s Better Regulation Agenda) to propose Level 2 amendments before addressing possible issues of the Level 1 Regulation. </w:t>
      </w:r>
    </w:p>
    <w:p w14:paraId="7F31C063" w14:textId="77777777" w:rsidR="00CB6EA2" w:rsidRDefault="00CB6EA2" w:rsidP="00CB6EA2">
      <w:pPr>
        <w:spacing w:line="276" w:lineRule="auto"/>
        <w:jc w:val="both"/>
        <w:rPr>
          <w:rFonts w:ascii="Verdana" w:hAnsi="Verdana"/>
          <w:szCs w:val="20"/>
        </w:rPr>
      </w:pPr>
      <w:r>
        <w:rPr>
          <w:rFonts w:ascii="Verdana" w:hAnsi="Verdana"/>
          <w:szCs w:val="20"/>
        </w:rPr>
        <w:t xml:space="preserve">That said, we applaud the initiative of the ESAs in highlighting certain Level 1 issues to the European Commission such as the scope of bonds within the PRIIPs Regulation. The ESAs joint supervisory statement (JC-2019-64) dated 24 October 2019 provides a welcome clarification on which bonds are considered within scope of the PRIIPs Regulation and which are not. We also appreciate that the ESAs consider that their statement provides clarification only to a certain extent, and propose that Level 1 changes would still be required in order to ensure consistent application amongst national competent authorities </w:t>
      </w:r>
      <w:r>
        <w:rPr>
          <w:rFonts w:ascii="Verdana" w:hAnsi="Verdana"/>
          <w:szCs w:val="20"/>
        </w:rPr>
        <w:t>(NCAs) of the provided guidance</w:t>
      </w:r>
      <w:r w:rsidR="00B42EAE">
        <w:rPr>
          <w:rFonts w:ascii="Verdana" w:hAnsi="Verdana"/>
          <w:szCs w:val="20"/>
        </w:rPr>
        <w:t>.</w:t>
      </w:r>
    </w:p>
    <w:p w14:paraId="6C8316FF" w14:textId="5026E526" w:rsidR="00CB6EA2" w:rsidRDefault="00CB6EA2" w:rsidP="00CB6EA2">
      <w:pPr>
        <w:spacing w:line="276" w:lineRule="auto"/>
        <w:jc w:val="both"/>
        <w:rPr>
          <w:rFonts w:ascii="Verdana" w:hAnsi="Verdana"/>
          <w:i/>
          <w:szCs w:val="20"/>
        </w:rPr>
      </w:pPr>
      <w:r>
        <w:rPr>
          <w:rFonts w:ascii="Verdana" w:hAnsi="Verdana"/>
          <w:szCs w:val="20"/>
        </w:rPr>
        <w:t xml:space="preserve">Prior to providing our answers to the consultation queries, we would also like to allude to the part in section 2.2 of the consultation paper which states that: </w:t>
      </w:r>
      <w:r w:rsidRPr="00292F61">
        <w:rPr>
          <w:rFonts w:ascii="Verdana" w:hAnsi="Verdana"/>
          <w:szCs w:val="20"/>
        </w:rPr>
        <w:t xml:space="preserve"> </w:t>
      </w:r>
      <w:r>
        <w:rPr>
          <w:rFonts w:ascii="Verdana" w:hAnsi="Verdana"/>
          <w:szCs w:val="20"/>
        </w:rPr>
        <w:t>“</w:t>
      </w:r>
      <w:r>
        <w:rPr>
          <w:rFonts w:ascii="Verdana" w:hAnsi="Verdana"/>
          <w:i/>
          <w:szCs w:val="20"/>
        </w:rPr>
        <w:t>A</w:t>
      </w:r>
      <w:r w:rsidRPr="00292F61">
        <w:rPr>
          <w:rFonts w:ascii="Verdana" w:hAnsi="Verdana"/>
          <w:i/>
          <w:szCs w:val="20"/>
        </w:rPr>
        <w:t>s things stand, in the absence of legislative changes, from 1 January 2022, UCITS will be required to prepare a PRIIPs KID and UCITS KII</w:t>
      </w:r>
      <w:r>
        <w:rPr>
          <w:rFonts w:ascii="Verdana" w:hAnsi="Verdana"/>
          <w:i/>
          <w:szCs w:val="20"/>
        </w:rPr>
        <w:t>D</w:t>
      </w:r>
      <w:r w:rsidRPr="00292F61">
        <w:rPr>
          <w:rFonts w:ascii="Verdana" w:hAnsi="Verdana"/>
          <w:i/>
          <w:szCs w:val="20"/>
        </w:rPr>
        <w:t xml:space="preserve">. In view of this, the European Commission are expected to table legislative proposals in due course to address the requirements that would apply to UCITS from 1 </w:t>
      </w:r>
      <w:r w:rsidRPr="00292F61">
        <w:rPr>
          <w:rFonts w:ascii="Verdana" w:hAnsi="Verdana"/>
          <w:i/>
          <w:szCs w:val="20"/>
        </w:rPr>
        <w:lastRenderedPageBreak/>
        <w:t>January 2022 onwards.”</w:t>
      </w:r>
      <w:r>
        <w:rPr>
          <w:rFonts w:ascii="Verdana" w:hAnsi="Verdana"/>
          <w:i/>
          <w:szCs w:val="20"/>
        </w:rPr>
        <w:t xml:space="preserve"> </w:t>
      </w:r>
      <w:r>
        <w:rPr>
          <w:rFonts w:ascii="Verdana" w:hAnsi="Verdana"/>
          <w:szCs w:val="20"/>
        </w:rPr>
        <w:t>We note that the inclusion of relevant UCITS provisions within PRIIPs is one of the main goals behind the consultation, as well as, one of the ESAs’ major concerns.</w:t>
      </w:r>
    </w:p>
    <w:p w14:paraId="7C1635F6" w14:textId="77777777" w:rsidR="00CB6EA2" w:rsidRDefault="00CB6EA2" w:rsidP="00CB6EA2">
      <w:pPr>
        <w:spacing w:line="276" w:lineRule="auto"/>
        <w:jc w:val="both"/>
        <w:rPr>
          <w:rFonts w:ascii="Verdana" w:hAnsi="Verdana"/>
          <w:szCs w:val="20"/>
        </w:rPr>
      </w:pPr>
      <w:r w:rsidRPr="00B26BBD">
        <w:rPr>
          <w:rFonts w:ascii="Verdana" w:hAnsi="Verdana"/>
          <w:szCs w:val="20"/>
        </w:rPr>
        <w:t xml:space="preserve">We strongly believe that the proposed inclusion of UCITS provisions in PRIIPs might lead to an even more complicated legal framework for PRIIPs, when this could simply be resolved through appropriate cross-references. </w:t>
      </w:r>
      <w:r>
        <w:rPr>
          <w:rFonts w:ascii="Verdana" w:hAnsi="Verdana"/>
          <w:szCs w:val="20"/>
        </w:rPr>
        <w:t>Please find the reasoning behind our concerns below:</w:t>
      </w:r>
    </w:p>
    <w:p w14:paraId="7B210BFC" w14:textId="77777777" w:rsidR="00CB6EA2" w:rsidRPr="00F87F5A" w:rsidRDefault="00CB6EA2" w:rsidP="00CD7B81">
      <w:pPr>
        <w:pStyle w:val="ListParagraph"/>
        <w:numPr>
          <w:ilvl w:val="0"/>
          <w:numId w:val="40"/>
        </w:numPr>
        <w:overflowPunct w:val="0"/>
        <w:autoSpaceDE w:val="0"/>
        <w:autoSpaceDN w:val="0"/>
        <w:adjustRightInd w:val="0"/>
        <w:spacing w:line="276" w:lineRule="auto"/>
        <w:jc w:val="both"/>
        <w:textAlignment w:val="baseline"/>
        <w:rPr>
          <w:rFonts w:ascii="Verdana" w:hAnsi="Verdana"/>
          <w:szCs w:val="20"/>
        </w:rPr>
      </w:pPr>
      <w:r w:rsidRPr="00F87F5A">
        <w:rPr>
          <w:rFonts w:ascii="Verdana" w:hAnsi="Verdana"/>
          <w:b/>
          <w:szCs w:val="20"/>
        </w:rPr>
        <w:t>We wish to avoid a situation where a PRIIPs KID exists alongside a UCITS KIID for the same financial product</w:t>
      </w:r>
      <w:r w:rsidRPr="00B26BBD">
        <w:rPr>
          <w:rFonts w:ascii="Verdana" w:hAnsi="Verdana"/>
          <w:szCs w:val="20"/>
        </w:rPr>
        <w:t xml:space="preserve"> (whether for retail or professional clients).</w:t>
      </w:r>
      <w:r>
        <w:rPr>
          <w:rFonts w:ascii="Verdana" w:hAnsi="Verdana"/>
          <w:szCs w:val="20"/>
        </w:rPr>
        <w:t xml:space="preserve"> </w:t>
      </w:r>
      <w:r w:rsidRPr="00F87F5A">
        <w:rPr>
          <w:rFonts w:ascii="Verdana" w:hAnsi="Verdana"/>
          <w:szCs w:val="20"/>
        </w:rPr>
        <w:t xml:space="preserve">Our opinion is that any changes proposed by the ESAs should not lead to a situation where </w:t>
      </w:r>
      <w:r>
        <w:rPr>
          <w:rFonts w:ascii="Verdana" w:hAnsi="Verdana"/>
          <w:szCs w:val="20"/>
        </w:rPr>
        <w:t>the KIID will no</w:t>
      </w:r>
      <w:r w:rsidRPr="00F87F5A">
        <w:rPr>
          <w:rFonts w:ascii="Verdana" w:hAnsi="Verdana"/>
          <w:szCs w:val="20"/>
        </w:rPr>
        <w:t xml:space="preserve"> longer be applicable to retail investors (if the case) yet remain applicable to professional investors. If this situation is not avoided, then manufacturers of UCITS with a broad potential target market identification (i.e. both professional and retail investors) will still have to produce two different information documents (UCITS KII and PRIIPs KID) besides each other. The two documents differ with regard to the underlying methodologies and calculations, for example: </w:t>
      </w:r>
    </w:p>
    <w:p w14:paraId="3DD5B8DC" w14:textId="77777777" w:rsidR="00CB6EA2" w:rsidRPr="00B26BBD" w:rsidRDefault="00CB6EA2" w:rsidP="00CD7B81">
      <w:pPr>
        <w:numPr>
          <w:ilvl w:val="0"/>
          <w:numId w:val="41"/>
        </w:numPr>
        <w:spacing w:line="276" w:lineRule="auto"/>
        <w:ind w:left="1134" w:hanging="283"/>
        <w:jc w:val="both"/>
        <w:rPr>
          <w:rFonts w:ascii="Verdana" w:hAnsi="Verdana"/>
          <w:szCs w:val="20"/>
        </w:rPr>
      </w:pPr>
      <w:r w:rsidRPr="00B26BBD">
        <w:rPr>
          <w:rFonts w:ascii="Verdana" w:hAnsi="Verdana"/>
          <w:szCs w:val="20"/>
          <w:u w:val="single"/>
        </w:rPr>
        <w:t>Transaction costs within the fund</w:t>
      </w:r>
      <w:r w:rsidRPr="00B26BBD">
        <w:rPr>
          <w:rFonts w:ascii="Verdana" w:hAnsi="Verdana"/>
          <w:szCs w:val="20"/>
        </w:rPr>
        <w:t>: For UCITS, transactions costs within the fund (so called implicit costs) are not included, whereas in PRIIPs they are. Because of this inconsistency, retail investors might be confused when two information documents exist beside each other; and</w:t>
      </w:r>
    </w:p>
    <w:p w14:paraId="4B21A291" w14:textId="77777777" w:rsidR="00CB6EA2" w:rsidRDefault="00CB6EA2" w:rsidP="00CD7B81">
      <w:pPr>
        <w:numPr>
          <w:ilvl w:val="0"/>
          <w:numId w:val="41"/>
        </w:numPr>
        <w:spacing w:line="276" w:lineRule="auto"/>
        <w:ind w:left="1134" w:hanging="283"/>
        <w:jc w:val="both"/>
        <w:rPr>
          <w:rFonts w:ascii="Verdana" w:hAnsi="Verdana"/>
          <w:szCs w:val="20"/>
        </w:rPr>
      </w:pPr>
      <w:r w:rsidRPr="00B26BBD">
        <w:rPr>
          <w:rFonts w:ascii="Verdana" w:hAnsi="Verdana"/>
          <w:szCs w:val="20"/>
          <w:u w:val="single"/>
        </w:rPr>
        <w:t>Risk indicator</w:t>
      </w:r>
      <w:r w:rsidRPr="00B26BBD">
        <w:rPr>
          <w:rFonts w:ascii="Verdana" w:hAnsi="Verdana"/>
          <w:szCs w:val="20"/>
        </w:rPr>
        <w:t>: Although they appear to be very similar (i.e. a scale of 1-7), risk indicators within UCITS SRRI and the PRIIPs SRI differ fundamentally on a methodology level. The PRIIPs Regulation risk indicator can be seen as a ‘step up’ from the UCITS’ SRRI. The SRI (PRIIPs) includes inter alia credit risk and assesses market risk (with a more comple</w:t>
      </w:r>
      <w:r>
        <w:rPr>
          <w:rFonts w:ascii="Verdana" w:hAnsi="Verdana"/>
          <w:szCs w:val="20"/>
        </w:rPr>
        <w:t>x Cornish Fisher methodology).</w:t>
      </w:r>
    </w:p>
    <w:p w14:paraId="64667BED" w14:textId="77777777" w:rsidR="00CB6EA2" w:rsidRPr="00A30693" w:rsidRDefault="00CB6EA2" w:rsidP="00CB6EA2">
      <w:pPr>
        <w:spacing w:line="276" w:lineRule="auto"/>
        <w:ind w:left="851"/>
        <w:jc w:val="both"/>
        <w:rPr>
          <w:rFonts w:ascii="Verdana" w:hAnsi="Verdana"/>
          <w:szCs w:val="20"/>
        </w:rPr>
      </w:pPr>
      <w:r w:rsidRPr="00A30693">
        <w:rPr>
          <w:rFonts w:ascii="Verdana" w:hAnsi="Verdana"/>
          <w:noProof/>
          <w:szCs w:val="20"/>
          <w:lang w:eastAsia="fr-FR"/>
        </w:rPr>
        <w:t xml:space="preserve">One proposal to avoid such situation would be to </w:t>
      </w:r>
      <w:r>
        <w:rPr>
          <w:rFonts w:ascii="Verdana" w:hAnsi="Verdana"/>
          <w:noProof/>
          <w:szCs w:val="20"/>
          <w:lang w:eastAsia="fr-FR"/>
        </w:rPr>
        <w:t>exempt or allow an opt-out of professional investors from receiving the KID, as they do not require such documentation given their knowledge and experience. We also propose that for financial instruments which fit within the scope of MiFID II - yet are also considered PRIIPs and/or UCITS products - that the manufacturer and distributor should present cost and charges information to retail investors in accordance with MiFID II, rather than the investor document regulations under the PRIIPs and UCITS regulations; and</w:t>
      </w:r>
    </w:p>
    <w:p w14:paraId="4AAD187A" w14:textId="77777777" w:rsidR="00CB6EA2" w:rsidRPr="00090926" w:rsidRDefault="00CB6EA2" w:rsidP="00CD7B81">
      <w:pPr>
        <w:pStyle w:val="ListParagraph"/>
        <w:numPr>
          <w:ilvl w:val="0"/>
          <w:numId w:val="39"/>
        </w:numPr>
        <w:overflowPunct w:val="0"/>
        <w:autoSpaceDE w:val="0"/>
        <w:autoSpaceDN w:val="0"/>
        <w:adjustRightInd w:val="0"/>
        <w:spacing w:line="276" w:lineRule="auto"/>
        <w:ind w:left="851" w:hanging="425"/>
        <w:jc w:val="both"/>
        <w:textAlignment w:val="baseline"/>
        <w:rPr>
          <w:rFonts w:ascii="Verdana" w:hAnsi="Verdana"/>
          <w:szCs w:val="20"/>
        </w:rPr>
      </w:pPr>
      <w:r w:rsidRPr="00934588">
        <w:rPr>
          <w:rFonts w:ascii="Verdana" w:hAnsi="Verdana"/>
          <w:b/>
          <w:szCs w:val="20"/>
        </w:rPr>
        <w:t>We also doubt whether the KID could be prepared within the maximum limit of 3 pages following the proposed additions</w:t>
      </w:r>
      <w:r w:rsidRPr="00934588">
        <w:rPr>
          <w:rFonts w:ascii="Verdana" w:hAnsi="Verdana"/>
          <w:szCs w:val="20"/>
        </w:rPr>
        <w:t>, and ask that the ESAs look into this before issuing their final report</w:t>
      </w:r>
      <w:r>
        <w:rPr>
          <w:rFonts w:ascii="Verdana" w:hAnsi="Verdana"/>
          <w:szCs w:val="20"/>
        </w:rPr>
        <w:t>.</w:t>
      </w:r>
    </w:p>
    <w:p w14:paraId="6D90D0F1" w14:textId="77777777" w:rsidR="00CB6EA2" w:rsidRPr="00A30693" w:rsidRDefault="00CB6EA2" w:rsidP="00CB6EA2">
      <w:pPr>
        <w:pStyle w:val="ListParagraph"/>
        <w:spacing w:line="276" w:lineRule="auto"/>
        <w:ind w:left="851"/>
        <w:rPr>
          <w:rFonts w:ascii="Verdana" w:hAnsi="Verdana"/>
          <w:szCs w:val="20"/>
        </w:rPr>
      </w:pPr>
      <w:r w:rsidRPr="00A30693">
        <w:rPr>
          <w:rFonts w:ascii="Verdana" w:hAnsi="Verdana"/>
          <w:szCs w:val="20"/>
        </w:rPr>
        <w:t xml:space="preserve"> </w:t>
      </w:r>
    </w:p>
    <w:p w14:paraId="67AC9879" w14:textId="77777777" w:rsidR="00CB6EA2" w:rsidRPr="00934588" w:rsidRDefault="00CB6EA2" w:rsidP="00CB6EA2">
      <w:pPr>
        <w:spacing w:line="276" w:lineRule="auto"/>
        <w:jc w:val="both"/>
        <w:rPr>
          <w:rFonts w:ascii="Verdana" w:hAnsi="Verdana"/>
          <w:szCs w:val="20"/>
        </w:rPr>
      </w:pPr>
      <w:r w:rsidRPr="00934588">
        <w:rPr>
          <w:rFonts w:ascii="Verdana" w:hAnsi="Verdana"/>
          <w:szCs w:val="20"/>
        </w:rPr>
        <w:t>For both distributors and manufacturers</w:t>
      </w:r>
      <w:r>
        <w:rPr>
          <w:rFonts w:ascii="Verdana" w:hAnsi="Verdana"/>
          <w:szCs w:val="20"/>
        </w:rPr>
        <w:t>,</w:t>
      </w:r>
      <w:r w:rsidRPr="00934588">
        <w:rPr>
          <w:rFonts w:ascii="Verdana" w:hAnsi="Verdana"/>
          <w:szCs w:val="20"/>
        </w:rPr>
        <w:t xml:space="preserve"> all the above leads to operational impact and risks in the case that two documents need to be produced and provided to separate client groups (i.e. professional and retail investors). And ultimately, the </w:t>
      </w:r>
      <w:r>
        <w:rPr>
          <w:rFonts w:ascii="Verdana" w:hAnsi="Verdana"/>
          <w:szCs w:val="20"/>
        </w:rPr>
        <w:t>technical issues and potentially lengthy document</w:t>
      </w:r>
      <w:r w:rsidRPr="00934588">
        <w:rPr>
          <w:rFonts w:ascii="Verdana" w:hAnsi="Verdana"/>
          <w:szCs w:val="20"/>
        </w:rPr>
        <w:t xml:space="preserve"> </w:t>
      </w:r>
      <w:r>
        <w:rPr>
          <w:rFonts w:ascii="Verdana" w:hAnsi="Verdana"/>
          <w:szCs w:val="20"/>
        </w:rPr>
        <w:t>also threaten</w:t>
      </w:r>
      <w:r w:rsidRPr="00934588">
        <w:rPr>
          <w:rFonts w:ascii="Verdana" w:hAnsi="Verdana"/>
          <w:szCs w:val="20"/>
        </w:rPr>
        <w:t xml:space="preserve"> to confuse (retail) investors </w:t>
      </w:r>
      <w:r>
        <w:rPr>
          <w:rFonts w:ascii="Verdana" w:hAnsi="Verdana"/>
          <w:szCs w:val="20"/>
        </w:rPr>
        <w:t>in contradiction to</w:t>
      </w:r>
      <w:r w:rsidRPr="00934588">
        <w:rPr>
          <w:rFonts w:ascii="Verdana" w:hAnsi="Verdana"/>
          <w:szCs w:val="20"/>
        </w:rPr>
        <w:t xml:space="preserve"> the Commission’s intention to promote confidence in</w:t>
      </w:r>
      <w:r>
        <w:rPr>
          <w:rFonts w:ascii="Verdana" w:hAnsi="Verdana"/>
          <w:szCs w:val="20"/>
        </w:rPr>
        <w:t xml:space="preserve"> retail investors</w:t>
      </w:r>
      <w:r w:rsidRPr="00934588">
        <w:rPr>
          <w:rFonts w:ascii="Verdana" w:hAnsi="Verdana"/>
          <w:szCs w:val="20"/>
        </w:rPr>
        <w:t xml:space="preserve"> to invest in EU capital markets</w:t>
      </w:r>
      <w:r>
        <w:rPr>
          <w:rFonts w:ascii="Verdana" w:hAnsi="Verdana"/>
          <w:szCs w:val="20"/>
        </w:rPr>
        <w:t>.</w:t>
      </w:r>
    </w:p>
    <w:p w14:paraId="63623B96" w14:textId="77777777" w:rsidR="00CB6EA2" w:rsidRPr="00ED2345" w:rsidRDefault="00CB6EA2" w:rsidP="00CB6EA2">
      <w:pPr>
        <w:spacing w:line="276" w:lineRule="auto"/>
        <w:jc w:val="both"/>
        <w:rPr>
          <w:rFonts w:ascii="Verdana" w:hAnsi="Verdana"/>
          <w:szCs w:val="20"/>
        </w:rPr>
      </w:pPr>
      <w:r>
        <w:rPr>
          <w:rFonts w:ascii="Verdana" w:hAnsi="Verdana"/>
          <w:szCs w:val="20"/>
        </w:rPr>
        <w:t>We also wish</w:t>
      </w:r>
      <w:r w:rsidRPr="00ED2345">
        <w:rPr>
          <w:rFonts w:ascii="Verdana" w:hAnsi="Verdana"/>
          <w:szCs w:val="20"/>
        </w:rPr>
        <w:t xml:space="preserve"> to bring to the ESAs’ attention</w:t>
      </w:r>
      <w:r w:rsidRPr="00090926">
        <w:rPr>
          <w:rFonts w:ascii="Verdana" w:hAnsi="Verdana"/>
          <w:szCs w:val="20"/>
        </w:rPr>
        <w:t xml:space="preserve"> the</w:t>
      </w:r>
      <w:r>
        <w:rPr>
          <w:rFonts w:ascii="Verdana" w:hAnsi="Verdana"/>
          <w:b/>
          <w:szCs w:val="20"/>
        </w:rPr>
        <w:t xml:space="preserve"> ‘M</w:t>
      </w:r>
      <w:r w:rsidRPr="00ED2345">
        <w:rPr>
          <w:rFonts w:ascii="Verdana" w:hAnsi="Verdana"/>
          <w:b/>
          <w:szCs w:val="20"/>
        </w:rPr>
        <w:t>ember State option</w:t>
      </w:r>
      <w:r>
        <w:rPr>
          <w:rFonts w:ascii="Verdana" w:hAnsi="Verdana"/>
          <w:b/>
          <w:szCs w:val="20"/>
        </w:rPr>
        <w:t>’</w:t>
      </w:r>
      <w:r>
        <w:rPr>
          <w:rFonts w:ascii="Verdana" w:hAnsi="Verdana"/>
          <w:szCs w:val="20"/>
        </w:rPr>
        <w:t>. It should be noted that the authorised languages for</w:t>
      </w:r>
      <w:r w:rsidRPr="00ED2345">
        <w:rPr>
          <w:rFonts w:ascii="Verdana" w:hAnsi="Verdana"/>
          <w:szCs w:val="20"/>
        </w:rPr>
        <w:t xml:space="preserve"> information documents can </w:t>
      </w:r>
      <w:r>
        <w:rPr>
          <w:rFonts w:ascii="Verdana" w:hAnsi="Verdana"/>
          <w:szCs w:val="20"/>
        </w:rPr>
        <w:t>differ under PRIIPs and UCITS between</w:t>
      </w:r>
      <w:r w:rsidRPr="00ED2345">
        <w:rPr>
          <w:rFonts w:ascii="Verdana" w:hAnsi="Verdana"/>
          <w:szCs w:val="20"/>
        </w:rPr>
        <w:t xml:space="preserve"> </w:t>
      </w:r>
      <w:r>
        <w:rPr>
          <w:rFonts w:ascii="Verdana" w:hAnsi="Verdana"/>
          <w:szCs w:val="20"/>
        </w:rPr>
        <w:t>the Member States.</w:t>
      </w:r>
      <w:r w:rsidRPr="00ED2345">
        <w:rPr>
          <w:rFonts w:ascii="Verdana" w:hAnsi="Verdana"/>
          <w:szCs w:val="20"/>
        </w:rPr>
        <w:t xml:space="preserve"> For example, in the Netherlands a situation exists where for the UCITS KII English and Dutch versions are both authorised languages, whereas under PRIIPs a KID in the Dutch languag</w:t>
      </w:r>
      <w:r>
        <w:rPr>
          <w:rFonts w:ascii="Verdana" w:hAnsi="Verdana"/>
          <w:szCs w:val="20"/>
        </w:rPr>
        <w:t>e is mandatory, i.e. the Netherlands has not used its ‘Member State option’ under A</w:t>
      </w:r>
      <w:r w:rsidRPr="00ED2345">
        <w:rPr>
          <w:rFonts w:ascii="Verdana" w:hAnsi="Verdana"/>
          <w:szCs w:val="20"/>
        </w:rPr>
        <w:t>rt</w:t>
      </w:r>
      <w:r>
        <w:rPr>
          <w:rFonts w:ascii="Verdana" w:hAnsi="Verdana"/>
          <w:szCs w:val="20"/>
        </w:rPr>
        <w:t>icle 7 of the PRIIPs Regulation to allow for other languages.</w:t>
      </w:r>
    </w:p>
    <w:p w14:paraId="4A94DD55" w14:textId="77777777" w:rsidR="00CB6EA2" w:rsidRDefault="00CB6EA2" w:rsidP="00CB6EA2">
      <w:pPr>
        <w:spacing w:line="276" w:lineRule="auto"/>
        <w:jc w:val="both"/>
        <w:rPr>
          <w:rFonts w:ascii="Verdana" w:hAnsi="Verdana"/>
          <w:szCs w:val="20"/>
        </w:rPr>
      </w:pPr>
      <w:r w:rsidRPr="00CE24F6">
        <w:rPr>
          <w:rFonts w:ascii="Verdana" w:hAnsi="Verdana"/>
          <w:szCs w:val="20"/>
        </w:rPr>
        <w:lastRenderedPageBreak/>
        <w:t>The ESAs should be aware of the possible differences in implementation betwe</w:t>
      </w:r>
      <w:r>
        <w:rPr>
          <w:rFonts w:ascii="Verdana" w:hAnsi="Verdana"/>
          <w:szCs w:val="20"/>
        </w:rPr>
        <w:t>en M</w:t>
      </w:r>
      <w:r w:rsidRPr="00CE24F6">
        <w:rPr>
          <w:rFonts w:ascii="Verdana" w:hAnsi="Verdana"/>
          <w:szCs w:val="20"/>
        </w:rPr>
        <w:t>ember states and the possible negative side-effects this might entail. If a member state choose</w:t>
      </w:r>
      <w:r>
        <w:rPr>
          <w:rFonts w:ascii="Verdana" w:hAnsi="Verdana"/>
          <w:szCs w:val="20"/>
        </w:rPr>
        <w:t>s not to use the Member S</w:t>
      </w:r>
      <w:r w:rsidRPr="00CE24F6">
        <w:rPr>
          <w:rFonts w:ascii="Verdana" w:hAnsi="Verdana"/>
          <w:szCs w:val="20"/>
        </w:rPr>
        <w:t>tate option, this might be a barrier to the freedom of ca</w:t>
      </w:r>
      <w:r>
        <w:rPr>
          <w:rFonts w:ascii="Verdana" w:hAnsi="Verdana"/>
          <w:szCs w:val="20"/>
        </w:rPr>
        <w:t xml:space="preserve">pital movement in general and could shrink the range of </w:t>
      </w:r>
      <w:r w:rsidRPr="00CE24F6">
        <w:rPr>
          <w:rFonts w:ascii="Verdana" w:hAnsi="Verdana"/>
          <w:szCs w:val="20"/>
        </w:rPr>
        <w:t>investment options for re</w:t>
      </w:r>
      <w:r>
        <w:rPr>
          <w:rFonts w:ascii="Verdana" w:hAnsi="Verdana"/>
          <w:szCs w:val="20"/>
        </w:rPr>
        <w:t>tail investors.</w:t>
      </w:r>
    </w:p>
    <w:permEnd w:id="411981036"/>
    <w:p w14:paraId="6A3CB062" w14:textId="6758868D" w:rsidR="00B327E9" w:rsidRPr="00BF28DA" w:rsidRDefault="00B327E9" w:rsidP="00B327E9">
      <w:r w:rsidRPr="00BF28DA">
        <w:t>&lt;ESA_COMMENT_</w:t>
      </w:r>
      <w:r w:rsidR="00197794">
        <w:rPr>
          <w:rStyle w:val="SubtleEmphasis"/>
          <w:b w:val="0"/>
          <w:sz w:val="22"/>
        </w:rPr>
        <w:t>PKID</w:t>
      </w:r>
      <w:r w:rsidR="000A58BE">
        <w:t>_</w:t>
      </w:r>
      <w:r w:rsidRPr="00BF28DA">
        <w:t>1&gt;</w:t>
      </w:r>
    </w:p>
    <w:p w14:paraId="6A3CB063" w14:textId="77777777" w:rsidR="00F31E57" w:rsidRPr="00BF28DA" w:rsidRDefault="00F31E57" w:rsidP="00D34282"/>
    <w:p w14:paraId="741317CF" w14:textId="77777777" w:rsidR="003E573C" w:rsidRDefault="00F31E57" w:rsidP="003E573C">
      <w:pPr>
        <w:pStyle w:val="Questionstyle"/>
        <w:numPr>
          <w:ilvl w:val="0"/>
          <w:numId w:val="39"/>
        </w:numPr>
      </w:pPr>
      <w:r w:rsidRPr="0075015C">
        <w:br w:type="page"/>
      </w:r>
      <w:r w:rsidR="003E573C">
        <w:lastRenderedPageBreak/>
        <w:t xml:space="preserve">: </w:t>
      </w:r>
      <w:r w:rsidR="003E573C" w:rsidRPr="00763760">
        <w:t>Are there provisions in the PRIIPs Regulation or Delegated Regulation that hinder the use of digital solutions for the KID?</w:t>
      </w:r>
    </w:p>
    <w:p w14:paraId="1B855191" w14:textId="63A29E6F" w:rsidR="003E573C" w:rsidRDefault="003E573C" w:rsidP="003E573C">
      <w:pPr>
        <w:rPr>
          <w:rFonts w:cs="Arial"/>
        </w:rPr>
      </w:pPr>
      <w:r>
        <w:rPr>
          <w:rFonts w:cs="Arial"/>
        </w:rPr>
        <w:t>&lt;ESA_QUESTION_PKID_1&gt;</w:t>
      </w:r>
    </w:p>
    <w:p w14:paraId="5BDBF126" w14:textId="77777777" w:rsidR="00FB0D01" w:rsidRDefault="00FB0D01" w:rsidP="00FB0D01">
      <w:pPr>
        <w:pStyle w:val="Default"/>
        <w:spacing w:after="298" w:line="276" w:lineRule="auto"/>
        <w:jc w:val="both"/>
        <w:rPr>
          <w:rFonts w:ascii="Verdana" w:hAnsi="Verdana" w:cstheme="minorBidi"/>
          <w:color w:val="auto"/>
          <w:sz w:val="20"/>
          <w:szCs w:val="20"/>
          <w:lang w:val="en-GB"/>
        </w:rPr>
      </w:pPr>
      <w:permStart w:id="1221819945" w:edGrp="everyone"/>
      <w:r w:rsidRPr="00B42747">
        <w:rPr>
          <w:rFonts w:ascii="Verdana" w:hAnsi="Verdana" w:cstheme="minorBidi"/>
          <w:color w:val="auto"/>
          <w:sz w:val="20"/>
          <w:szCs w:val="20"/>
          <w:lang w:val="en-GB"/>
        </w:rPr>
        <w:t>Our</w:t>
      </w:r>
      <w:r>
        <w:rPr>
          <w:rFonts w:ascii="Verdana" w:hAnsi="Verdana" w:cstheme="minorBidi"/>
          <w:color w:val="auto"/>
          <w:sz w:val="20"/>
          <w:szCs w:val="20"/>
          <w:lang w:val="en-GB"/>
        </w:rPr>
        <w:t xml:space="preserve"> members are very much aware of provisions in the PRIIPs R</w:t>
      </w:r>
      <w:r w:rsidRPr="00B42747">
        <w:rPr>
          <w:rFonts w:ascii="Verdana" w:hAnsi="Verdana" w:cstheme="minorBidi"/>
          <w:color w:val="auto"/>
          <w:sz w:val="20"/>
          <w:szCs w:val="20"/>
          <w:lang w:val="en-GB"/>
        </w:rPr>
        <w:t>egulation that hinder the use of</w:t>
      </w:r>
      <w:r>
        <w:rPr>
          <w:rFonts w:ascii="Verdana" w:hAnsi="Verdana" w:cstheme="minorBidi"/>
          <w:color w:val="auto"/>
          <w:sz w:val="20"/>
          <w:szCs w:val="20"/>
          <w:lang w:val="en-GB"/>
        </w:rPr>
        <w:t xml:space="preserve"> digital solutions for the KID but consider that these can only be fundamentally addressed through </w:t>
      </w:r>
      <w:r w:rsidRPr="00B42747">
        <w:rPr>
          <w:rFonts w:ascii="Verdana" w:hAnsi="Verdana" w:cstheme="minorBidi"/>
          <w:color w:val="auto"/>
          <w:sz w:val="20"/>
          <w:szCs w:val="20"/>
          <w:lang w:val="en-GB"/>
        </w:rPr>
        <w:t xml:space="preserve">a </w:t>
      </w:r>
      <w:r>
        <w:rPr>
          <w:rFonts w:ascii="Verdana" w:hAnsi="Verdana" w:cstheme="minorBidi"/>
          <w:color w:val="auto"/>
          <w:sz w:val="20"/>
          <w:szCs w:val="20"/>
          <w:lang w:val="en-GB"/>
        </w:rPr>
        <w:t>Level 1 review</w:t>
      </w:r>
      <w:r w:rsidRPr="00B42747">
        <w:rPr>
          <w:rFonts w:ascii="Verdana" w:hAnsi="Verdana" w:cstheme="minorBidi"/>
          <w:color w:val="auto"/>
          <w:sz w:val="20"/>
          <w:szCs w:val="20"/>
          <w:lang w:val="en-GB"/>
        </w:rPr>
        <w:t xml:space="preserve">. </w:t>
      </w:r>
      <w:r>
        <w:rPr>
          <w:rFonts w:ascii="Verdana" w:hAnsi="Verdana" w:cstheme="minorBidi"/>
          <w:color w:val="auto"/>
          <w:sz w:val="20"/>
          <w:szCs w:val="20"/>
          <w:lang w:val="en-GB"/>
        </w:rPr>
        <w:t xml:space="preserve">One relevant </w:t>
      </w:r>
      <w:r w:rsidRPr="00B42747">
        <w:rPr>
          <w:rFonts w:ascii="Verdana" w:hAnsi="Verdana" w:cstheme="minorBidi"/>
          <w:color w:val="auto"/>
          <w:sz w:val="20"/>
          <w:szCs w:val="20"/>
          <w:lang w:val="en-GB"/>
        </w:rPr>
        <w:t>example is the provision to physically distribute the PRIIPs KID a</w:t>
      </w:r>
      <w:r>
        <w:rPr>
          <w:rFonts w:ascii="Verdana" w:hAnsi="Verdana" w:cstheme="minorBidi"/>
          <w:color w:val="auto"/>
          <w:sz w:val="20"/>
          <w:szCs w:val="20"/>
          <w:lang w:val="en-GB"/>
        </w:rPr>
        <w:t>s default option according to Article 14 (2)</w:t>
      </w:r>
      <w:r w:rsidRPr="00B42747">
        <w:rPr>
          <w:rFonts w:ascii="Verdana" w:hAnsi="Verdana" w:cstheme="minorBidi"/>
          <w:color w:val="auto"/>
          <w:sz w:val="20"/>
          <w:szCs w:val="20"/>
          <w:lang w:val="en-GB"/>
        </w:rPr>
        <w:t xml:space="preserve">(a) </w:t>
      </w:r>
      <w:r>
        <w:rPr>
          <w:rFonts w:ascii="Verdana" w:hAnsi="Verdana" w:cstheme="minorBidi"/>
          <w:color w:val="auto"/>
          <w:sz w:val="20"/>
          <w:szCs w:val="20"/>
          <w:lang w:val="en-GB"/>
        </w:rPr>
        <w:t>of the PRIIPs Regulation. E</w:t>
      </w:r>
      <w:r w:rsidRPr="00B42747">
        <w:rPr>
          <w:rFonts w:ascii="Verdana" w:hAnsi="Verdana" w:cstheme="minorBidi"/>
          <w:color w:val="auto"/>
          <w:sz w:val="20"/>
          <w:szCs w:val="20"/>
          <w:lang w:val="en-GB"/>
        </w:rPr>
        <w:t>lectronic distribution (with opt-out possibility) seems a much better default option for most (retai</w:t>
      </w:r>
      <w:r>
        <w:rPr>
          <w:rFonts w:ascii="Verdana" w:hAnsi="Verdana" w:cstheme="minorBidi"/>
          <w:color w:val="auto"/>
          <w:sz w:val="20"/>
          <w:szCs w:val="20"/>
          <w:lang w:val="en-GB"/>
        </w:rPr>
        <w:t>l) clients particularly for professional clients in the case that they shall remain under the scope of receipt of the KID.</w:t>
      </w:r>
      <w:r w:rsidRPr="00B42747">
        <w:rPr>
          <w:rFonts w:ascii="Verdana" w:hAnsi="Verdana" w:cstheme="minorBidi"/>
          <w:color w:val="auto"/>
          <w:sz w:val="20"/>
          <w:szCs w:val="20"/>
          <w:lang w:val="en-GB"/>
        </w:rPr>
        <w:t xml:space="preserve"> </w:t>
      </w:r>
    </w:p>
    <w:p w14:paraId="1FBF2A1B" w14:textId="77777777" w:rsidR="00FB0D01" w:rsidRDefault="00FB0D01" w:rsidP="00FB0D01">
      <w:pPr>
        <w:spacing w:line="276" w:lineRule="auto"/>
        <w:jc w:val="both"/>
        <w:rPr>
          <w:rFonts w:ascii="Verdana" w:hAnsi="Verdana"/>
          <w:szCs w:val="20"/>
        </w:rPr>
      </w:pPr>
      <w:r w:rsidRPr="00EC4EA4">
        <w:rPr>
          <w:rFonts w:ascii="Verdana" w:hAnsi="Verdana" w:cstheme="minorBidi"/>
          <w:szCs w:val="20"/>
        </w:rPr>
        <w:t>Another provision, that is a ba</w:t>
      </w:r>
      <w:r w:rsidRPr="00BF521D">
        <w:rPr>
          <w:rFonts w:ascii="Verdana" w:hAnsi="Verdana"/>
          <w:szCs w:val="20"/>
        </w:rPr>
        <w:t>rrier to digitalisation, is Article</w:t>
      </w:r>
      <w:r w:rsidRPr="00EC4EA4">
        <w:rPr>
          <w:rFonts w:ascii="Verdana" w:hAnsi="Verdana" w:cstheme="minorBidi"/>
          <w:szCs w:val="20"/>
        </w:rPr>
        <w:t xml:space="preserve"> 14 (5)(b) </w:t>
      </w:r>
      <w:r>
        <w:rPr>
          <w:rFonts w:ascii="Verdana" w:hAnsi="Verdana"/>
          <w:szCs w:val="20"/>
        </w:rPr>
        <w:t xml:space="preserve">of the </w:t>
      </w:r>
      <w:r w:rsidRPr="00EC4EA4">
        <w:rPr>
          <w:rFonts w:ascii="Verdana" w:hAnsi="Verdana" w:cstheme="minorBidi"/>
          <w:szCs w:val="20"/>
        </w:rPr>
        <w:t>PRIIPs Regulation.  According to this the retail investor can choose whether to receive the information on paper or via a website. The possibility of receiving information on paper means a media disruption in online business.</w:t>
      </w:r>
    </w:p>
    <w:p w14:paraId="03BF057C" w14:textId="77777777" w:rsidR="00FB0D01" w:rsidRDefault="00FB0D01" w:rsidP="00FB0D01">
      <w:pPr>
        <w:spacing w:line="276" w:lineRule="auto"/>
        <w:jc w:val="both"/>
        <w:rPr>
          <w:rFonts w:ascii="Verdana" w:hAnsi="Verdana"/>
          <w:szCs w:val="20"/>
        </w:rPr>
      </w:pPr>
    </w:p>
    <w:p w14:paraId="204D430F" w14:textId="524217F3" w:rsidR="002F76F7" w:rsidRPr="00FB0D01" w:rsidRDefault="00FB0D01" w:rsidP="00FB0D01">
      <w:pPr>
        <w:spacing w:line="276" w:lineRule="auto"/>
        <w:jc w:val="both"/>
        <w:rPr>
          <w:rFonts w:ascii="Verdana" w:hAnsi="Verdana"/>
          <w:szCs w:val="20"/>
          <w:lang w:val="en-US"/>
        </w:rPr>
      </w:pPr>
      <w:r>
        <w:rPr>
          <w:rFonts w:ascii="Verdana" w:hAnsi="Verdana"/>
          <w:color w:val="000000"/>
          <w:szCs w:val="20"/>
        </w:rPr>
        <w:t>It is clear that the</w:t>
      </w:r>
      <w:r w:rsidRPr="00686555">
        <w:rPr>
          <w:rFonts w:ascii="Verdana" w:hAnsi="Verdana"/>
          <w:color w:val="000000"/>
          <w:szCs w:val="20"/>
        </w:rPr>
        <w:t xml:space="preserve"> PRIIP</w:t>
      </w:r>
      <w:r>
        <w:rPr>
          <w:rFonts w:ascii="Verdana" w:hAnsi="Verdana"/>
          <w:color w:val="000000"/>
          <w:szCs w:val="20"/>
        </w:rPr>
        <w:t>s</w:t>
      </w:r>
      <w:r w:rsidRPr="00686555">
        <w:rPr>
          <w:rFonts w:ascii="Verdana" w:hAnsi="Verdana"/>
          <w:color w:val="000000"/>
          <w:szCs w:val="20"/>
        </w:rPr>
        <w:t xml:space="preserve"> Regulation contains a priority for the paper-based provision of KIDs. This high consumption of resources is incomprehensible in view of increasing digitisation and the sustainability </w:t>
      </w:r>
      <w:r w:rsidRPr="00F053F4">
        <w:rPr>
          <w:rFonts w:ascii="Verdana" w:hAnsi="Verdana"/>
          <w:color w:val="000000"/>
          <w:szCs w:val="20"/>
        </w:rPr>
        <w:t xml:space="preserve">goals pursued by the EU. </w:t>
      </w:r>
      <w:r>
        <w:rPr>
          <w:rFonts w:ascii="Verdana" w:hAnsi="Verdana"/>
          <w:color w:val="000000"/>
          <w:szCs w:val="20"/>
        </w:rPr>
        <w:t xml:space="preserve">We believe it is </w:t>
      </w:r>
      <w:r w:rsidRPr="00F053F4">
        <w:rPr>
          <w:rFonts w:ascii="Verdana" w:hAnsi="Verdana"/>
          <w:color w:val="000000"/>
          <w:szCs w:val="20"/>
        </w:rPr>
        <w:t>Level 1</w:t>
      </w:r>
      <w:r w:rsidRPr="00686555">
        <w:rPr>
          <w:rFonts w:ascii="Verdana" w:hAnsi="Verdana"/>
          <w:color w:val="000000"/>
          <w:szCs w:val="20"/>
        </w:rPr>
        <w:t xml:space="preserve"> legislators </w:t>
      </w:r>
      <w:r>
        <w:rPr>
          <w:rFonts w:ascii="Verdana" w:hAnsi="Verdana"/>
          <w:color w:val="000000"/>
          <w:szCs w:val="20"/>
        </w:rPr>
        <w:t xml:space="preserve">that </w:t>
      </w:r>
      <w:r w:rsidRPr="00686555">
        <w:rPr>
          <w:rFonts w:ascii="Verdana" w:hAnsi="Verdana"/>
          <w:color w:val="000000"/>
          <w:szCs w:val="20"/>
        </w:rPr>
        <w:t>should also act here and provide for the electronic provision of doc</w:t>
      </w:r>
      <w:r>
        <w:rPr>
          <w:rFonts w:ascii="Verdana" w:hAnsi="Verdana"/>
          <w:color w:val="000000"/>
          <w:szCs w:val="20"/>
        </w:rPr>
        <w:t>uments as an equal alternative.</w:t>
      </w:r>
    </w:p>
    <w:permEnd w:id="1221819945"/>
    <w:p w14:paraId="0F1F4245" w14:textId="08C2DAA5" w:rsidR="003E573C" w:rsidRDefault="003E573C" w:rsidP="003E573C">
      <w:pPr>
        <w:rPr>
          <w:rFonts w:cs="Arial"/>
        </w:rPr>
      </w:pPr>
      <w:r>
        <w:rPr>
          <w:rFonts w:cs="Arial"/>
        </w:rPr>
        <w:t>&lt;ESA_QUESTION_PKID_1&gt;</w:t>
      </w:r>
    </w:p>
    <w:p w14:paraId="3D3DF75B" w14:textId="77777777" w:rsidR="003E573C" w:rsidRDefault="003E573C" w:rsidP="003E573C">
      <w:pPr>
        <w:rPr>
          <w:rFonts w:cs="Arial"/>
        </w:rPr>
      </w:pPr>
    </w:p>
    <w:p w14:paraId="0D4730EF" w14:textId="77777777" w:rsidR="003E573C" w:rsidRDefault="003E573C" w:rsidP="003E573C">
      <w:pPr>
        <w:pStyle w:val="Questionstyle"/>
        <w:numPr>
          <w:ilvl w:val="0"/>
          <w:numId w:val="39"/>
        </w:numPr>
      </w:pPr>
      <w:r>
        <w:t xml:space="preserve">: </w:t>
      </w:r>
      <w:r w:rsidRPr="00763760">
        <w:t>Do you agree that it would be helpful if KIDs were published in a form that would allow for the information to be readily extracted using an IT tool?</w:t>
      </w:r>
    </w:p>
    <w:p w14:paraId="7F2CF040" w14:textId="7701D84C" w:rsidR="003E573C" w:rsidRDefault="003E573C" w:rsidP="003E573C">
      <w:pPr>
        <w:rPr>
          <w:rFonts w:cs="Arial"/>
        </w:rPr>
      </w:pPr>
      <w:r>
        <w:rPr>
          <w:rFonts w:cs="Arial"/>
        </w:rPr>
        <w:t>&lt;ESA_QUESTION_PKID_2&gt;</w:t>
      </w:r>
    </w:p>
    <w:p w14:paraId="6415E03C" w14:textId="2600698E" w:rsidR="003E573C" w:rsidRDefault="00FB0D01" w:rsidP="003E573C">
      <w:pPr>
        <w:rPr>
          <w:rFonts w:cs="Arial"/>
        </w:rPr>
      </w:pPr>
      <w:permStart w:id="729947415" w:edGrp="everyone"/>
      <w:r>
        <w:rPr>
          <w:rFonts w:ascii="Verdana" w:hAnsi="Verdana"/>
          <w:szCs w:val="20"/>
        </w:rPr>
        <w:t>We agree with such proposal on two grounds:</w:t>
      </w:r>
      <w:r>
        <w:rPr>
          <w:rFonts w:ascii="Verdana" w:hAnsi="Verdana"/>
          <w:szCs w:val="20"/>
        </w:rPr>
        <w:t xml:space="preserve"> (</w:t>
      </w:r>
      <w:proofErr w:type="spellStart"/>
      <w:r>
        <w:rPr>
          <w:rFonts w:ascii="Verdana" w:hAnsi="Verdana"/>
          <w:szCs w:val="20"/>
        </w:rPr>
        <w:t>i</w:t>
      </w:r>
      <w:proofErr w:type="spellEnd"/>
      <w:r>
        <w:rPr>
          <w:rFonts w:ascii="Verdana" w:hAnsi="Verdana"/>
          <w:szCs w:val="20"/>
        </w:rPr>
        <w:t xml:space="preserve">) </w:t>
      </w:r>
      <w:r w:rsidRPr="000428F0">
        <w:rPr>
          <w:rFonts w:ascii="Verdana" w:hAnsi="Verdana"/>
          <w:szCs w:val="20"/>
        </w:rPr>
        <w:t>Many UCITS and AIF funds are distributed through digital systems and other products are now also becoming digitalised, e.g. PEPP KID</w:t>
      </w:r>
      <w:r>
        <w:rPr>
          <w:rFonts w:ascii="Verdana" w:hAnsi="Verdana"/>
          <w:szCs w:val="20"/>
        </w:rPr>
        <w:t xml:space="preserve"> has a QR code; and</w:t>
      </w:r>
      <w:r>
        <w:rPr>
          <w:rFonts w:ascii="Verdana" w:hAnsi="Verdana"/>
          <w:szCs w:val="20"/>
        </w:rPr>
        <w:t xml:space="preserve"> (ii) </w:t>
      </w:r>
      <w:r w:rsidRPr="00FB0D01">
        <w:rPr>
          <w:rFonts w:ascii="Verdana" w:hAnsi="Verdana"/>
          <w:szCs w:val="20"/>
        </w:rPr>
        <w:t xml:space="preserve">We would like to stress that extraction of the information from the PRIIPs KID is essential for distributors in the light of MiFID II cost transparency. In current practice, most distributors rely on data-vendors to extract transaction cost information from PRIIPs. Manufacturers on their side, distribute transaction cost information through standardised templates, e.g. the European MiFID Template (‘EMT’). This is costly for all parties involved: distributors, manufacturers and consumers. In the German market, formats other than EMT exist with which data is passed on from the </w:t>
      </w:r>
      <w:proofErr w:type="spellStart"/>
      <w:r w:rsidRPr="00FB0D01">
        <w:rPr>
          <w:rFonts w:ascii="Verdana" w:hAnsi="Verdana"/>
          <w:szCs w:val="20"/>
        </w:rPr>
        <w:t>manunfacturers</w:t>
      </w:r>
      <w:proofErr w:type="spellEnd"/>
      <w:r w:rsidRPr="00FB0D01">
        <w:rPr>
          <w:rFonts w:ascii="Verdana" w:hAnsi="Verdana"/>
          <w:szCs w:val="20"/>
        </w:rPr>
        <w:t xml:space="preserve"> to the distributors. The transfer of data is carried out by central service providers. However, the rationale remains the same: the content of the KID is not suitable for IT-based extraction.</w:t>
      </w:r>
      <w:permEnd w:id="729947415"/>
      <w:r w:rsidR="003E573C">
        <w:rPr>
          <w:rFonts w:cs="Arial"/>
        </w:rPr>
        <w:t>&lt;ESA_QUESTION_PKID_2&gt;</w:t>
      </w:r>
    </w:p>
    <w:p w14:paraId="36483E3B" w14:textId="77777777" w:rsidR="003E573C" w:rsidRDefault="003E573C" w:rsidP="003E573C">
      <w:pPr>
        <w:rPr>
          <w:rFonts w:cs="Arial"/>
        </w:rPr>
      </w:pPr>
    </w:p>
    <w:p w14:paraId="0C882E82" w14:textId="77777777" w:rsidR="003E573C" w:rsidRDefault="003E573C" w:rsidP="003E573C">
      <w:pPr>
        <w:pStyle w:val="Questionstyle"/>
        <w:numPr>
          <w:ilvl w:val="0"/>
          <w:numId w:val="39"/>
        </w:numPr>
      </w:pPr>
      <w:r>
        <w:t xml:space="preserve">: </w:t>
      </w:r>
      <w:r w:rsidRPr="00763760">
        <w:t xml:space="preserve">Do you think that the amendments proposed in the consultation paper should be implemented for existing PRIIPs as soon as possible before the end of 2021, or only at the beginning of 2022? </w:t>
      </w:r>
    </w:p>
    <w:p w14:paraId="5F6CF93B" w14:textId="30F78F57" w:rsidR="003E573C" w:rsidRDefault="003E573C" w:rsidP="003E573C">
      <w:pPr>
        <w:rPr>
          <w:rFonts w:cs="Arial"/>
        </w:rPr>
      </w:pPr>
      <w:r>
        <w:rPr>
          <w:rFonts w:cs="Arial"/>
        </w:rPr>
        <w:t>&lt;ESA_QUESTION_PKID_3&gt;</w:t>
      </w:r>
    </w:p>
    <w:p w14:paraId="328769C6" w14:textId="77777777" w:rsidR="00FB0D01" w:rsidRDefault="00FB0D01" w:rsidP="00FB0D01">
      <w:pPr>
        <w:tabs>
          <w:tab w:val="left" w:pos="6435"/>
        </w:tabs>
        <w:spacing w:line="276" w:lineRule="auto"/>
        <w:jc w:val="both"/>
        <w:rPr>
          <w:rFonts w:ascii="Verdana" w:hAnsi="Verdana"/>
          <w:szCs w:val="20"/>
        </w:rPr>
      </w:pPr>
      <w:permStart w:id="677205538" w:edGrp="everyone"/>
      <w:r>
        <w:rPr>
          <w:rFonts w:ascii="Verdana" w:hAnsi="Verdana"/>
          <w:szCs w:val="20"/>
        </w:rPr>
        <w:t xml:space="preserve">We repeat the concerns in our introduction regarding timing and procedure, in that we believe that any changes to the KID should be implemented after all possible Level 1 amendments are considered. Therefore, we prefer a simultaneous implementation between Level 1 and Level 2 at the beginning of 2022, rather than a phased in approach before the end of 2021. </w:t>
      </w:r>
      <w:r>
        <w:rPr>
          <w:rFonts w:ascii="Verdana" w:hAnsi="Verdana"/>
          <w:szCs w:val="20"/>
        </w:rPr>
        <w:lastRenderedPageBreak/>
        <w:t xml:space="preserve">Undergoing several adjustments of the KID is challenging and confusing to both firms in scope and their clients. However, the </w:t>
      </w:r>
    </w:p>
    <w:p w14:paraId="0FF1AC45" w14:textId="77777777" w:rsidR="00FB0D01" w:rsidRDefault="00FB0D01" w:rsidP="00FB0D01">
      <w:pPr>
        <w:tabs>
          <w:tab w:val="left" w:pos="6435"/>
        </w:tabs>
        <w:spacing w:line="276" w:lineRule="auto"/>
        <w:jc w:val="both"/>
        <w:rPr>
          <w:rFonts w:ascii="Verdana" w:hAnsi="Verdana"/>
          <w:szCs w:val="20"/>
        </w:rPr>
      </w:pPr>
    </w:p>
    <w:p w14:paraId="456A96A7" w14:textId="77777777" w:rsidR="00FB0D01" w:rsidRDefault="00FB0D01" w:rsidP="00FB0D01">
      <w:pPr>
        <w:tabs>
          <w:tab w:val="left" w:pos="6435"/>
        </w:tabs>
        <w:spacing w:line="276" w:lineRule="auto"/>
        <w:jc w:val="both"/>
        <w:rPr>
          <w:rFonts w:ascii="Verdana" w:hAnsi="Verdana"/>
          <w:szCs w:val="20"/>
        </w:rPr>
      </w:pPr>
      <w:r w:rsidRPr="00EC4EA4">
        <w:rPr>
          <w:rFonts w:ascii="Verdana" w:hAnsi="Verdana"/>
          <w:szCs w:val="20"/>
        </w:rPr>
        <w:t xml:space="preserve">Should a meaningful revision of the PRIIPs rules require </w:t>
      </w:r>
      <w:r>
        <w:rPr>
          <w:rFonts w:ascii="Verdana" w:hAnsi="Verdana"/>
          <w:szCs w:val="20"/>
        </w:rPr>
        <w:t>time extending beyond the beginning</w:t>
      </w:r>
      <w:r w:rsidRPr="00EC4EA4">
        <w:rPr>
          <w:rFonts w:ascii="Verdana" w:hAnsi="Verdana"/>
          <w:szCs w:val="20"/>
        </w:rPr>
        <w:t xml:space="preserve"> of 2022, </w:t>
      </w:r>
      <w:r>
        <w:rPr>
          <w:rFonts w:ascii="Verdana" w:hAnsi="Verdana"/>
          <w:szCs w:val="20"/>
        </w:rPr>
        <w:t xml:space="preserve">this prolongation </w:t>
      </w:r>
      <w:r w:rsidRPr="00EC4EA4">
        <w:rPr>
          <w:rFonts w:ascii="Verdana" w:hAnsi="Verdana"/>
          <w:szCs w:val="20"/>
        </w:rPr>
        <w:t>should be taken in the interest of a reasonable result</w:t>
      </w:r>
      <w:r w:rsidRPr="00BF521D">
        <w:rPr>
          <w:rFonts w:ascii="Verdana" w:hAnsi="Verdana"/>
          <w:szCs w:val="20"/>
        </w:rPr>
        <w:t xml:space="preserve"> and considering the</w:t>
      </w:r>
      <w:r>
        <w:rPr>
          <w:rFonts w:ascii="Verdana" w:hAnsi="Verdana"/>
          <w:szCs w:val="20"/>
        </w:rPr>
        <w:t xml:space="preserve"> extension to the</w:t>
      </w:r>
      <w:r w:rsidRPr="00BF521D">
        <w:rPr>
          <w:rFonts w:ascii="Verdana" w:hAnsi="Verdana"/>
          <w:szCs w:val="20"/>
        </w:rPr>
        <w:t xml:space="preserve"> UCITS KI</w:t>
      </w:r>
      <w:r>
        <w:rPr>
          <w:rFonts w:ascii="Verdana" w:hAnsi="Verdana"/>
          <w:szCs w:val="20"/>
        </w:rPr>
        <w:t xml:space="preserve">ID derogation deadline. Legislators should also consider whether grandfathering provisions would be relevant in the case of PRIIPs that are already commercialised. </w:t>
      </w:r>
    </w:p>
    <w:p w14:paraId="2522585D" w14:textId="77777777" w:rsidR="00FB0D01" w:rsidRPr="00596EBA" w:rsidRDefault="00FB0D01" w:rsidP="00FB0D01">
      <w:pPr>
        <w:spacing w:line="276" w:lineRule="auto"/>
        <w:jc w:val="both"/>
        <w:rPr>
          <w:rFonts w:cs="Arial"/>
          <w:szCs w:val="20"/>
        </w:rPr>
      </w:pPr>
    </w:p>
    <w:p w14:paraId="31A4BD81" w14:textId="77777777" w:rsidR="00FB0D01" w:rsidRDefault="00FB0D01" w:rsidP="00FB0D01">
      <w:pPr>
        <w:spacing w:line="276" w:lineRule="auto"/>
        <w:jc w:val="both"/>
        <w:rPr>
          <w:rFonts w:ascii="Verdana" w:hAnsi="Verdana"/>
          <w:szCs w:val="20"/>
        </w:rPr>
      </w:pPr>
      <w:r w:rsidRPr="008D1FA7">
        <w:rPr>
          <w:rFonts w:ascii="Verdana" w:hAnsi="Verdana"/>
          <w:szCs w:val="20"/>
        </w:rPr>
        <w:t>Furthermore, we propose that changes</w:t>
      </w:r>
      <w:r>
        <w:rPr>
          <w:rFonts w:ascii="Verdana" w:hAnsi="Verdana"/>
          <w:szCs w:val="20"/>
        </w:rPr>
        <w:t xml:space="preserve"> are only considered by the ESA</w:t>
      </w:r>
      <w:r w:rsidRPr="008D1FA7">
        <w:rPr>
          <w:rFonts w:ascii="Verdana" w:hAnsi="Verdana"/>
          <w:szCs w:val="20"/>
        </w:rPr>
        <w:t>s when they can be part of reg</w:t>
      </w:r>
      <w:r>
        <w:rPr>
          <w:rFonts w:ascii="Verdana" w:hAnsi="Verdana"/>
          <w:szCs w:val="20"/>
        </w:rPr>
        <w:t xml:space="preserve">ular planned (at least yearly) </w:t>
      </w:r>
      <w:r w:rsidRPr="008D1FA7">
        <w:rPr>
          <w:rFonts w:ascii="Verdana" w:hAnsi="Verdana"/>
          <w:szCs w:val="20"/>
        </w:rPr>
        <w:t>regulatory review</w:t>
      </w:r>
      <w:r>
        <w:rPr>
          <w:rFonts w:ascii="Verdana" w:hAnsi="Verdana"/>
          <w:szCs w:val="20"/>
        </w:rPr>
        <w:t>s</w:t>
      </w:r>
      <w:r w:rsidRPr="008D1FA7">
        <w:rPr>
          <w:rFonts w:ascii="Verdana" w:hAnsi="Verdana"/>
          <w:szCs w:val="20"/>
        </w:rPr>
        <w:t xml:space="preserve"> and revision of KIDs. It should be avoided that the content of the KID is subject to a continuous process of amendment</w:t>
      </w:r>
      <w:r>
        <w:rPr>
          <w:rFonts w:ascii="Verdana" w:hAnsi="Verdana"/>
          <w:szCs w:val="20"/>
        </w:rPr>
        <w:t>s followed by other amendments.</w:t>
      </w:r>
    </w:p>
    <w:permEnd w:id="677205538"/>
    <w:p w14:paraId="54D6583E" w14:textId="2E867A80" w:rsidR="003E573C" w:rsidRDefault="003E573C" w:rsidP="003E573C">
      <w:pPr>
        <w:rPr>
          <w:rFonts w:cs="Arial"/>
        </w:rPr>
      </w:pPr>
      <w:r>
        <w:rPr>
          <w:rFonts w:cs="Arial"/>
        </w:rPr>
        <w:t>&lt;ESA_QUESTION_PKID_3&gt;</w:t>
      </w:r>
    </w:p>
    <w:p w14:paraId="3E042AC0" w14:textId="77777777" w:rsidR="003E573C" w:rsidRDefault="003E573C" w:rsidP="003E573C">
      <w:pPr>
        <w:rPr>
          <w:rFonts w:cs="Arial"/>
        </w:rPr>
      </w:pPr>
    </w:p>
    <w:p w14:paraId="40E8D4A0" w14:textId="77777777" w:rsidR="003E573C" w:rsidRDefault="003E573C" w:rsidP="003E573C">
      <w:pPr>
        <w:pStyle w:val="Questionstyle"/>
        <w:numPr>
          <w:ilvl w:val="0"/>
          <w:numId w:val="39"/>
        </w:numPr>
      </w:pPr>
      <w:r>
        <w:t xml:space="preserve">: </w:t>
      </w:r>
      <w:r w:rsidRPr="00763760">
        <w:t>Do you think that a graduated approach should be considered, whereby some of the requirements would be applied in a first step, followed by a second step at the beginning of 2022?</w:t>
      </w:r>
    </w:p>
    <w:p w14:paraId="3F31E5E7" w14:textId="08DD1816" w:rsidR="003E573C" w:rsidRDefault="003E573C" w:rsidP="003E573C">
      <w:pPr>
        <w:rPr>
          <w:rFonts w:cs="Arial"/>
        </w:rPr>
      </w:pPr>
      <w:r>
        <w:rPr>
          <w:rFonts w:cs="Arial"/>
        </w:rPr>
        <w:t>&lt;ESA_QUESTION_PKID_4&gt;</w:t>
      </w:r>
    </w:p>
    <w:p w14:paraId="53DA6878" w14:textId="42693051" w:rsidR="003E573C" w:rsidRDefault="00FB0D01" w:rsidP="003E573C">
      <w:pPr>
        <w:rPr>
          <w:rFonts w:cs="Arial"/>
        </w:rPr>
      </w:pPr>
      <w:permStart w:id="1220688604" w:edGrp="everyone"/>
      <w:r>
        <w:rPr>
          <w:rFonts w:ascii="Verdana" w:hAnsi="Verdana"/>
          <w:color w:val="000000"/>
          <w:szCs w:val="20"/>
        </w:rPr>
        <w:t xml:space="preserve">As referred to in our answer to Question 3, we prefer one consolidated step to be taken at the beginning of 2022 including Level 1 amendments. That said, we think it would be helpful to make an amendment to include the model text recommended in ‘Annex 6 - </w:t>
      </w:r>
      <w:r w:rsidRPr="00031B46">
        <w:rPr>
          <w:rFonts w:ascii="Verdana" w:hAnsi="Verdana"/>
          <w:color w:val="000000"/>
          <w:szCs w:val="20"/>
        </w:rPr>
        <w:t>Joint ESA supervisory statement concerning the performance scenarios in the PRIIPs KID</w:t>
      </w:r>
      <w:r>
        <w:rPr>
          <w:rFonts w:ascii="Verdana" w:hAnsi="Verdana"/>
          <w:color w:val="000000"/>
          <w:szCs w:val="20"/>
        </w:rPr>
        <w:t xml:space="preserve">’ enclosed with the ESAs’ final report (JC 2019 6.2) published on 8 February 2019. This helps at the very least provide a risk warning for clients in the KID, which implies that scenarios can be too optimistic and that customers must not fully rely on the information displayed in these scenarios. </w:t>
      </w:r>
      <w:r w:rsidRPr="00EC4EA4">
        <w:rPr>
          <w:rFonts w:ascii="Verdana" w:hAnsi="Verdana"/>
          <w:szCs w:val="20"/>
        </w:rPr>
        <w:t xml:space="preserve">Should a meaningful revision of the PRIIPs rules require more time than beginning of 2022, </w:t>
      </w:r>
      <w:r>
        <w:rPr>
          <w:rFonts w:ascii="Verdana" w:hAnsi="Verdana"/>
          <w:szCs w:val="20"/>
        </w:rPr>
        <w:t>this prolongation</w:t>
      </w:r>
      <w:r w:rsidRPr="008332EF">
        <w:rPr>
          <w:rFonts w:ascii="Verdana" w:hAnsi="Verdana"/>
          <w:szCs w:val="20"/>
        </w:rPr>
        <w:t xml:space="preserve"> </w:t>
      </w:r>
      <w:r w:rsidRPr="00EC4EA4">
        <w:rPr>
          <w:rFonts w:ascii="Verdana" w:hAnsi="Verdana"/>
          <w:szCs w:val="20"/>
        </w:rPr>
        <w:t xml:space="preserve">should be taken in the interest of a reasonable result </w:t>
      </w:r>
      <w:r w:rsidRPr="00BF521D">
        <w:rPr>
          <w:rFonts w:ascii="Verdana" w:hAnsi="Verdana"/>
          <w:szCs w:val="20"/>
        </w:rPr>
        <w:t>and considering the</w:t>
      </w:r>
      <w:r>
        <w:rPr>
          <w:rFonts w:ascii="Verdana" w:hAnsi="Verdana"/>
          <w:szCs w:val="20"/>
        </w:rPr>
        <w:t xml:space="preserve"> extension to the</w:t>
      </w:r>
      <w:r w:rsidRPr="00BF521D">
        <w:rPr>
          <w:rFonts w:ascii="Verdana" w:hAnsi="Verdana"/>
          <w:szCs w:val="20"/>
        </w:rPr>
        <w:t xml:space="preserve"> UCITS KI</w:t>
      </w:r>
      <w:r>
        <w:rPr>
          <w:rFonts w:ascii="Verdana" w:hAnsi="Verdana"/>
          <w:szCs w:val="20"/>
        </w:rPr>
        <w:t>ID derogation deadline.</w:t>
      </w:r>
      <w:permEnd w:id="1220688604"/>
      <w:r w:rsidR="003E573C">
        <w:rPr>
          <w:rFonts w:cs="Arial"/>
        </w:rPr>
        <w:t>&lt;ESA_QUESTION_PKID_4&gt;</w:t>
      </w:r>
    </w:p>
    <w:p w14:paraId="7CE6B136" w14:textId="77777777" w:rsidR="003E573C" w:rsidRDefault="003E573C" w:rsidP="003E573C">
      <w:pPr>
        <w:rPr>
          <w:rFonts w:cs="Arial"/>
        </w:rPr>
      </w:pPr>
    </w:p>
    <w:p w14:paraId="39295ADB" w14:textId="77777777" w:rsidR="003E573C" w:rsidRDefault="003E573C" w:rsidP="003E573C">
      <w:pPr>
        <w:pStyle w:val="Questionstyle"/>
        <w:numPr>
          <w:ilvl w:val="0"/>
          <w:numId w:val="39"/>
        </w:numPr>
      </w:pPr>
      <w:r>
        <w:t xml:space="preserve">: </w:t>
      </w:r>
      <w:r w:rsidRPr="00763760">
        <w:t>Are there material issues that are not addressed in this consultation paper that you think should be part of this review of the PRIIPs Delegated Regulation? If so, please explain the issue and how it should be addressed.</w:t>
      </w:r>
    </w:p>
    <w:p w14:paraId="028F4F51" w14:textId="599B49CB" w:rsidR="003E573C" w:rsidRDefault="003E573C" w:rsidP="003E573C">
      <w:pPr>
        <w:rPr>
          <w:rFonts w:cs="Arial"/>
        </w:rPr>
      </w:pPr>
      <w:r>
        <w:rPr>
          <w:rFonts w:cs="Arial"/>
        </w:rPr>
        <w:t>&lt;ESA_QUESTION_PKID_5&gt;</w:t>
      </w:r>
    </w:p>
    <w:p w14:paraId="2C1D9539" w14:textId="77777777" w:rsidR="00FB0D01" w:rsidRDefault="00FB0D01" w:rsidP="00FB0D01">
      <w:pPr>
        <w:spacing w:line="276" w:lineRule="auto"/>
        <w:jc w:val="both"/>
        <w:rPr>
          <w:rFonts w:ascii="Verdana" w:hAnsi="Verdana"/>
          <w:color w:val="000000"/>
          <w:szCs w:val="20"/>
        </w:rPr>
      </w:pPr>
      <w:permStart w:id="209390932" w:edGrp="everyone"/>
      <w:r>
        <w:rPr>
          <w:rFonts w:ascii="Verdana" w:hAnsi="Verdana"/>
          <w:color w:val="000000"/>
          <w:szCs w:val="20"/>
        </w:rPr>
        <w:t>More generally, the</w:t>
      </w:r>
      <w:r w:rsidRPr="005601FC">
        <w:rPr>
          <w:rFonts w:ascii="Verdana" w:hAnsi="Verdana"/>
          <w:color w:val="000000"/>
          <w:szCs w:val="20"/>
        </w:rPr>
        <w:t xml:space="preserve"> EACB reiterates its belief that the biggest issue pending is the missing link between this consultation and the review of the PRIIPs Level 1 Regulation.</w:t>
      </w:r>
      <w:r>
        <w:rPr>
          <w:rFonts w:ascii="Verdana" w:hAnsi="Verdana"/>
          <w:color w:val="000000"/>
          <w:szCs w:val="20"/>
        </w:rPr>
        <w:t xml:space="preserve"> </w:t>
      </w:r>
      <w:r w:rsidRPr="005601FC">
        <w:rPr>
          <w:rFonts w:ascii="Verdana" w:hAnsi="Verdana"/>
          <w:color w:val="000000"/>
          <w:szCs w:val="20"/>
        </w:rPr>
        <w:t xml:space="preserve">In addition hereto, we would also </w:t>
      </w:r>
      <w:r>
        <w:rPr>
          <w:rFonts w:ascii="Verdana" w:hAnsi="Verdana"/>
          <w:color w:val="000000"/>
          <w:szCs w:val="20"/>
        </w:rPr>
        <w:t>expect an initiative of the ESA</w:t>
      </w:r>
      <w:r w:rsidRPr="005601FC">
        <w:rPr>
          <w:rFonts w:ascii="Verdana" w:hAnsi="Verdana"/>
          <w:color w:val="000000"/>
          <w:szCs w:val="20"/>
        </w:rPr>
        <w:t>s in order to avoid a duplication of similar but not equal obligatory pre-contractual information requirements pursuant to UCITS (KII) and PRIIPs (KID).</w:t>
      </w:r>
    </w:p>
    <w:p w14:paraId="05F26B06" w14:textId="77777777" w:rsidR="00FB0D01" w:rsidRDefault="00FB0D01" w:rsidP="00FB0D01">
      <w:pPr>
        <w:spacing w:line="276" w:lineRule="auto"/>
        <w:jc w:val="both"/>
        <w:rPr>
          <w:rFonts w:ascii="Verdana" w:hAnsi="Verdana"/>
          <w:color w:val="000000"/>
          <w:szCs w:val="20"/>
        </w:rPr>
      </w:pPr>
    </w:p>
    <w:p w14:paraId="40008B50" w14:textId="77777777" w:rsidR="00FB0D01" w:rsidRPr="00EC4EA4" w:rsidRDefault="00FB0D01" w:rsidP="00FB0D01">
      <w:pPr>
        <w:spacing w:line="276" w:lineRule="auto"/>
        <w:jc w:val="both"/>
        <w:rPr>
          <w:rFonts w:ascii="Verdana" w:hAnsi="Verdana" w:cstheme="minorBidi"/>
          <w:color w:val="000000"/>
          <w:szCs w:val="20"/>
        </w:rPr>
      </w:pPr>
      <w:r>
        <w:rPr>
          <w:rFonts w:ascii="Verdana" w:hAnsi="Verdana"/>
          <w:color w:val="000000"/>
          <w:szCs w:val="20"/>
        </w:rPr>
        <w:t>In further detail, we also list</w:t>
      </w:r>
      <w:r w:rsidRPr="00EC4EA4">
        <w:rPr>
          <w:rFonts w:ascii="Verdana" w:hAnsi="Verdana" w:cstheme="minorBidi"/>
          <w:color w:val="000000"/>
          <w:szCs w:val="20"/>
        </w:rPr>
        <w:t xml:space="preserve"> find hereunder </w:t>
      </w:r>
      <w:r>
        <w:rPr>
          <w:rFonts w:ascii="Verdana" w:hAnsi="Verdana"/>
          <w:color w:val="000000"/>
          <w:szCs w:val="20"/>
        </w:rPr>
        <w:t xml:space="preserve">the </w:t>
      </w:r>
      <w:r w:rsidRPr="00EC4EA4">
        <w:rPr>
          <w:rFonts w:ascii="Verdana" w:hAnsi="Verdana" w:cstheme="minorBidi"/>
          <w:color w:val="000000"/>
          <w:szCs w:val="20"/>
        </w:rPr>
        <w:t xml:space="preserve">material issues which are not addressed in this consultation </w:t>
      </w:r>
      <w:r>
        <w:rPr>
          <w:rFonts w:ascii="Verdana" w:hAnsi="Verdana"/>
          <w:color w:val="000000"/>
          <w:szCs w:val="20"/>
        </w:rPr>
        <w:t>paper and beyond our comments in the ‘Introduction’ and ‘General Comments’</w:t>
      </w:r>
      <w:r w:rsidRPr="00EC4EA4">
        <w:rPr>
          <w:rFonts w:ascii="Verdana" w:hAnsi="Verdana" w:cstheme="minorBidi"/>
          <w:color w:val="000000"/>
          <w:szCs w:val="20"/>
        </w:rPr>
        <w:t xml:space="preserve">. We understand that most </w:t>
      </w:r>
      <w:r>
        <w:rPr>
          <w:rFonts w:ascii="Verdana" w:hAnsi="Verdana"/>
          <w:color w:val="000000"/>
          <w:szCs w:val="20"/>
        </w:rPr>
        <w:t xml:space="preserve">of the below proposals </w:t>
      </w:r>
      <w:r w:rsidRPr="00EC4EA4">
        <w:rPr>
          <w:rFonts w:ascii="Verdana" w:hAnsi="Verdana" w:cstheme="minorBidi"/>
          <w:color w:val="000000"/>
          <w:szCs w:val="20"/>
        </w:rPr>
        <w:t xml:space="preserve">are </w:t>
      </w:r>
      <w:r>
        <w:rPr>
          <w:rFonts w:ascii="Verdana" w:hAnsi="Verdana"/>
          <w:color w:val="000000"/>
          <w:szCs w:val="20"/>
        </w:rPr>
        <w:t>better suited to a Level 1 review,</w:t>
      </w:r>
      <w:r w:rsidRPr="00EC4EA4">
        <w:rPr>
          <w:rFonts w:ascii="Verdana" w:hAnsi="Verdana" w:cstheme="minorBidi"/>
          <w:color w:val="000000"/>
          <w:szCs w:val="20"/>
        </w:rPr>
        <w:t xml:space="preserve"> but </w:t>
      </w:r>
      <w:r>
        <w:rPr>
          <w:rFonts w:ascii="Verdana" w:hAnsi="Verdana"/>
          <w:color w:val="000000"/>
          <w:szCs w:val="20"/>
        </w:rPr>
        <w:t xml:space="preserve">we nonetheless </w:t>
      </w:r>
      <w:r w:rsidRPr="00EC4EA4">
        <w:rPr>
          <w:rFonts w:ascii="Verdana" w:hAnsi="Verdana" w:cstheme="minorBidi"/>
          <w:color w:val="000000"/>
          <w:szCs w:val="20"/>
        </w:rPr>
        <w:t xml:space="preserve">wish to highlight </w:t>
      </w:r>
      <w:r>
        <w:rPr>
          <w:rFonts w:ascii="Verdana" w:hAnsi="Verdana"/>
          <w:color w:val="000000"/>
          <w:szCs w:val="20"/>
        </w:rPr>
        <w:t>them as per the below</w:t>
      </w:r>
      <w:r w:rsidRPr="00EC4EA4">
        <w:rPr>
          <w:rFonts w:ascii="Verdana" w:hAnsi="Verdana" w:cstheme="minorBidi"/>
          <w:color w:val="000000"/>
          <w:szCs w:val="20"/>
        </w:rPr>
        <w:t>:</w:t>
      </w:r>
    </w:p>
    <w:p w14:paraId="6FED5680" w14:textId="77777777" w:rsidR="00FB0D01" w:rsidRDefault="00FB0D01" w:rsidP="00FB0D01">
      <w:pPr>
        <w:spacing w:line="276" w:lineRule="auto"/>
        <w:jc w:val="both"/>
        <w:rPr>
          <w:rFonts w:cs="Arial"/>
        </w:rPr>
      </w:pPr>
    </w:p>
    <w:p w14:paraId="7F1C4F8D" w14:textId="77777777" w:rsidR="00FB0D01" w:rsidRPr="00EC4EA4" w:rsidRDefault="00FB0D01" w:rsidP="00CD7B81">
      <w:pPr>
        <w:pStyle w:val="ListParagraph"/>
        <w:numPr>
          <w:ilvl w:val="0"/>
          <w:numId w:val="42"/>
        </w:numPr>
        <w:spacing w:line="276" w:lineRule="auto"/>
        <w:jc w:val="both"/>
        <w:rPr>
          <w:rFonts w:ascii="Verdana" w:eastAsiaTheme="minorHAnsi" w:hAnsi="Verdana" w:cstheme="minorBidi"/>
          <w:b/>
          <w:color w:val="000000"/>
          <w:szCs w:val="20"/>
          <w:u w:val="single"/>
          <w:lang w:eastAsia="en-US"/>
        </w:rPr>
      </w:pPr>
      <w:r w:rsidRPr="00EC4EA4">
        <w:rPr>
          <w:rFonts w:ascii="Verdana" w:eastAsiaTheme="minorHAnsi" w:hAnsi="Verdana" w:cstheme="minorBidi"/>
          <w:b/>
          <w:color w:val="000000"/>
          <w:szCs w:val="20"/>
          <w:u w:val="single"/>
          <w:lang w:eastAsia="en-US"/>
        </w:rPr>
        <w:t>Compreh</w:t>
      </w:r>
      <w:r w:rsidRPr="009A55FE">
        <w:rPr>
          <w:rFonts w:ascii="Verdana" w:eastAsiaTheme="minorHAnsi" w:hAnsi="Verdana" w:cstheme="minorBidi"/>
          <w:b/>
          <w:color w:val="000000"/>
          <w:szCs w:val="20"/>
          <w:u w:val="single"/>
          <w:lang w:eastAsia="en-US"/>
        </w:rPr>
        <w:t>ensive review, including Level 1</w:t>
      </w:r>
      <w:r w:rsidRPr="00EC4EA4">
        <w:rPr>
          <w:rFonts w:ascii="Verdana" w:eastAsiaTheme="minorHAnsi" w:hAnsi="Verdana" w:cstheme="minorBidi"/>
          <w:b/>
          <w:color w:val="000000"/>
          <w:szCs w:val="20"/>
          <w:u w:val="single"/>
          <w:lang w:eastAsia="en-US"/>
        </w:rPr>
        <w:t xml:space="preserve"> </w:t>
      </w:r>
    </w:p>
    <w:p w14:paraId="7C24D984" w14:textId="77777777" w:rsidR="00FB0D01" w:rsidRPr="00EC4EA4" w:rsidRDefault="00FB0D01" w:rsidP="00FB0D01">
      <w:pPr>
        <w:spacing w:line="276" w:lineRule="auto"/>
        <w:ind w:left="360"/>
        <w:jc w:val="both"/>
        <w:rPr>
          <w:rFonts w:ascii="Verdana" w:hAnsi="Verdana" w:cstheme="minorBidi"/>
          <w:color w:val="000000"/>
          <w:szCs w:val="20"/>
        </w:rPr>
      </w:pPr>
      <w:r w:rsidRPr="00EC4EA4">
        <w:rPr>
          <w:rFonts w:ascii="Verdana" w:hAnsi="Verdana" w:cstheme="minorBidi"/>
          <w:color w:val="000000"/>
          <w:szCs w:val="20"/>
        </w:rPr>
        <w:lastRenderedPageBreak/>
        <w:t xml:space="preserve">Existing problems cannot only be </w:t>
      </w:r>
      <w:r w:rsidRPr="00E24684">
        <w:rPr>
          <w:rFonts w:ascii="Verdana" w:hAnsi="Verdana"/>
          <w:color w:val="000000"/>
          <w:szCs w:val="20"/>
        </w:rPr>
        <w:t>solved by a L</w:t>
      </w:r>
      <w:r w:rsidRPr="00EC4EA4">
        <w:rPr>
          <w:rFonts w:ascii="Verdana" w:hAnsi="Verdana" w:cstheme="minorBidi"/>
          <w:color w:val="000000"/>
          <w:szCs w:val="20"/>
        </w:rPr>
        <w:t>evel 2 review. There must be a comprehensive review, including all relevant regulations</w:t>
      </w:r>
      <w:r w:rsidRPr="00E24684">
        <w:rPr>
          <w:rFonts w:ascii="Verdana" w:hAnsi="Verdana"/>
          <w:color w:val="000000"/>
          <w:szCs w:val="20"/>
        </w:rPr>
        <w:t>. Against the background of Article</w:t>
      </w:r>
      <w:r w:rsidRPr="00EC4EA4">
        <w:rPr>
          <w:rFonts w:ascii="Verdana" w:hAnsi="Verdana" w:cstheme="minorBidi"/>
          <w:color w:val="000000"/>
          <w:szCs w:val="20"/>
        </w:rPr>
        <w:t xml:space="preserve"> 33 (1) </w:t>
      </w:r>
      <w:r>
        <w:rPr>
          <w:rFonts w:ascii="Verdana" w:hAnsi="Verdana"/>
          <w:color w:val="000000"/>
          <w:szCs w:val="20"/>
        </w:rPr>
        <w:t xml:space="preserve">of the PRIIPs Regulation </w:t>
      </w:r>
      <w:r w:rsidRPr="00EC4EA4">
        <w:rPr>
          <w:rFonts w:ascii="Verdana" w:hAnsi="Verdana" w:cstheme="minorBidi"/>
          <w:color w:val="000000"/>
          <w:szCs w:val="20"/>
        </w:rPr>
        <w:t>it may have been a political d</w:t>
      </w:r>
      <w:r w:rsidRPr="00E24684">
        <w:rPr>
          <w:rFonts w:ascii="Verdana" w:hAnsi="Verdana"/>
          <w:color w:val="000000"/>
          <w:szCs w:val="20"/>
        </w:rPr>
        <w:t>ecision to limit the review to Level 2 provisions. H</w:t>
      </w:r>
      <w:r>
        <w:rPr>
          <w:rFonts w:ascii="Verdana" w:hAnsi="Verdana"/>
          <w:color w:val="000000"/>
          <w:szCs w:val="20"/>
        </w:rPr>
        <w:t>owever, t</w:t>
      </w:r>
      <w:r w:rsidRPr="00EC4EA4">
        <w:rPr>
          <w:rFonts w:ascii="Verdana" w:hAnsi="Verdana" w:cstheme="minorBidi"/>
          <w:color w:val="000000"/>
          <w:szCs w:val="20"/>
        </w:rPr>
        <w:t xml:space="preserve">his restriction will lead to ongoing errors with the KIDs. </w:t>
      </w:r>
    </w:p>
    <w:p w14:paraId="2CB9A28D" w14:textId="77777777" w:rsidR="00FB0D01" w:rsidRDefault="00FB0D01" w:rsidP="00FB0D01">
      <w:pPr>
        <w:spacing w:line="276" w:lineRule="auto"/>
        <w:ind w:left="360"/>
        <w:jc w:val="both"/>
        <w:rPr>
          <w:rFonts w:cs="Arial"/>
        </w:rPr>
      </w:pPr>
    </w:p>
    <w:p w14:paraId="689DCFF7" w14:textId="77777777" w:rsidR="00FB0D01" w:rsidRPr="00EC4EA4" w:rsidRDefault="00FB0D01" w:rsidP="00CD7B81">
      <w:pPr>
        <w:pStyle w:val="ListParagraph"/>
        <w:numPr>
          <w:ilvl w:val="0"/>
          <w:numId w:val="42"/>
        </w:numPr>
        <w:spacing w:line="276" w:lineRule="auto"/>
        <w:jc w:val="both"/>
        <w:rPr>
          <w:rFonts w:ascii="Verdana" w:eastAsiaTheme="minorHAnsi" w:hAnsi="Verdana" w:cstheme="minorBidi"/>
          <w:b/>
          <w:color w:val="000000"/>
          <w:szCs w:val="20"/>
          <w:u w:val="single"/>
          <w:lang w:eastAsia="en-US"/>
        </w:rPr>
      </w:pPr>
      <w:r w:rsidRPr="00EC4EA4">
        <w:rPr>
          <w:rFonts w:ascii="Verdana" w:eastAsiaTheme="minorHAnsi" w:hAnsi="Verdana" w:cstheme="minorBidi"/>
          <w:b/>
          <w:color w:val="000000"/>
          <w:szCs w:val="20"/>
          <w:u w:val="single"/>
          <w:lang w:eastAsia="en-US"/>
        </w:rPr>
        <w:t>Scope of the PRIIPs Regulation</w:t>
      </w:r>
      <w:r>
        <w:rPr>
          <w:rFonts w:ascii="Verdana" w:eastAsiaTheme="minorHAnsi" w:hAnsi="Verdana" w:cstheme="minorBidi"/>
          <w:b/>
          <w:color w:val="000000"/>
          <w:szCs w:val="20"/>
          <w:u w:val="single"/>
          <w:lang w:eastAsia="en-US"/>
        </w:rPr>
        <w:t xml:space="preserve"> (Level 1)</w:t>
      </w:r>
    </w:p>
    <w:p w14:paraId="09402148" w14:textId="77777777" w:rsidR="00FB0D01" w:rsidRPr="00EC4EA4" w:rsidRDefault="00FB0D01" w:rsidP="00FB0D01">
      <w:pPr>
        <w:spacing w:line="276" w:lineRule="auto"/>
        <w:ind w:left="360"/>
        <w:jc w:val="both"/>
        <w:rPr>
          <w:rFonts w:ascii="Verdana" w:hAnsi="Verdana" w:cstheme="minorBidi"/>
          <w:color w:val="000000"/>
          <w:szCs w:val="20"/>
        </w:rPr>
      </w:pPr>
      <w:r w:rsidRPr="00EC4EA4">
        <w:rPr>
          <w:rFonts w:ascii="Verdana" w:hAnsi="Verdana" w:cstheme="minorBidi"/>
          <w:color w:val="000000"/>
          <w:szCs w:val="20"/>
        </w:rPr>
        <w:t xml:space="preserve"> The scope of the PRIIPs Regulation should be clearly defined. Concerning simple bonds with make-whole clause, the ESAs gave guidance (JC-2019-64) in order to reduce legal uncertainty. However, in t</w:t>
      </w:r>
      <w:r w:rsidRPr="009A55FE">
        <w:rPr>
          <w:rFonts w:ascii="Verdana" w:hAnsi="Verdana"/>
          <w:color w:val="000000"/>
          <w:szCs w:val="20"/>
        </w:rPr>
        <w:t>he context of the review</w:t>
      </w:r>
      <w:r w:rsidRPr="00EC4EA4">
        <w:rPr>
          <w:rFonts w:ascii="Verdana" w:hAnsi="Verdana" w:cstheme="minorBidi"/>
          <w:color w:val="000000"/>
          <w:szCs w:val="20"/>
        </w:rPr>
        <w:t xml:space="preserve">, it is necessary, that clarifications are given at legislative level. </w:t>
      </w:r>
    </w:p>
    <w:p w14:paraId="7C4985DE" w14:textId="77777777" w:rsidR="00FB0D01" w:rsidRPr="00EC4EA4" w:rsidRDefault="00FB0D01" w:rsidP="00FB0D01">
      <w:pPr>
        <w:spacing w:line="276" w:lineRule="auto"/>
        <w:ind w:left="360"/>
        <w:jc w:val="both"/>
        <w:rPr>
          <w:rFonts w:ascii="Verdana" w:hAnsi="Verdana" w:cstheme="minorBidi"/>
          <w:color w:val="000000"/>
          <w:szCs w:val="20"/>
        </w:rPr>
      </w:pPr>
    </w:p>
    <w:p w14:paraId="2BA19720" w14:textId="77777777" w:rsidR="00FB0D01" w:rsidRPr="00EC4EA4" w:rsidRDefault="00FB0D01" w:rsidP="00CD7B81">
      <w:pPr>
        <w:pStyle w:val="ListParagraph"/>
        <w:numPr>
          <w:ilvl w:val="0"/>
          <w:numId w:val="42"/>
        </w:numPr>
        <w:spacing w:line="276" w:lineRule="auto"/>
        <w:jc w:val="both"/>
        <w:rPr>
          <w:rFonts w:ascii="Verdana" w:eastAsiaTheme="minorHAnsi" w:hAnsi="Verdana" w:cstheme="minorBidi"/>
          <w:b/>
          <w:color w:val="000000"/>
          <w:szCs w:val="20"/>
          <w:u w:val="single"/>
          <w:lang w:eastAsia="en-US"/>
        </w:rPr>
      </w:pPr>
      <w:r w:rsidRPr="00EC4EA4">
        <w:rPr>
          <w:rFonts w:ascii="Verdana" w:eastAsiaTheme="minorHAnsi" w:hAnsi="Verdana" w:cstheme="minorBidi"/>
          <w:b/>
          <w:color w:val="000000"/>
          <w:szCs w:val="20"/>
          <w:u w:val="single"/>
          <w:lang w:eastAsia="en-US"/>
        </w:rPr>
        <w:t>Adaptions with respect to funds</w:t>
      </w:r>
      <w:r>
        <w:rPr>
          <w:rFonts w:ascii="Verdana" w:eastAsiaTheme="minorHAnsi" w:hAnsi="Verdana" w:cstheme="minorBidi"/>
          <w:b/>
          <w:color w:val="000000"/>
          <w:szCs w:val="20"/>
          <w:u w:val="single"/>
          <w:lang w:eastAsia="en-US"/>
        </w:rPr>
        <w:t xml:space="preserve"> (Level 1)</w:t>
      </w:r>
    </w:p>
    <w:p w14:paraId="712F7BAA" w14:textId="77777777" w:rsidR="00FB0D01" w:rsidRPr="00EC4EA4" w:rsidRDefault="00FB0D01" w:rsidP="00FB0D01">
      <w:pPr>
        <w:spacing w:line="276" w:lineRule="auto"/>
        <w:ind w:left="360"/>
        <w:jc w:val="both"/>
        <w:rPr>
          <w:rFonts w:ascii="Verdana" w:hAnsi="Verdana" w:cstheme="minorBidi"/>
          <w:color w:val="000000"/>
          <w:szCs w:val="20"/>
        </w:rPr>
      </w:pPr>
      <w:r>
        <w:rPr>
          <w:rFonts w:ascii="Verdana" w:hAnsi="Verdana"/>
          <w:color w:val="000000"/>
          <w:szCs w:val="20"/>
        </w:rPr>
        <w:t>This issue has already been alluded to in our answer to Question 45, but we would like to add that with the latest</w:t>
      </w:r>
      <w:r w:rsidRPr="00EC4EA4">
        <w:rPr>
          <w:rFonts w:ascii="Verdana" w:hAnsi="Verdana" w:cstheme="minorBidi"/>
          <w:color w:val="000000"/>
          <w:szCs w:val="20"/>
        </w:rPr>
        <w:t xml:space="preserve"> extension of the PRIIPs Regulation to funds, the Level I requirements must also be put to the test. The PRIIPs Regulation is clearly not tailored to funds, which becomes clear in some provisions (e.g. the reg</w:t>
      </w:r>
      <w:r w:rsidRPr="003F2980">
        <w:rPr>
          <w:rFonts w:ascii="Verdana" w:hAnsi="Verdana"/>
          <w:color w:val="000000"/>
          <w:szCs w:val="20"/>
        </w:rPr>
        <w:t>ulation on savings plans in Article</w:t>
      </w:r>
      <w:r w:rsidRPr="00EC4EA4">
        <w:rPr>
          <w:rFonts w:ascii="Verdana" w:hAnsi="Verdana" w:cstheme="minorBidi"/>
          <w:color w:val="000000"/>
          <w:szCs w:val="20"/>
        </w:rPr>
        <w:t xml:space="preserve"> 13 </w:t>
      </w:r>
      <w:r>
        <w:rPr>
          <w:rFonts w:ascii="Verdana" w:hAnsi="Verdana"/>
          <w:color w:val="000000"/>
          <w:szCs w:val="20"/>
        </w:rPr>
        <w:t>(</w:t>
      </w:r>
      <w:r w:rsidRPr="00EC4EA4">
        <w:rPr>
          <w:rFonts w:ascii="Verdana" w:hAnsi="Verdana" w:cstheme="minorBidi"/>
          <w:color w:val="000000"/>
          <w:szCs w:val="20"/>
        </w:rPr>
        <w:t>4</w:t>
      </w:r>
      <w:r>
        <w:rPr>
          <w:rFonts w:ascii="Verdana" w:hAnsi="Verdana"/>
          <w:color w:val="000000"/>
          <w:szCs w:val="20"/>
        </w:rPr>
        <w:t>)</w:t>
      </w:r>
      <w:r w:rsidRPr="00EC4EA4">
        <w:rPr>
          <w:rFonts w:ascii="Verdana" w:hAnsi="Verdana" w:cstheme="minorBidi"/>
          <w:color w:val="000000"/>
          <w:szCs w:val="20"/>
        </w:rPr>
        <w:t xml:space="preserve">, which does not </w:t>
      </w:r>
      <w:r>
        <w:rPr>
          <w:rFonts w:ascii="Verdana" w:hAnsi="Verdana"/>
          <w:color w:val="000000"/>
          <w:szCs w:val="20"/>
        </w:rPr>
        <w:t>fit in with</w:t>
      </w:r>
      <w:r w:rsidRPr="00EC4EA4">
        <w:rPr>
          <w:rFonts w:ascii="Verdana" w:hAnsi="Verdana" w:cstheme="minorBidi"/>
          <w:color w:val="000000"/>
          <w:szCs w:val="20"/>
        </w:rPr>
        <w:t xml:space="preserve"> the mass-produced </w:t>
      </w:r>
      <w:r>
        <w:rPr>
          <w:rFonts w:ascii="Verdana" w:hAnsi="Verdana"/>
          <w:color w:val="000000"/>
          <w:szCs w:val="20"/>
        </w:rPr>
        <w:t>fund savings plan).</w:t>
      </w:r>
    </w:p>
    <w:p w14:paraId="45A82F2E" w14:textId="77777777" w:rsidR="00FB0D01" w:rsidRPr="00EC4EA4" w:rsidRDefault="00FB0D01" w:rsidP="00FB0D01">
      <w:pPr>
        <w:spacing w:line="276" w:lineRule="auto"/>
        <w:jc w:val="both"/>
        <w:rPr>
          <w:rFonts w:ascii="Verdana" w:hAnsi="Verdana" w:cstheme="minorBidi"/>
          <w:color w:val="000000"/>
          <w:szCs w:val="20"/>
        </w:rPr>
      </w:pPr>
    </w:p>
    <w:p w14:paraId="6026CC74" w14:textId="77777777" w:rsidR="00FB0D01" w:rsidRPr="00EC4EA4" w:rsidRDefault="00FB0D01" w:rsidP="00CD7B81">
      <w:pPr>
        <w:pStyle w:val="ListParagraph"/>
        <w:numPr>
          <w:ilvl w:val="0"/>
          <w:numId w:val="42"/>
        </w:numPr>
        <w:spacing w:line="276" w:lineRule="auto"/>
        <w:jc w:val="both"/>
        <w:rPr>
          <w:rFonts w:ascii="Verdana" w:eastAsiaTheme="minorHAnsi" w:hAnsi="Verdana" w:cstheme="minorBidi"/>
          <w:b/>
          <w:color w:val="000000"/>
          <w:szCs w:val="20"/>
          <w:u w:val="single"/>
          <w:lang w:eastAsia="en-US"/>
        </w:rPr>
      </w:pPr>
      <w:r w:rsidRPr="00EC4EA4">
        <w:rPr>
          <w:rFonts w:ascii="Verdana" w:eastAsiaTheme="minorHAnsi" w:hAnsi="Verdana" w:cstheme="minorBidi"/>
          <w:b/>
          <w:color w:val="000000"/>
          <w:szCs w:val="20"/>
          <w:u w:val="single"/>
          <w:lang w:eastAsia="en-US"/>
        </w:rPr>
        <w:t xml:space="preserve">Adjustment of the Level </w:t>
      </w:r>
      <w:r>
        <w:rPr>
          <w:rFonts w:ascii="Verdana" w:eastAsiaTheme="minorHAnsi" w:hAnsi="Verdana" w:cstheme="minorBidi"/>
          <w:b/>
          <w:color w:val="000000"/>
          <w:szCs w:val="20"/>
          <w:u w:val="single"/>
          <w:lang w:eastAsia="en-US"/>
        </w:rPr>
        <w:t>2</w:t>
      </w:r>
      <w:r w:rsidRPr="00EC4EA4">
        <w:rPr>
          <w:rFonts w:ascii="Verdana" w:eastAsiaTheme="minorHAnsi" w:hAnsi="Verdana" w:cstheme="minorBidi"/>
          <w:b/>
          <w:color w:val="000000"/>
          <w:szCs w:val="20"/>
          <w:u w:val="single"/>
          <w:lang w:eastAsia="en-US"/>
        </w:rPr>
        <w:t xml:space="preserve"> requirements for OTC derivatives</w:t>
      </w:r>
      <w:r>
        <w:rPr>
          <w:rFonts w:ascii="Verdana" w:eastAsiaTheme="minorHAnsi" w:hAnsi="Verdana" w:cstheme="minorBidi"/>
          <w:b/>
          <w:color w:val="000000"/>
          <w:szCs w:val="20"/>
          <w:u w:val="single"/>
          <w:lang w:eastAsia="en-US"/>
        </w:rPr>
        <w:t xml:space="preserve"> (Level 2)</w:t>
      </w:r>
    </w:p>
    <w:p w14:paraId="4B7E68B0" w14:textId="77777777" w:rsidR="00FB0D01" w:rsidRPr="00EC4EA4" w:rsidRDefault="00FB0D01" w:rsidP="00FB0D01">
      <w:pPr>
        <w:spacing w:line="276" w:lineRule="auto"/>
        <w:ind w:left="360"/>
        <w:jc w:val="both"/>
        <w:rPr>
          <w:rFonts w:ascii="Verdana" w:hAnsi="Verdana"/>
          <w:color w:val="000000"/>
          <w:szCs w:val="20"/>
        </w:rPr>
      </w:pPr>
      <w:r w:rsidRPr="00EC4EA4">
        <w:rPr>
          <w:rFonts w:ascii="Verdana" w:hAnsi="Verdana" w:cstheme="minorBidi"/>
          <w:color w:val="000000"/>
          <w:szCs w:val="20"/>
        </w:rPr>
        <w:t xml:space="preserve">The </w:t>
      </w:r>
      <w:r>
        <w:rPr>
          <w:rFonts w:ascii="Verdana" w:hAnsi="Verdana"/>
          <w:color w:val="000000"/>
          <w:szCs w:val="20"/>
        </w:rPr>
        <w:t>consultation paper</w:t>
      </w:r>
      <w:r w:rsidRPr="00EC4EA4">
        <w:rPr>
          <w:rFonts w:ascii="Verdana" w:hAnsi="Verdana" w:cstheme="minorBidi"/>
          <w:color w:val="000000"/>
          <w:szCs w:val="20"/>
        </w:rPr>
        <w:t xml:space="preserve"> does not deal with OTC derivatives, although the ESAs themselves have established in their Q&amp;A that the existing requirements do not fit and that the KIDs created on the basis of the legal requirements may create a false understanding of the product among customers. For this reason, the ESAs have made adjustments to the legally required text modules in their Q&amp;A. </w:t>
      </w:r>
      <w:r>
        <w:rPr>
          <w:rFonts w:ascii="Verdana" w:hAnsi="Verdana"/>
          <w:color w:val="000000"/>
          <w:szCs w:val="20"/>
        </w:rPr>
        <w:t>We urge that</w:t>
      </w:r>
      <w:r w:rsidRPr="00EC4EA4">
        <w:rPr>
          <w:rFonts w:ascii="Verdana" w:hAnsi="Verdana" w:cstheme="minorBidi"/>
          <w:color w:val="000000"/>
          <w:szCs w:val="20"/>
        </w:rPr>
        <w:t xml:space="preserve"> these modifications </w:t>
      </w:r>
      <w:r>
        <w:rPr>
          <w:rFonts w:ascii="Verdana" w:hAnsi="Verdana"/>
          <w:color w:val="000000"/>
          <w:szCs w:val="20"/>
        </w:rPr>
        <w:t>be also</w:t>
      </w:r>
      <w:r w:rsidRPr="00EC4EA4">
        <w:rPr>
          <w:rFonts w:ascii="Verdana" w:hAnsi="Verdana" w:cstheme="minorBidi"/>
          <w:color w:val="000000"/>
          <w:szCs w:val="20"/>
        </w:rPr>
        <w:t xml:space="preserve"> included in the Level </w:t>
      </w:r>
      <w:r>
        <w:rPr>
          <w:rFonts w:ascii="Verdana" w:hAnsi="Verdana"/>
          <w:color w:val="000000"/>
          <w:szCs w:val="20"/>
        </w:rPr>
        <w:t>2</w:t>
      </w:r>
      <w:r w:rsidRPr="00EC4EA4">
        <w:rPr>
          <w:rFonts w:ascii="Verdana" w:hAnsi="Verdana" w:cstheme="minorBidi"/>
          <w:color w:val="000000"/>
          <w:szCs w:val="20"/>
        </w:rPr>
        <w:t xml:space="preserve"> texts; in addition, further need for adaptation should be examined. For example, the calculation of performance and costs on the basis of a nominal</w:t>
      </w:r>
      <w:r w:rsidRPr="008967C0">
        <w:rPr>
          <w:rFonts w:ascii="Verdana" w:hAnsi="Verdana"/>
          <w:color w:val="000000"/>
          <w:szCs w:val="20"/>
        </w:rPr>
        <w:t xml:space="preserve"> value of €10,</w:t>
      </w:r>
      <w:r w:rsidRPr="00EC4EA4">
        <w:rPr>
          <w:rFonts w:ascii="Verdana" w:hAnsi="Verdana" w:cstheme="minorBidi"/>
          <w:color w:val="000000"/>
          <w:szCs w:val="20"/>
        </w:rPr>
        <w:t>000 is of little practical relevance, when in practice</w:t>
      </w:r>
      <w:r>
        <w:rPr>
          <w:rFonts w:ascii="Verdana" w:hAnsi="Verdana"/>
          <w:color w:val="000000"/>
          <w:szCs w:val="20"/>
        </w:rPr>
        <w:t>,</w:t>
      </w:r>
      <w:r w:rsidRPr="008967C0">
        <w:rPr>
          <w:rFonts w:ascii="Verdana" w:hAnsi="Verdana"/>
          <w:color w:val="000000"/>
          <w:szCs w:val="20"/>
        </w:rPr>
        <w:t xml:space="preserve"> nominal values of €500,</w:t>
      </w:r>
      <w:r w:rsidRPr="00EC4EA4">
        <w:rPr>
          <w:rFonts w:ascii="Verdana" w:hAnsi="Verdana" w:cstheme="minorBidi"/>
          <w:color w:val="000000"/>
          <w:szCs w:val="20"/>
        </w:rPr>
        <w:t xml:space="preserve">000 </w:t>
      </w:r>
      <w:r>
        <w:rPr>
          <w:rFonts w:ascii="Verdana" w:hAnsi="Verdana"/>
          <w:color w:val="000000"/>
          <w:szCs w:val="20"/>
        </w:rPr>
        <w:t>plus</w:t>
      </w:r>
      <w:r w:rsidRPr="00EC4EA4">
        <w:rPr>
          <w:rFonts w:ascii="Verdana" w:hAnsi="Verdana" w:cstheme="minorBidi"/>
          <w:color w:val="000000"/>
          <w:szCs w:val="20"/>
        </w:rPr>
        <w:t xml:space="preserve"> are usually agreed.</w:t>
      </w:r>
      <w:r w:rsidRPr="00EC4EA4">
        <w:rPr>
          <w:rFonts w:ascii="Verdana" w:hAnsi="Verdana"/>
          <w:color w:val="000000"/>
          <w:szCs w:val="20"/>
        </w:rPr>
        <w:t xml:space="preserve"> </w:t>
      </w:r>
    </w:p>
    <w:p w14:paraId="4B830D04" w14:textId="77777777" w:rsidR="00FB0D01" w:rsidRPr="00EC4EA4" w:rsidRDefault="00FB0D01" w:rsidP="00FB0D01">
      <w:pPr>
        <w:spacing w:line="276" w:lineRule="auto"/>
        <w:ind w:left="360"/>
        <w:jc w:val="both"/>
        <w:rPr>
          <w:rFonts w:ascii="Verdana" w:hAnsi="Verdana" w:cstheme="minorBidi"/>
          <w:color w:val="000000"/>
          <w:szCs w:val="20"/>
        </w:rPr>
      </w:pPr>
      <w:r w:rsidRPr="00EC4EA4">
        <w:rPr>
          <w:rFonts w:ascii="Verdana" w:hAnsi="Verdana"/>
          <w:color w:val="000000"/>
          <w:szCs w:val="20"/>
        </w:rPr>
        <w:t xml:space="preserve">In addition, </w:t>
      </w:r>
      <w:r w:rsidRPr="00EC4EA4">
        <w:rPr>
          <w:rFonts w:ascii="Verdana" w:hAnsi="Verdana" w:cstheme="minorBidi"/>
          <w:color w:val="000000"/>
          <w:szCs w:val="20"/>
        </w:rPr>
        <w:t xml:space="preserve">the distinction </w:t>
      </w:r>
      <w:r>
        <w:rPr>
          <w:rFonts w:ascii="Verdana" w:hAnsi="Verdana"/>
          <w:color w:val="000000"/>
          <w:szCs w:val="20"/>
        </w:rPr>
        <w:t>with</w:t>
      </w:r>
      <w:r w:rsidRPr="008967C0">
        <w:rPr>
          <w:rFonts w:ascii="Verdana" w:hAnsi="Verdana"/>
          <w:color w:val="000000"/>
          <w:szCs w:val="20"/>
        </w:rPr>
        <w:t xml:space="preserve"> Exchange Traded</w:t>
      </w:r>
      <w:r w:rsidRPr="00EC4EA4">
        <w:rPr>
          <w:rFonts w:ascii="Verdana" w:hAnsi="Verdana" w:cstheme="minorBidi"/>
          <w:color w:val="000000"/>
          <w:szCs w:val="20"/>
        </w:rPr>
        <w:t xml:space="preserve"> </w:t>
      </w:r>
      <w:r>
        <w:rPr>
          <w:rFonts w:ascii="Verdana" w:hAnsi="Verdana"/>
          <w:color w:val="000000"/>
          <w:szCs w:val="20"/>
        </w:rPr>
        <w:t>Derivatives</w:t>
      </w:r>
      <w:r w:rsidRPr="00EC4EA4">
        <w:rPr>
          <w:rFonts w:ascii="Verdana" w:hAnsi="Verdana" w:cstheme="minorBidi"/>
          <w:color w:val="000000"/>
          <w:szCs w:val="20"/>
        </w:rPr>
        <w:t xml:space="preserve"> (ETDs) should be abandoned. At Level 2, generic KIDs for OTC derivatives should be confirmed accordingly. Logically consistent, the performance scenarios for OTC derivatives, which on the current basis lead to partly absurd and confusing results for investors, would then also have to be abandoned.</w:t>
      </w:r>
    </w:p>
    <w:p w14:paraId="7D972D90" w14:textId="77777777" w:rsidR="00FB0D01" w:rsidRPr="00EC4EA4" w:rsidRDefault="00FB0D01" w:rsidP="00FB0D01">
      <w:pPr>
        <w:spacing w:line="276" w:lineRule="auto"/>
        <w:jc w:val="both"/>
        <w:rPr>
          <w:rFonts w:ascii="Verdana" w:hAnsi="Verdana" w:cstheme="minorBidi"/>
          <w:color w:val="000000"/>
          <w:szCs w:val="20"/>
        </w:rPr>
      </w:pPr>
    </w:p>
    <w:p w14:paraId="2BBBE8B9" w14:textId="77777777" w:rsidR="00FB0D01" w:rsidRPr="00EC4EA4" w:rsidRDefault="00FB0D01" w:rsidP="00CD7B81">
      <w:pPr>
        <w:pStyle w:val="ListParagraph"/>
        <w:numPr>
          <w:ilvl w:val="0"/>
          <w:numId w:val="42"/>
        </w:numPr>
        <w:spacing w:line="276" w:lineRule="auto"/>
        <w:jc w:val="both"/>
        <w:rPr>
          <w:rFonts w:ascii="Verdana" w:eastAsiaTheme="minorHAnsi" w:hAnsi="Verdana" w:cstheme="minorBidi"/>
          <w:b/>
          <w:color w:val="000000"/>
          <w:szCs w:val="20"/>
          <w:u w:val="single"/>
          <w:lang w:eastAsia="en-US"/>
        </w:rPr>
      </w:pPr>
      <w:r w:rsidRPr="00EC4EA4">
        <w:rPr>
          <w:rFonts w:ascii="Verdana" w:eastAsiaTheme="minorHAnsi" w:hAnsi="Verdana" w:cstheme="minorBidi"/>
          <w:b/>
          <w:color w:val="000000"/>
          <w:szCs w:val="20"/>
          <w:u w:val="single"/>
          <w:lang w:eastAsia="en-US"/>
        </w:rPr>
        <w:t>Historical costs</w:t>
      </w:r>
      <w:r>
        <w:rPr>
          <w:rFonts w:ascii="Verdana" w:eastAsiaTheme="minorHAnsi" w:hAnsi="Verdana" w:cstheme="minorBidi"/>
          <w:b/>
          <w:color w:val="000000"/>
          <w:szCs w:val="20"/>
          <w:u w:val="single"/>
          <w:lang w:eastAsia="en-US"/>
        </w:rPr>
        <w:t xml:space="preserve"> (Level 2)</w:t>
      </w:r>
    </w:p>
    <w:p w14:paraId="62DBBAFA" w14:textId="77777777" w:rsidR="00FB0D01" w:rsidRPr="00EC4EA4" w:rsidRDefault="00FB0D01" w:rsidP="00FB0D01">
      <w:pPr>
        <w:spacing w:line="276" w:lineRule="auto"/>
        <w:ind w:left="360"/>
        <w:jc w:val="both"/>
        <w:rPr>
          <w:rFonts w:ascii="Verdana" w:hAnsi="Verdana" w:cstheme="minorBidi"/>
          <w:color w:val="000000"/>
          <w:szCs w:val="20"/>
        </w:rPr>
      </w:pPr>
      <w:r w:rsidRPr="00EC4EA4">
        <w:rPr>
          <w:rFonts w:ascii="Verdana" w:hAnsi="Verdana" w:cstheme="minorBidi"/>
          <w:color w:val="000000"/>
          <w:szCs w:val="20"/>
        </w:rPr>
        <w:t>According to Annex VI, No 83</w:t>
      </w:r>
      <w:r>
        <w:rPr>
          <w:rFonts w:ascii="Verdana" w:hAnsi="Verdana"/>
          <w:color w:val="000000"/>
          <w:szCs w:val="20"/>
        </w:rPr>
        <w:t xml:space="preserve"> of</w:t>
      </w:r>
      <w:r w:rsidRPr="00EC4EA4">
        <w:rPr>
          <w:rFonts w:ascii="Verdana" w:hAnsi="Verdana" w:cstheme="minorBidi"/>
          <w:color w:val="000000"/>
          <w:szCs w:val="20"/>
        </w:rPr>
        <w:t xml:space="preserve"> PRIIPs</w:t>
      </w:r>
      <w:r w:rsidRPr="00656BC7">
        <w:rPr>
          <w:rFonts w:ascii="Verdana" w:hAnsi="Verdana"/>
          <w:color w:val="000000"/>
          <w:szCs w:val="20"/>
        </w:rPr>
        <w:t xml:space="preserve"> </w:t>
      </w:r>
      <w:r>
        <w:rPr>
          <w:rFonts w:ascii="Verdana" w:hAnsi="Verdana"/>
          <w:color w:val="000000"/>
          <w:szCs w:val="20"/>
        </w:rPr>
        <w:t>Commission Delegated Regulation</w:t>
      </w:r>
      <w:r w:rsidRPr="00EC4EA4">
        <w:rPr>
          <w:rFonts w:ascii="Verdana" w:hAnsi="Verdana" w:cstheme="minorBidi"/>
          <w:color w:val="000000"/>
          <w:szCs w:val="20"/>
        </w:rPr>
        <w:t xml:space="preserve"> (EU) 2017/653</w:t>
      </w:r>
      <w:r>
        <w:rPr>
          <w:rFonts w:ascii="Verdana" w:hAnsi="Verdana"/>
          <w:color w:val="000000"/>
          <w:szCs w:val="20"/>
        </w:rPr>
        <w:t xml:space="preserve"> (PRIIPs-RTS)</w:t>
      </w:r>
      <w:r w:rsidRPr="00EC4EA4">
        <w:rPr>
          <w:rFonts w:ascii="Verdana" w:hAnsi="Verdana" w:cstheme="minorBidi"/>
          <w:color w:val="000000"/>
          <w:szCs w:val="20"/>
        </w:rPr>
        <w:t>, information on the ratios applicable during previous years/periods must be published in the place indicated in the KID as a general source of further information available to the investor on request.</w:t>
      </w:r>
    </w:p>
    <w:p w14:paraId="22A0E463" w14:textId="77777777" w:rsidR="00FB0D01" w:rsidRPr="00EC4EA4" w:rsidRDefault="00FB0D01" w:rsidP="00FB0D01">
      <w:pPr>
        <w:spacing w:line="276" w:lineRule="auto"/>
        <w:ind w:left="360"/>
        <w:jc w:val="both"/>
        <w:rPr>
          <w:rFonts w:ascii="Verdana" w:hAnsi="Verdana" w:cstheme="minorBidi"/>
          <w:color w:val="000000"/>
          <w:szCs w:val="20"/>
        </w:rPr>
      </w:pPr>
      <w:r w:rsidRPr="00EC4EA4">
        <w:rPr>
          <w:rFonts w:ascii="Verdana" w:hAnsi="Verdana" w:cstheme="minorBidi"/>
          <w:color w:val="000000"/>
          <w:szCs w:val="20"/>
        </w:rPr>
        <w:t>The purpose of publishing ratios for previous years/periods in accordance with Annex VI, No. 83 PRIIPs-RTS is, among other things, to make calculations based on ex-post figures verifiable. This follows from Annex VI, No. 81 and 82 PRIIPs-RTS. According to No. 81, the ratios are in principle calculated at least once a year on an ex-post basis. No. 82 PRIIPs-RTS further states that current cost calculations, which the PRIIP manufacturer considers suitable for this purpose, are to be used as the basis for the ex-post figures, whereby the figures may in principle be based on the costs stated in the profit and loss account for the PRIIP published in the last annual or semi-annual report.</w:t>
      </w:r>
    </w:p>
    <w:p w14:paraId="11665C18" w14:textId="77777777" w:rsidR="00FB0D01" w:rsidRPr="00EC4EA4" w:rsidRDefault="00FB0D01" w:rsidP="00FB0D01">
      <w:pPr>
        <w:spacing w:line="276" w:lineRule="auto"/>
        <w:ind w:left="360"/>
        <w:jc w:val="both"/>
        <w:rPr>
          <w:rFonts w:ascii="Verdana" w:hAnsi="Verdana" w:cstheme="minorBidi"/>
          <w:color w:val="000000"/>
          <w:szCs w:val="20"/>
        </w:rPr>
      </w:pPr>
      <w:r w:rsidRPr="00EC4EA4">
        <w:rPr>
          <w:rFonts w:ascii="Verdana" w:hAnsi="Verdana" w:cstheme="minorBidi"/>
          <w:color w:val="000000"/>
          <w:szCs w:val="20"/>
        </w:rPr>
        <w:lastRenderedPageBreak/>
        <w:t xml:space="preserve">For the majority of structured securities, the KIDs are recalculated regularly, i.e. at relatively short intervals, or even daily for a large number of structured securities, and, if changes need to be made, revised and republished. When calculating the costs for these products, the daily costs are taken into account in each case, so that the publication of "historical" cost ratios, on the basis of which the respective costs are calculated in the KIDs, is </w:t>
      </w:r>
      <w:r>
        <w:rPr>
          <w:rFonts w:ascii="Verdana" w:hAnsi="Verdana"/>
          <w:color w:val="000000"/>
          <w:szCs w:val="20"/>
        </w:rPr>
        <w:t>irrelevant and should be done away with</w:t>
      </w:r>
      <w:r w:rsidRPr="00EC4EA4">
        <w:rPr>
          <w:rFonts w:ascii="Verdana" w:hAnsi="Verdana" w:cstheme="minorBidi"/>
          <w:color w:val="000000"/>
          <w:szCs w:val="20"/>
        </w:rPr>
        <w:t>.</w:t>
      </w:r>
    </w:p>
    <w:p w14:paraId="1EE7CC0E" w14:textId="77777777" w:rsidR="00FB0D01" w:rsidRPr="00EC4EA4" w:rsidRDefault="00FB0D01" w:rsidP="00FB0D01">
      <w:pPr>
        <w:spacing w:line="276" w:lineRule="auto"/>
        <w:ind w:left="360"/>
        <w:jc w:val="both"/>
        <w:rPr>
          <w:rFonts w:ascii="Verdana" w:hAnsi="Verdana" w:cstheme="minorBidi"/>
          <w:color w:val="000000"/>
          <w:szCs w:val="20"/>
        </w:rPr>
      </w:pPr>
    </w:p>
    <w:p w14:paraId="3D8BE591" w14:textId="77777777" w:rsidR="00FB0D01" w:rsidRPr="00EC4EA4" w:rsidRDefault="00FB0D01" w:rsidP="00CD7B81">
      <w:pPr>
        <w:pStyle w:val="Flietext"/>
        <w:numPr>
          <w:ilvl w:val="0"/>
          <w:numId w:val="42"/>
        </w:numPr>
        <w:spacing w:line="276" w:lineRule="auto"/>
        <w:jc w:val="both"/>
        <w:rPr>
          <w:rFonts w:eastAsiaTheme="minorHAnsi" w:cstheme="minorBidi"/>
          <w:b/>
          <w:color w:val="000000"/>
          <w:szCs w:val="20"/>
          <w:u w:val="single"/>
          <w:lang w:val="en-GB" w:eastAsia="en-US"/>
        </w:rPr>
      </w:pPr>
      <w:r w:rsidRPr="00EC4EA4">
        <w:rPr>
          <w:rFonts w:eastAsiaTheme="minorHAnsi" w:cstheme="minorBidi"/>
          <w:b/>
          <w:color w:val="000000"/>
          <w:szCs w:val="20"/>
          <w:u w:val="single"/>
          <w:lang w:val="en-GB" w:eastAsia="en-US"/>
        </w:rPr>
        <w:t xml:space="preserve">Competent authority </w:t>
      </w:r>
      <w:r w:rsidRPr="00656BC7">
        <w:rPr>
          <w:rFonts w:eastAsiaTheme="minorHAnsi" w:cstheme="minorBidi"/>
          <w:b/>
          <w:color w:val="000000"/>
          <w:szCs w:val="20"/>
          <w:u w:val="single"/>
          <w:lang w:val="en-GB" w:eastAsia="en-US"/>
        </w:rPr>
        <w:t>Article</w:t>
      </w:r>
      <w:r w:rsidRPr="00EC4EA4">
        <w:rPr>
          <w:rFonts w:eastAsiaTheme="minorHAnsi" w:cstheme="minorBidi"/>
          <w:b/>
          <w:color w:val="000000"/>
          <w:szCs w:val="20"/>
          <w:u w:val="single"/>
          <w:lang w:val="en-GB" w:eastAsia="en-US"/>
        </w:rPr>
        <w:t xml:space="preserve"> 8 </w:t>
      </w:r>
      <w:r w:rsidRPr="00656BC7">
        <w:rPr>
          <w:rFonts w:eastAsiaTheme="minorHAnsi" w:cstheme="minorBidi"/>
          <w:b/>
          <w:color w:val="000000"/>
          <w:szCs w:val="20"/>
          <w:u w:val="single"/>
          <w:lang w:val="en-GB" w:eastAsia="en-US"/>
        </w:rPr>
        <w:t>(3)</w:t>
      </w:r>
      <w:r w:rsidRPr="00EC4EA4">
        <w:rPr>
          <w:rFonts w:eastAsiaTheme="minorHAnsi" w:cstheme="minorBidi"/>
          <w:b/>
          <w:color w:val="000000"/>
          <w:szCs w:val="20"/>
          <w:u w:val="single"/>
          <w:lang w:val="en-GB" w:eastAsia="en-US"/>
        </w:rPr>
        <w:t>(a) PRIIPs Regulation</w:t>
      </w:r>
      <w:r>
        <w:rPr>
          <w:rFonts w:eastAsiaTheme="minorHAnsi" w:cstheme="minorBidi"/>
          <w:b/>
          <w:color w:val="000000"/>
          <w:szCs w:val="20"/>
          <w:u w:val="single"/>
          <w:lang w:val="en-GB" w:eastAsia="en-US"/>
        </w:rPr>
        <w:t xml:space="preserve"> (Level 1)</w:t>
      </w:r>
    </w:p>
    <w:p w14:paraId="3AF2B328" w14:textId="77777777" w:rsidR="00FB0D01" w:rsidRPr="00EC4EA4" w:rsidRDefault="00FB0D01" w:rsidP="00FB0D01">
      <w:pPr>
        <w:pStyle w:val="wText"/>
        <w:spacing w:line="276" w:lineRule="auto"/>
        <w:ind w:left="360"/>
        <w:rPr>
          <w:rFonts w:ascii="Verdana" w:eastAsiaTheme="minorHAnsi" w:hAnsi="Verdana"/>
          <w:color w:val="000000"/>
          <w:sz w:val="20"/>
          <w:szCs w:val="20"/>
          <w:lang w:val="en-GB"/>
        </w:rPr>
      </w:pPr>
      <w:r w:rsidRPr="00656BC7">
        <w:rPr>
          <w:rFonts w:ascii="Verdana" w:eastAsiaTheme="minorHAnsi" w:hAnsi="Verdana"/>
          <w:color w:val="000000"/>
          <w:sz w:val="20"/>
          <w:szCs w:val="20"/>
          <w:lang w:val="en-GB"/>
        </w:rPr>
        <w:t>Article 8 (3)</w:t>
      </w:r>
      <w:r w:rsidRPr="00EC4EA4">
        <w:rPr>
          <w:rFonts w:ascii="Verdana" w:eastAsiaTheme="minorHAnsi" w:hAnsi="Verdana"/>
          <w:color w:val="000000"/>
          <w:sz w:val="20"/>
          <w:szCs w:val="20"/>
          <w:lang w:val="en-GB"/>
        </w:rPr>
        <w:t xml:space="preserve">(a) of the PRIIPs Regulation requires that the KID must provide information about the competent authority of the PRIIP. The PRIIPs Regulation does not contain a definition of the competent authority. As a general rule the competent authority should be the </w:t>
      </w:r>
      <w:r>
        <w:rPr>
          <w:rFonts w:ascii="Verdana" w:eastAsiaTheme="minorHAnsi" w:hAnsi="Verdana"/>
          <w:color w:val="000000"/>
          <w:sz w:val="20"/>
          <w:szCs w:val="20"/>
          <w:lang w:val="en-GB"/>
        </w:rPr>
        <w:t xml:space="preserve">national </w:t>
      </w:r>
      <w:r w:rsidRPr="00EC4EA4">
        <w:rPr>
          <w:rFonts w:ascii="Verdana" w:eastAsiaTheme="minorHAnsi" w:hAnsi="Verdana"/>
          <w:color w:val="000000"/>
          <w:sz w:val="20"/>
          <w:szCs w:val="20"/>
          <w:lang w:val="en-GB"/>
        </w:rPr>
        <w:t xml:space="preserve">competent authority of the Member State, where the PRIIP manufacturer is established (irrespective of whether that PRIIP manufacturer carries out activities across borders). This view has been confirmed by </w:t>
      </w:r>
      <w:r>
        <w:rPr>
          <w:rFonts w:ascii="Verdana" w:eastAsiaTheme="minorHAnsi" w:hAnsi="Verdana"/>
          <w:color w:val="000000"/>
          <w:sz w:val="20"/>
          <w:szCs w:val="20"/>
          <w:lang w:val="en-GB"/>
        </w:rPr>
        <w:t xml:space="preserve">the </w:t>
      </w:r>
      <w:r w:rsidRPr="00EC4EA4">
        <w:rPr>
          <w:rFonts w:ascii="Verdana" w:eastAsiaTheme="minorHAnsi" w:hAnsi="Verdana"/>
          <w:color w:val="000000"/>
          <w:sz w:val="20"/>
          <w:szCs w:val="20"/>
          <w:lang w:val="en-GB"/>
        </w:rPr>
        <w:t>Commission in recital 22 in the Guidelines on the application of the PRIIP</w:t>
      </w:r>
      <w:r>
        <w:rPr>
          <w:rFonts w:ascii="Verdana" w:eastAsiaTheme="minorHAnsi" w:hAnsi="Verdana"/>
          <w:color w:val="000000"/>
          <w:sz w:val="20"/>
          <w:szCs w:val="20"/>
          <w:lang w:val="en-GB"/>
        </w:rPr>
        <w:t>s</w:t>
      </w:r>
      <w:r w:rsidRPr="00EC4EA4">
        <w:rPr>
          <w:rFonts w:ascii="Verdana" w:eastAsiaTheme="minorHAnsi" w:hAnsi="Verdana"/>
          <w:color w:val="000000"/>
          <w:sz w:val="20"/>
          <w:szCs w:val="20"/>
          <w:lang w:val="en-GB"/>
        </w:rPr>
        <w:t xml:space="preserve"> Regulation.</w:t>
      </w:r>
    </w:p>
    <w:p w14:paraId="0BCFEA50" w14:textId="77777777" w:rsidR="00FB0D01" w:rsidRPr="00EC4EA4" w:rsidRDefault="00FB0D01" w:rsidP="00FB0D01">
      <w:pPr>
        <w:pStyle w:val="wText"/>
        <w:spacing w:line="276" w:lineRule="auto"/>
        <w:ind w:left="360"/>
        <w:rPr>
          <w:rFonts w:ascii="Verdana" w:eastAsiaTheme="minorHAnsi" w:hAnsi="Verdana"/>
          <w:color w:val="000000"/>
          <w:sz w:val="20"/>
          <w:szCs w:val="20"/>
          <w:lang w:val="en-GB"/>
        </w:rPr>
      </w:pPr>
      <w:r w:rsidRPr="00EC4EA4">
        <w:rPr>
          <w:rFonts w:ascii="Verdana" w:eastAsiaTheme="minorHAnsi" w:hAnsi="Verdana"/>
          <w:color w:val="000000"/>
          <w:sz w:val="20"/>
          <w:szCs w:val="20"/>
          <w:lang w:val="en-GB"/>
        </w:rPr>
        <w:t>Since some supervisory authorities in host Member States have challenged PRIIPs KIDs, which were prepared by manufacturers established in other Member States and asked the manufacturers to amend the PRIIPs KIDs, it should be clarified that supervisory authorities in host Member States may not require changes to KIDs whose manufacturer is established in another Member State.</w:t>
      </w:r>
    </w:p>
    <w:p w14:paraId="425CBE4D" w14:textId="77777777" w:rsidR="00FB0D01" w:rsidRPr="00EC4EA4" w:rsidRDefault="00FB0D01" w:rsidP="00CD7B81">
      <w:pPr>
        <w:pStyle w:val="Flietext"/>
        <w:numPr>
          <w:ilvl w:val="0"/>
          <w:numId w:val="42"/>
        </w:numPr>
        <w:spacing w:line="276" w:lineRule="auto"/>
        <w:ind w:left="804" w:hanging="444"/>
        <w:jc w:val="both"/>
        <w:rPr>
          <w:rFonts w:eastAsiaTheme="minorHAnsi" w:cstheme="minorBidi"/>
          <w:b/>
          <w:color w:val="000000"/>
          <w:szCs w:val="20"/>
          <w:u w:val="single"/>
          <w:lang w:val="en-GB" w:eastAsia="en-US"/>
        </w:rPr>
      </w:pPr>
      <w:r w:rsidRPr="00EC4EA4">
        <w:rPr>
          <w:rFonts w:eastAsiaTheme="minorHAnsi" w:cstheme="minorBidi"/>
          <w:b/>
          <w:color w:val="000000"/>
          <w:szCs w:val="20"/>
          <w:u w:val="single"/>
          <w:lang w:val="en-GB" w:eastAsia="en-US"/>
        </w:rPr>
        <w:t>10,000 Euro or equivalent in another currency (Annex VI No. 90/91 PRIIPs Delegated Regulation)</w:t>
      </w:r>
      <w:r>
        <w:rPr>
          <w:rFonts w:eastAsiaTheme="minorHAnsi" w:cstheme="minorBidi"/>
          <w:b/>
          <w:color w:val="000000"/>
          <w:szCs w:val="20"/>
          <w:u w:val="single"/>
          <w:lang w:val="en-GB" w:eastAsia="en-US"/>
        </w:rPr>
        <w:t xml:space="preserve"> (Level 2)</w:t>
      </w:r>
    </w:p>
    <w:p w14:paraId="7AFD757F" w14:textId="77777777" w:rsidR="00FB0D01" w:rsidRPr="00EC4EA4" w:rsidRDefault="00FB0D01" w:rsidP="00FB0D01">
      <w:pPr>
        <w:pStyle w:val="wText"/>
        <w:spacing w:line="276" w:lineRule="auto"/>
        <w:ind w:left="360"/>
        <w:rPr>
          <w:rFonts w:ascii="Verdana" w:eastAsiaTheme="minorHAnsi" w:hAnsi="Verdana"/>
          <w:color w:val="000000"/>
          <w:sz w:val="20"/>
          <w:szCs w:val="20"/>
          <w:lang w:val="en-GB"/>
        </w:rPr>
      </w:pPr>
      <w:r w:rsidRPr="00EC4EA4">
        <w:rPr>
          <w:rFonts w:ascii="Verdana" w:eastAsiaTheme="minorHAnsi" w:hAnsi="Verdana"/>
          <w:color w:val="000000"/>
          <w:sz w:val="20"/>
          <w:szCs w:val="20"/>
          <w:lang w:val="en-GB"/>
        </w:rPr>
        <w:t>In the case of PRIIPs denominated in non-euro currencies, an "amount of similar magnitude" to EUR 10,000 and which is cleanly divisible by 1,000 is to be used for the calculation of performance scenarios and cost presentation. It remains, however, in our view unclear whether EUR 10,000 must be converted into the foreign currency at the respective exchange rate for foreign currency products.</w:t>
      </w:r>
    </w:p>
    <w:p w14:paraId="4EE27C0A" w14:textId="1692004C" w:rsidR="003E573C" w:rsidRPr="00FB0D01" w:rsidRDefault="00FB0D01" w:rsidP="00FB0D01">
      <w:pPr>
        <w:pStyle w:val="Flietext"/>
        <w:spacing w:line="276" w:lineRule="auto"/>
        <w:ind w:left="360"/>
        <w:rPr>
          <w:rFonts w:eastAsiaTheme="minorHAnsi" w:cstheme="minorBidi"/>
          <w:color w:val="000000"/>
          <w:szCs w:val="20"/>
          <w:lang w:val="en-GB" w:eastAsia="en-US"/>
        </w:rPr>
      </w:pPr>
      <w:r w:rsidRPr="00EC4EA4">
        <w:rPr>
          <w:rFonts w:eastAsiaTheme="minorHAnsi" w:cstheme="minorBidi"/>
          <w:color w:val="000000"/>
          <w:szCs w:val="20"/>
          <w:lang w:val="en-GB" w:eastAsia="en-US"/>
        </w:rPr>
        <w:t>We recommend, that the reference amounts should be fixed in the individual currencies so that PRIIPs denominated in the same currency can be compared as far as possible. These fixed reference amounts could be included directly in the revised PRIIPs Delegated Regulation, for example in a table. This table could then be updated, where necessary, and be published on the websites of the ESAs.</w:t>
      </w:r>
    </w:p>
    <w:permEnd w:id="209390932"/>
    <w:p w14:paraId="61BD6C84" w14:textId="5D8E86CA" w:rsidR="003E573C" w:rsidRDefault="003E573C" w:rsidP="003E573C">
      <w:pPr>
        <w:rPr>
          <w:rFonts w:cs="Arial"/>
        </w:rPr>
      </w:pPr>
      <w:r>
        <w:rPr>
          <w:rFonts w:cs="Arial"/>
        </w:rPr>
        <w:t>&lt;ESA_QUESTION_PKID_5&gt;</w:t>
      </w:r>
    </w:p>
    <w:p w14:paraId="3AF8EF7A" w14:textId="77777777" w:rsidR="003E573C" w:rsidRDefault="003E573C" w:rsidP="003E573C">
      <w:pPr>
        <w:rPr>
          <w:rFonts w:cs="Arial"/>
        </w:rPr>
      </w:pPr>
    </w:p>
    <w:p w14:paraId="7B07E7E5" w14:textId="77777777" w:rsidR="003E573C" w:rsidRDefault="003E573C" w:rsidP="003E573C">
      <w:pPr>
        <w:pStyle w:val="Questionstyle"/>
        <w:numPr>
          <w:ilvl w:val="0"/>
          <w:numId w:val="39"/>
        </w:numPr>
      </w:pPr>
      <w:r>
        <w:t xml:space="preserve">: </w:t>
      </w:r>
      <w:r w:rsidRPr="009A68ED">
        <w:t xml:space="preserve">Do you have comments on the modifications to the presentation of future performance scenarios being considered? Should other factors </w:t>
      </w:r>
      <w:r>
        <w:t xml:space="preserve">or changes </w:t>
      </w:r>
      <w:r w:rsidRPr="009A68ED">
        <w:t>be considered?</w:t>
      </w:r>
    </w:p>
    <w:p w14:paraId="79582E74" w14:textId="0D283C17" w:rsidR="003E573C" w:rsidRDefault="003E573C" w:rsidP="003E573C">
      <w:pPr>
        <w:rPr>
          <w:rFonts w:cs="Arial"/>
        </w:rPr>
      </w:pPr>
      <w:r>
        <w:rPr>
          <w:rFonts w:cs="Arial"/>
        </w:rPr>
        <w:t>&lt;ESA_QUESTION_PKID_6&gt;</w:t>
      </w:r>
    </w:p>
    <w:p w14:paraId="492ECD3F" w14:textId="10DAF9B3" w:rsidR="00FB0D01" w:rsidRDefault="00FB0D01" w:rsidP="00FB0D01">
      <w:pPr>
        <w:pStyle w:val="BodyText"/>
        <w:numPr>
          <w:ilvl w:val="0"/>
          <w:numId w:val="0"/>
        </w:numPr>
        <w:spacing w:line="276" w:lineRule="auto"/>
        <w:ind w:left="720" w:hanging="720"/>
        <w:rPr>
          <w:rFonts w:ascii="Verdana" w:eastAsiaTheme="minorHAnsi" w:hAnsi="Verdana" w:cstheme="minorBidi"/>
          <w:color w:val="000000"/>
          <w:sz w:val="20"/>
          <w:lang w:eastAsia="en-US"/>
        </w:rPr>
      </w:pPr>
      <w:permStart w:id="418122716" w:edGrp="everyone"/>
      <w:r>
        <w:rPr>
          <w:rFonts w:ascii="Verdana" w:eastAsiaTheme="minorHAnsi" w:hAnsi="Verdana" w:cstheme="minorBidi"/>
          <w:color w:val="000000"/>
          <w:sz w:val="20"/>
          <w:lang w:eastAsia="en-US"/>
        </w:rPr>
        <w:t>Our comments on future performance scenarios can be re</w:t>
      </w:r>
      <w:r>
        <w:rPr>
          <w:rFonts w:ascii="Verdana" w:eastAsiaTheme="minorHAnsi" w:hAnsi="Verdana" w:cstheme="minorBidi"/>
          <w:color w:val="000000"/>
          <w:sz w:val="20"/>
          <w:lang w:eastAsia="en-US"/>
        </w:rPr>
        <w:t xml:space="preserve">ferred to in our answers to the </w:t>
      </w:r>
      <w:r>
        <w:rPr>
          <w:rFonts w:ascii="Verdana" w:eastAsiaTheme="minorHAnsi" w:hAnsi="Verdana" w:cstheme="minorBidi"/>
          <w:color w:val="000000"/>
          <w:sz w:val="20"/>
          <w:lang w:eastAsia="en-US"/>
        </w:rPr>
        <w:t>questions of</w:t>
      </w:r>
      <w:r>
        <w:rPr>
          <w:rFonts w:ascii="Verdana" w:eastAsiaTheme="minorHAnsi" w:hAnsi="Verdana" w:cstheme="minorBidi"/>
          <w:color w:val="000000"/>
          <w:sz w:val="20"/>
          <w:lang w:eastAsia="en-US"/>
        </w:rPr>
        <w:t xml:space="preserve"> Section 5 of the consultation.</w:t>
      </w:r>
    </w:p>
    <w:p w14:paraId="46FB187E" w14:textId="2384B7BD" w:rsidR="003E573C" w:rsidRDefault="00FB0D01" w:rsidP="00FB0D01">
      <w:pPr>
        <w:rPr>
          <w:rFonts w:cs="Arial"/>
        </w:rPr>
      </w:pPr>
      <w:r>
        <w:rPr>
          <w:rFonts w:ascii="Verdana" w:eastAsiaTheme="minorHAnsi" w:hAnsi="Verdana" w:cstheme="minorBidi"/>
          <w:color w:val="000000"/>
          <w:szCs w:val="20"/>
          <w:lang w:eastAsia="en-US"/>
        </w:rPr>
        <w:t xml:space="preserve">In addition, we would like to advise the </w:t>
      </w:r>
      <w:r w:rsidRPr="00015E35">
        <w:rPr>
          <w:rFonts w:ascii="Verdana" w:eastAsiaTheme="minorHAnsi" w:hAnsi="Verdana" w:cstheme="minorBidi"/>
          <w:color w:val="000000"/>
          <w:szCs w:val="20"/>
          <w:lang w:eastAsia="en-US"/>
        </w:rPr>
        <w:t>usefu</w:t>
      </w:r>
      <w:r>
        <w:rPr>
          <w:rFonts w:ascii="Verdana" w:eastAsiaTheme="minorHAnsi" w:hAnsi="Verdana" w:cstheme="minorBidi"/>
          <w:color w:val="000000"/>
          <w:szCs w:val="20"/>
          <w:lang w:eastAsia="en-US"/>
        </w:rPr>
        <w:t xml:space="preserve">lness of testing the present </w:t>
      </w:r>
      <w:r w:rsidRPr="00015E35">
        <w:rPr>
          <w:rFonts w:ascii="Verdana" w:eastAsiaTheme="minorHAnsi" w:hAnsi="Verdana" w:cstheme="minorBidi"/>
          <w:color w:val="000000"/>
          <w:szCs w:val="20"/>
          <w:lang w:eastAsia="en-US"/>
        </w:rPr>
        <w:t xml:space="preserve">KID against </w:t>
      </w:r>
      <w:r>
        <w:rPr>
          <w:rFonts w:ascii="Verdana" w:eastAsiaTheme="minorHAnsi" w:hAnsi="Verdana" w:cstheme="minorBidi"/>
          <w:color w:val="000000"/>
          <w:szCs w:val="20"/>
          <w:lang w:eastAsia="en-US"/>
        </w:rPr>
        <w:t xml:space="preserve">a simpler </w:t>
      </w:r>
      <w:r w:rsidRPr="00015E35">
        <w:rPr>
          <w:rFonts w:ascii="Verdana" w:eastAsiaTheme="minorHAnsi" w:hAnsi="Verdana" w:cstheme="minorBidi"/>
          <w:color w:val="000000"/>
          <w:szCs w:val="20"/>
          <w:lang w:eastAsia="en-US"/>
        </w:rPr>
        <w:t>ve</w:t>
      </w:r>
      <w:r>
        <w:rPr>
          <w:rFonts w:ascii="Verdana" w:eastAsiaTheme="minorHAnsi" w:hAnsi="Verdana" w:cstheme="minorBidi"/>
          <w:color w:val="000000"/>
          <w:szCs w:val="20"/>
          <w:lang w:eastAsia="en-US"/>
        </w:rPr>
        <w:t>rsion of an information document such as the</w:t>
      </w:r>
      <w:r w:rsidRPr="00015E35">
        <w:rPr>
          <w:rFonts w:ascii="Verdana" w:eastAsiaTheme="minorHAnsi" w:hAnsi="Verdana" w:cstheme="minorBidi"/>
          <w:color w:val="000000"/>
          <w:szCs w:val="20"/>
          <w:lang w:eastAsia="en-US"/>
        </w:rPr>
        <w:t xml:space="preserve"> KIID or new PEPP KID</w:t>
      </w:r>
      <w:r>
        <w:rPr>
          <w:rFonts w:ascii="Verdana" w:eastAsiaTheme="minorHAnsi" w:hAnsi="Verdana" w:cstheme="minorBidi"/>
          <w:color w:val="000000"/>
          <w:szCs w:val="20"/>
          <w:lang w:eastAsia="en-US"/>
        </w:rPr>
        <w:t xml:space="preserve">. We also have the impression that the </w:t>
      </w:r>
      <w:r w:rsidRPr="00015E35">
        <w:rPr>
          <w:rFonts w:ascii="Verdana" w:eastAsiaTheme="minorHAnsi" w:hAnsi="Verdana" w:cstheme="minorBidi"/>
          <w:color w:val="000000"/>
          <w:szCs w:val="20"/>
          <w:lang w:eastAsia="en-US"/>
        </w:rPr>
        <w:t>consumer testing is</w:t>
      </w:r>
      <w:r>
        <w:rPr>
          <w:rFonts w:ascii="Verdana" w:eastAsiaTheme="minorHAnsi" w:hAnsi="Verdana" w:cstheme="minorBidi"/>
          <w:color w:val="000000"/>
          <w:szCs w:val="20"/>
          <w:lang w:eastAsia="en-US"/>
        </w:rPr>
        <w:t xml:space="preserve"> being</w:t>
      </w:r>
      <w:r w:rsidRPr="00015E35">
        <w:rPr>
          <w:rFonts w:ascii="Verdana" w:eastAsiaTheme="minorHAnsi" w:hAnsi="Verdana" w:cstheme="minorBidi"/>
          <w:color w:val="000000"/>
          <w:szCs w:val="20"/>
          <w:lang w:eastAsia="en-US"/>
        </w:rPr>
        <w:t xml:space="preserve"> implemented </w:t>
      </w:r>
      <w:r>
        <w:rPr>
          <w:rFonts w:ascii="Verdana" w:eastAsiaTheme="minorHAnsi" w:hAnsi="Verdana" w:cstheme="minorBidi"/>
          <w:color w:val="000000"/>
          <w:szCs w:val="20"/>
          <w:lang w:eastAsia="en-US"/>
        </w:rPr>
        <w:t>in such a way that does not challenge the current issues in</w:t>
      </w:r>
      <w:r w:rsidRPr="00015E35">
        <w:rPr>
          <w:rFonts w:ascii="Verdana" w:eastAsiaTheme="minorHAnsi" w:hAnsi="Verdana" w:cstheme="minorBidi"/>
          <w:color w:val="000000"/>
          <w:szCs w:val="20"/>
          <w:lang w:eastAsia="en-US"/>
        </w:rPr>
        <w:t xml:space="preserve"> t</w:t>
      </w:r>
      <w:r>
        <w:rPr>
          <w:rFonts w:ascii="Verdana" w:eastAsiaTheme="minorHAnsi" w:hAnsi="Verdana" w:cstheme="minorBidi"/>
          <w:color w:val="000000"/>
          <w:szCs w:val="20"/>
          <w:lang w:eastAsia="en-US"/>
        </w:rPr>
        <w:t>he present Level 1 text which we believe should be taken into consideration.</w:t>
      </w:r>
    </w:p>
    <w:permEnd w:id="418122716"/>
    <w:p w14:paraId="29E77975" w14:textId="24B88F8A" w:rsidR="003E573C" w:rsidRDefault="003E573C" w:rsidP="003E573C">
      <w:pPr>
        <w:rPr>
          <w:rFonts w:cs="Arial"/>
        </w:rPr>
      </w:pPr>
      <w:r>
        <w:rPr>
          <w:rFonts w:cs="Arial"/>
        </w:rPr>
        <w:lastRenderedPageBreak/>
        <w:t>&lt;ESA_QUESTION_PKID_6&gt;</w:t>
      </w:r>
    </w:p>
    <w:p w14:paraId="302B559F" w14:textId="77777777" w:rsidR="003E573C" w:rsidRDefault="003E573C" w:rsidP="003E573C">
      <w:pPr>
        <w:rPr>
          <w:rFonts w:cs="Arial"/>
        </w:rPr>
      </w:pPr>
    </w:p>
    <w:p w14:paraId="09807F9E" w14:textId="77777777" w:rsidR="003E573C" w:rsidRDefault="003E573C" w:rsidP="003E573C">
      <w:pPr>
        <w:pStyle w:val="Questionstyle"/>
        <w:numPr>
          <w:ilvl w:val="0"/>
          <w:numId w:val="39"/>
        </w:numPr>
      </w:pPr>
      <w:r>
        <w:t xml:space="preserve">: </w:t>
      </w:r>
      <w:r w:rsidRPr="009A68ED">
        <w:t>If intermediate scenarios are to be included, how should they be calculated for Category 3 PRIIPs (e.g. structured products)?</w:t>
      </w:r>
      <w:r w:rsidRPr="009F48F1">
        <w:t xml:space="preserve"> </w:t>
      </w:r>
      <w:r>
        <w:t>If intermediate scenarios are not shown in the performance section, which performance assumption should be used for the ‘What are the costs?’ section?</w:t>
      </w:r>
    </w:p>
    <w:p w14:paraId="21AC957C" w14:textId="37B49654" w:rsidR="003E573C" w:rsidRDefault="003E573C" w:rsidP="003E573C">
      <w:pPr>
        <w:rPr>
          <w:rFonts w:cs="Arial"/>
        </w:rPr>
      </w:pPr>
      <w:r>
        <w:rPr>
          <w:rFonts w:cs="Arial"/>
        </w:rPr>
        <w:t>&lt;ESA_QUESTION_PKID_7&gt;</w:t>
      </w:r>
    </w:p>
    <w:p w14:paraId="74EF7BA7" w14:textId="4C2E818E" w:rsidR="003E573C" w:rsidRPr="00FB0D01" w:rsidRDefault="00FB0D01" w:rsidP="00FB0D01">
      <w:pPr>
        <w:spacing w:line="276" w:lineRule="auto"/>
        <w:rPr>
          <w:rFonts w:ascii="Verdana" w:hAnsi="Verdana"/>
          <w:szCs w:val="20"/>
        </w:rPr>
      </w:pPr>
      <w:permStart w:id="569465455" w:edGrp="everyone"/>
      <w:r>
        <w:rPr>
          <w:rFonts w:ascii="Verdana" w:hAnsi="Verdana"/>
          <w:szCs w:val="20"/>
        </w:rPr>
        <w:t xml:space="preserve">We believe that </w:t>
      </w:r>
      <w:r w:rsidRPr="008926B1">
        <w:rPr>
          <w:rFonts w:ascii="Verdana" w:hAnsi="Verdana"/>
          <w:szCs w:val="20"/>
        </w:rPr>
        <w:t>intermediate scenarios are not necessary.</w:t>
      </w:r>
    </w:p>
    <w:permEnd w:id="569465455"/>
    <w:p w14:paraId="2267AC0F" w14:textId="326ED704" w:rsidR="003E573C" w:rsidRDefault="003E573C" w:rsidP="003E573C">
      <w:pPr>
        <w:rPr>
          <w:rFonts w:cs="Arial"/>
        </w:rPr>
      </w:pPr>
      <w:r>
        <w:rPr>
          <w:rFonts w:cs="Arial"/>
        </w:rPr>
        <w:t>&lt;ESA_QUESTION_PKID_7&gt;</w:t>
      </w:r>
    </w:p>
    <w:p w14:paraId="7E406E9F" w14:textId="77777777" w:rsidR="003E573C" w:rsidRDefault="003E573C" w:rsidP="003E573C">
      <w:pPr>
        <w:rPr>
          <w:rFonts w:cs="Arial"/>
        </w:rPr>
      </w:pPr>
    </w:p>
    <w:p w14:paraId="08E0CC4A" w14:textId="77777777" w:rsidR="003E573C" w:rsidRDefault="003E573C" w:rsidP="003E573C">
      <w:pPr>
        <w:pStyle w:val="Questionstyle"/>
        <w:numPr>
          <w:ilvl w:val="0"/>
          <w:numId w:val="39"/>
        </w:numPr>
      </w:pPr>
      <w:r>
        <w:t xml:space="preserve">: </w:t>
      </w:r>
      <w:r w:rsidRPr="009A68ED">
        <w:t>If a stress scenario is included in the presentation of future performance scenarios, should the methodology be modified?  If so, how?</w:t>
      </w:r>
    </w:p>
    <w:p w14:paraId="3309F68B" w14:textId="45EB381D" w:rsidR="003E573C" w:rsidRDefault="003E573C" w:rsidP="003E573C">
      <w:pPr>
        <w:rPr>
          <w:rFonts w:cs="Arial"/>
        </w:rPr>
      </w:pPr>
      <w:r>
        <w:rPr>
          <w:rFonts w:cs="Arial"/>
        </w:rPr>
        <w:t>&lt;ESA_QUESTION_PKID_8&gt;</w:t>
      </w:r>
    </w:p>
    <w:p w14:paraId="37EB5008" w14:textId="77777777" w:rsidR="00FB0D01" w:rsidRDefault="00FB0D01" w:rsidP="00FB0D01">
      <w:pPr>
        <w:overflowPunct w:val="0"/>
        <w:autoSpaceDE w:val="0"/>
        <w:autoSpaceDN w:val="0"/>
        <w:adjustRightInd w:val="0"/>
        <w:spacing w:line="276" w:lineRule="auto"/>
        <w:jc w:val="both"/>
        <w:textAlignment w:val="baseline"/>
        <w:rPr>
          <w:rFonts w:ascii="Verdana" w:hAnsi="Verdana"/>
          <w:szCs w:val="20"/>
        </w:rPr>
      </w:pPr>
      <w:permStart w:id="1713528049" w:edGrp="everyone"/>
      <w:r>
        <w:rPr>
          <w:rFonts w:ascii="Verdana" w:hAnsi="Verdana"/>
          <w:szCs w:val="20"/>
        </w:rPr>
        <w:t>Our opinion is that a stress scenario is also not necessary in the presentation of future performance scenarios. It would be simpler for clients if there could be only 2 or maximum 3 scenarios.</w:t>
      </w:r>
    </w:p>
    <w:p w14:paraId="596A1E51" w14:textId="77777777" w:rsidR="00FB0D01" w:rsidRDefault="00FB0D01" w:rsidP="00FB0D01">
      <w:pPr>
        <w:overflowPunct w:val="0"/>
        <w:autoSpaceDE w:val="0"/>
        <w:autoSpaceDN w:val="0"/>
        <w:adjustRightInd w:val="0"/>
        <w:spacing w:line="276" w:lineRule="auto"/>
        <w:jc w:val="both"/>
        <w:textAlignment w:val="baseline"/>
        <w:rPr>
          <w:rFonts w:ascii="Verdana" w:hAnsi="Verdana"/>
          <w:szCs w:val="20"/>
        </w:rPr>
      </w:pPr>
    </w:p>
    <w:p w14:paraId="20440D29" w14:textId="64C2B513" w:rsidR="003E573C" w:rsidRPr="00FB0D01" w:rsidRDefault="00FB0D01" w:rsidP="00FB0D01">
      <w:pPr>
        <w:spacing w:line="276" w:lineRule="auto"/>
        <w:rPr>
          <w:rFonts w:ascii="Verdana" w:hAnsi="Verdana" w:cstheme="minorBidi"/>
          <w:szCs w:val="20"/>
        </w:rPr>
      </w:pPr>
      <w:r w:rsidRPr="00EC4EA4">
        <w:rPr>
          <w:rFonts w:ascii="Verdana" w:hAnsi="Verdana" w:cstheme="minorBidi"/>
          <w:szCs w:val="20"/>
        </w:rPr>
        <w:t>If the stress scenarios should nevertheless be adhered to, at least a uniform calculation method would have to be applied, i.e. the same drift should be applied in all scenarios.</w:t>
      </w:r>
    </w:p>
    <w:permEnd w:id="1713528049"/>
    <w:p w14:paraId="6DB9AF7D" w14:textId="55D59F23" w:rsidR="003E573C" w:rsidRDefault="003E573C" w:rsidP="003E573C">
      <w:pPr>
        <w:rPr>
          <w:rFonts w:cs="Arial"/>
        </w:rPr>
      </w:pPr>
      <w:r>
        <w:rPr>
          <w:rFonts w:cs="Arial"/>
        </w:rPr>
        <w:t>&lt;ESA_QUESTION_PKID_8&gt;</w:t>
      </w:r>
    </w:p>
    <w:p w14:paraId="078E4733" w14:textId="77777777" w:rsidR="003E573C" w:rsidRDefault="003E573C" w:rsidP="003E573C">
      <w:pPr>
        <w:rPr>
          <w:rFonts w:cs="Arial"/>
        </w:rPr>
      </w:pPr>
    </w:p>
    <w:p w14:paraId="784E1B82" w14:textId="77777777" w:rsidR="003E573C" w:rsidRDefault="003E573C" w:rsidP="003E573C">
      <w:pPr>
        <w:pStyle w:val="Questionstyle"/>
        <w:numPr>
          <w:ilvl w:val="0"/>
          <w:numId w:val="39"/>
        </w:numPr>
      </w:pPr>
      <w:r>
        <w:t xml:space="preserve">: </w:t>
      </w:r>
      <w:r w:rsidRPr="00763760">
        <w:t>Do you agree with how the reference rate is specified? If not, how should it be specified?</w:t>
      </w:r>
    </w:p>
    <w:p w14:paraId="67823BF7" w14:textId="5F86840C" w:rsidR="003E573C" w:rsidRDefault="003E573C" w:rsidP="003E573C">
      <w:pPr>
        <w:rPr>
          <w:rFonts w:cs="Arial"/>
        </w:rPr>
      </w:pPr>
      <w:r>
        <w:rPr>
          <w:rFonts w:cs="Arial"/>
        </w:rPr>
        <w:t>&lt;ESA_QUESTION_PKID_9&gt;</w:t>
      </w:r>
    </w:p>
    <w:p w14:paraId="4E403DF5" w14:textId="77777777" w:rsidR="00FB0D01" w:rsidRDefault="00FB0D01" w:rsidP="00FB0D01">
      <w:pPr>
        <w:overflowPunct w:val="0"/>
        <w:autoSpaceDE w:val="0"/>
        <w:autoSpaceDN w:val="0"/>
        <w:adjustRightInd w:val="0"/>
        <w:spacing w:line="276" w:lineRule="auto"/>
        <w:jc w:val="both"/>
        <w:textAlignment w:val="baseline"/>
        <w:rPr>
          <w:rFonts w:ascii="Verdana" w:hAnsi="Verdana"/>
          <w:szCs w:val="20"/>
        </w:rPr>
      </w:pPr>
      <w:permStart w:id="221670941" w:edGrp="everyone"/>
      <w:r>
        <w:rPr>
          <w:rFonts w:ascii="Verdana" w:hAnsi="Verdana"/>
          <w:szCs w:val="20"/>
        </w:rPr>
        <w:t>Whilst we think that the way the reference rate is specified is indeed realistic we wish to highlight that the basic problem remains that customers shall still get the impression that such figures presented in performance scenarios are real outcomes rather than hypothetical scenarios. It would be necessary to state clearly in  the KID, that these figures are only an indication of the future and may not materialize in real life.</w:t>
      </w:r>
    </w:p>
    <w:permEnd w:id="221670941"/>
    <w:p w14:paraId="57161E15" w14:textId="679DEDE3" w:rsidR="003E573C" w:rsidRDefault="003E573C" w:rsidP="003E573C">
      <w:pPr>
        <w:rPr>
          <w:rFonts w:cs="Arial"/>
        </w:rPr>
      </w:pPr>
      <w:r>
        <w:rPr>
          <w:rFonts w:cs="Arial"/>
        </w:rPr>
        <w:t>&lt;ESA_QUESTION_PKID_9&gt;</w:t>
      </w:r>
    </w:p>
    <w:p w14:paraId="068CFC66" w14:textId="77777777" w:rsidR="003E573C" w:rsidRDefault="003E573C" w:rsidP="003E573C">
      <w:pPr>
        <w:rPr>
          <w:rFonts w:cs="Arial"/>
        </w:rPr>
      </w:pPr>
    </w:p>
    <w:p w14:paraId="69BB96B1" w14:textId="77777777" w:rsidR="003E573C" w:rsidRDefault="003E573C" w:rsidP="003E573C">
      <w:pPr>
        <w:pStyle w:val="Questionstyle"/>
        <w:numPr>
          <w:ilvl w:val="0"/>
          <w:numId w:val="39"/>
        </w:numPr>
      </w:pPr>
      <w:bookmarkStart w:id="1" w:name="_Hlk18829484"/>
      <w:r>
        <w:t xml:space="preserve">: </w:t>
      </w:r>
      <w:r w:rsidRPr="00763760">
        <w:t xml:space="preserve">The revised methodology specifies that the risk premium is determined by future expected yields. The methodology further specifies that future expected yields should be determined by the composition of the PRIIP decomposed by asset class, country and sector or rating. Do you agree with this approach? If not, what approach would you favour? </w:t>
      </w:r>
      <w:bookmarkEnd w:id="1"/>
    </w:p>
    <w:p w14:paraId="5C90E2A2" w14:textId="3A274DAD" w:rsidR="003E573C" w:rsidRDefault="003E573C" w:rsidP="003E573C">
      <w:pPr>
        <w:rPr>
          <w:rFonts w:cs="Arial"/>
        </w:rPr>
      </w:pPr>
      <w:r>
        <w:rPr>
          <w:rFonts w:cs="Arial"/>
        </w:rPr>
        <w:t>&lt;ESA_QUESTION_PKID_10&gt;</w:t>
      </w:r>
    </w:p>
    <w:p w14:paraId="3D5354FE" w14:textId="77777777" w:rsidR="003E573C" w:rsidRDefault="003E573C" w:rsidP="003E573C">
      <w:pPr>
        <w:rPr>
          <w:rFonts w:cs="Arial"/>
        </w:rPr>
      </w:pPr>
      <w:permStart w:id="610013876" w:edGrp="everyone"/>
      <w:r>
        <w:rPr>
          <w:rFonts w:cs="Arial"/>
        </w:rPr>
        <w:t>TYPE YOUR TEXT HERE</w:t>
      </w:r>
    </w:p>
    <w:permEnd w:id="610013876"/>
    <w:p w14:paraId="40F05C94" w14:textId="5772AA56" w:rsidR="003E573C" w:rsidRDefault="003E573C" w:rsidP="003E573C">
      <w:pPr>
        <w:rPr>
          <w:rFonts w:cs="Arial"/>
        </w:rPr>
      </w:pPr>
      <w:r>
        <w:rPr>
          <w:rFonts w:cs="Arial"/>
        </w:rPr>
        <w:t>&lt;ESA_QUESTION_PKID_10&gt;</w:t>
      </w:r>
    </w:p>
    <w:p w14:paraId="601C7E78" w14:textId="77777777" w:rsidR="003E573C" w:rsidRDefault="003E573C" w:rsidP="003E573C">
      <w:pPr>
        <w:rPr>
          <w:rFonts w:cs="Arial"/>
        </w:rPr>
      </w:pPr>
    </w:p>
    <w:p w14:paraId="402CA03A" w14:textId="77777777" w:rsidR="003E573C" w:rsidRDefault="003E573C" w:rsidP="003E573C">
      <w:pPr>
        <w:pStyle w:val="Questionstyle"/>
        <w:numPr>
          <w:ilvl w:val="0"/>
          <w:numId w:val="39"/>
        </w:numPr>
      </w:pPr>
      <w:r>
        <w:t xml:space="preserve">: </w:t>
      </w:r>
      <w:r w:rsidRPr="00763760">
        <w:t>The ESAs are aware that historical dividend rates can be averaged over different time spans or that expected dividend rates can be read from market data providers or obtained from analyst reports. How should the expected dividend rates be determined?</w:t>
      </w:r>
    </w:p>
    <w:p w14:paraId="0B0BBAB9" w14:textId="6C34D7F8" w:rsidR="003E573C" w:rsidRDefault="003E573C" w:rsidP="003E573C">
      <w:pPr>
        <w:rPr>
          <w:rFonts w:cs="Arial"/>
        </w:rPr>
      </w:pPr>
      <w:r>
        <w:rPr>
          <w:rFonts w:cs="Arial"/>
        </w:rPr>
        <w:t>&lt;ESA_QUESTION_PKID_11&gt;</w:t>
      </w:r>
    </w:p>
    <w:p w14:paraId="5C070307" w14:textId="77777777" w:rsidR="003E573C" w:rsidRDefault="003E573C" w:rsidP="003E573C">
      <w:pPr>
        <w:rPr>
          <w:rFonts w:cs="Arial"/>
        </w:rPr>
      </w:pPr>
      <w:permStart w:id="790175202" w:edGrp="everyone"/>
      <w:r>
        <w:rPr>
          <w:rFonts w:cs="Arial"/>
        </w:rPr>
        <w:t>TYPE YOUR TEXT HERE</w:t>
      </w:r>
    </w:p>
    <w:permEnd w:id="790175202"/>
    <w:p w14:paraId="140C09C0" w14:textId="5015C2BC" w:rsidR="003E573C" w:rsidRDefault="003E573C" w:rsidP="003E573C">
      <w:pPr>
        <w:rPr>
          <w:rFonts w:cs="Arial"/>
        </w:rPr>
      </w:pPr>
      <w:r>
        <w:rPr>
          <w:rFonts w:cs="Arial"/>
        </w:rPr>
        <w:t>&lt;ESA_QUESTION_PKID_11&gt;</w:t>
      </w:r>
    </w:p>
    <w:p w14:paraId="2CDEB4F0" w14:textId="77777777" w:rsidR="003E573C" w:rsidRDefault="003E573C" w:rsidP="003E573C">
      <w:pPr>
        <w:rPr>
          <w:rFonts w:cs="Arial"/>
        </w:rPr>
      </w:pPr>
    </w:p>
    <w:p w14:paraId="76D018C7" w14:textId="77777777" w:rsidR="003E573C" w:rsidRDefault="003E573C" w:rsidP="003E573C">
      <w:pPr>
        <w:pStyle w:val="Questionstyle"/>
        <w:numPr>
          <w:ilvl w:val="0"/>
          <w:numId w:val="39"/>
        </w:numPr>
      </w:pPr>
      <w:r>
        <w:lastRenderedPageBreak/>
        <w:t xml:space="preserve">: </w:t>
      </w:r>
      <w:r w:rsidRPr="00763760">
        <w:t>How should share buyback rates be estimated?</w:t>
      </w:r>
    </w:p>
    <w:p w14:paraId="28536FF9" w14:textId="401B25A7" w:rsidR="003E573C" w:rsidRDefault="003E573C" w:rsidP="003E573C">
      <w:pPr>
        <w:rPr>
          <w:rFonts w:cs="Arial"/>
        </w:rPr>
      </w:pPr>
      <w:r>
        <w:rPr>
          <w:rFonts w:cs="Arial"/>
        </w:rPr>
        <w:t>&lt;ESA_QUESTION_PKID_12&gt;</w:t>
      </w:r>
    </w:p>
    <w:p w14:paraId="23FB69AB" w14:textId="77777777" w:rsidR="003E573C" w:rsidRDefault="003E573C" w:rsidP="003E573C">
      <w:pPr>
        <w:rPr>
          <w:rFonts w:cs="Arial"/>
        </w:rPr>
      </w:pPr>
      <w:permStart w:id="800330460" w:edGrp="everyone"/>
      <w:r>
        <w:rPr>
          <w:rFonts w:cs="Arial"/>
        </w:rPr>
        <w:t>TYPE YOUR TEXT HERE</w:t>
      </w:r>
    </w:p>
    <w:permEnd w:id="800330460"/>
    <w:p w14:paraId="7F118029" w14:textId="1230F4FD" w:rsidR="003E573C" w:rsidRDefault="003E573C" w:rsidP="003E573C">
      <w:pPr>
        <w:rPr>
          <w:rFonts w:cs="Arial"/>
        </w:rPr>
      </w:pPr>
      <w:r>
        <w:rPr>
          <w:rFonts w:cs="Arial"/>
        </w:rPr>
        <w:t>&lt;ESA_QUESTION_PKID_12&gt;</w:t>
      </w:r>
    </w:p>
    <w:p w14:paraId="5D6EAA31" w14:textId="77777777" w:rsidR="003E573C" w:rsidRDefault="003E573C" w:rsidP="003E573C">
      <w:pPr>
        <w:rPr>
          <w:rFonts w:cs="Arial"/>
        </w:rPr>
      </w:pPr>
    </w:p>
    <w:p w14:paraId="7983F908" w14:textId="77777777" w:rsidR="003E573C" w:rsidRDefault="003E573C" w:rsidP="003E573C">
      <w:pPr>
        <w:pStyle w:val="Questionstyle"/>
        <w:numPr>
          <w:ilvl w:val="0"/>
          <w:numId w:val="39"/>
        </w:numPr>
      </w:pPr>
      <w:r>
        <w:t xml:space="preserve">: </w:t>
      </w:r>
      <w:r w:rsidRPr="00763760">
        <w:t>Do you agree with the approach for money-market funds?  Are there other assets which may require a similar specific provisions?</w:t>
      </w:r>
    </w:p>
    <w:p w14:paraId="56F5A2F0" w14:textId="77D64AD7" w:rsidR="003E573C" w:rsidRDefault="003E573C" w:rsidP="003E573C">
      <w:pPr>
        <w:rPr>
          <w:rFonts w:cs="Arial"/>
        </w:rPr>
      </w:pPr>
      <w:r>
        <w:rPr>
          <w:rFonts w:cs="Arial"/>
        </w:rPr>
        <w:t>&lt;ESA_QUESTION_PKID_13&gt;</w:t>
      </w:r>
    </w:p>
    <w:p w14:paraId="2878B4EB" w14:textId="77777777" w:rsidR="003E573C" w:rsidRDefault="003E573C" w:rsidP="003E573C">
      <w:pPr>
        <w:rPr>
          <w:rFonts w:cs="Arial"/>
        </w:rPr>
      </w:pPr>
      <w:permStart w:id="1179406826" w:edGrp="everyone"/>
      <w:r>
        <w:rPr>
          <w:rFonts w:cs="Arial"/>
        </w:rPr>
        <w:t>TYPE YOUR TEXT HERE</w:t>
      </w:r>
    </w:p>
    <w:permEnd w:id="1179406826"/>
    <w:p w14:paraId="39C16C25" w14:textId="3392909E" w:rsidR="003E573C" w:rsidRDefault="003E573C" w:rsidP="003E573C">
      <w:pPr>
        <w:rPr>
          <w:rFonts w:cs="Arial"/>
        </w:rPr>
      </w:pPr>
      <w:r>
        <w:rPr>
          <w:rFonts w:cs="Arial"/>
        </w:rPr>
        <w:t>&lt;ESA_QUESTION_PKID_13&gt;</w:t>
      </w:r>
    </w:p>
    <w:p w14:paraId="4C5E99F0" w14:textId="77777777" w:rsidR="003E573C" w:rsidRDefault="003E573C" w:rsidP="003E573C">
      <w:pPr>
        <w:rPr>
          <w:rFonts w:cs="Arial"/>
        </w:rPr>
      </w:pPr>
    </w:p>
    <w:p w14:paraId="64446580" w14:textId="77777777" w:rsidR="003E573C" w:rsidRDefault="003E573C" w:rsidP="003E573C">
      <w:pPr>
        <w:pStyle w:val="Questionstyle"/>
        <w:numPr>
          <w:ilvl w:val="0"/>
          <w:numId w:val="39"/>
        </w:numPr>
      </w:pPr>
      <w:r>
        <w:t xml:space="preserve">: </w:t>
      </w:r>
      <w:r w:rsidRPr="00763760">
        <w:t>The methodology proposes that the future variance be estimated from the 5-year history of daily returns. Should the volatility implied by option prices be used instead?  If so, what estimate should be used if option prices are not available for a particular asset (equities namely)?</w:t>
      </w:r>
    </w:p>
    <w:p w14:paraId="2EF6CD1F" w14:textId="05D39052" w:rsidR="003E573C" w:rsidRDefault="003E573C" w:rsidP="003E573C">
      <w:pPr>
        <w:rPr>
          <w:rFonts w:cs="Arial"/>
        </w:rPr>
      </w:pPr>
      <w:r>
        <w:rPr>
          <w:rFonts w:cs="Arial"/>
        </w:rPr>
        <w:t>&lt;ESA_QUESTION_PKID_14&gt;</w:t>
      </w:r>
    </w:p>
    <w:p w14:paraId="4D27EE23" w14:textId="77777777" w:rsidR="003E573C" w:rsidRDefault="003E573C" w:rsidP="003E573C">
      <w:pPr>
        <w:rPr>
          <w:rFonts w:cs="Arial"/>
        </w:rPr>
      </w:pPr>
      <w:permStart w:id="1646396141" w:edGrp="everyone"/>
      <w:r>
        <w:rPr>
          <w:rFonts w:cs="Arial"/>
        </w:rPr>
        <w:t>TYPE YOUR TEXT HERE</w:t>
      </w:r>
    </w:p>
    <w:permEnd w:id="1646396141"/>
    <w:p w14:paraId="0FE78052" w14:textId="5A9B589A" w:rsidR="003E573C" w:rsidRDefault="003E573C" w:rsidP="003E573C">
      <w:pPr>
        <w:rPr>
          <w:rFonts w:cs="Arial"/>
        </w:rPr>
      </w:pPr>
      <w:r>
        <w:rPr>
          <w:rFonts w:cs="Arial"/>
        </w:rPr>
        <w:t>&lt;ESA_QUESTION_PKID_14&gt;</w:t>
      </w:r>
    </w:p>
    <w:p w14:paraId="3F3287D4" w14:textId="77777777" w:rsidR="003E573C" w:rsidRDefault="003E573C" w:rsidP="003E573C">
      <w:pPr>
        <w:rPr>
          <w:rFonts w:cs="Arial"/>
        </w:rPr>
      </w:pPr>
    </w:p>
    <w:p w14:paraId="1091B925" w14:textId="77777777" w:rsidR="003E573C" w:rsidRDefault="003E573C" w:rsidP="003E573C">
      <w:pPr>
        <w:pStyle w:val="Questionstyle"/>
        <w:numPr>
          <w:ilvl w:val="0"/>
          <w:numId w:val="39"/>
        </w:numPr>
      </w:pPr>
      <w:r>
        <w:t xml:space="preserve">: </w:t>
      </w:r>
      <w:r w:rsidRPr="00763760">
        <w:t>Do you think compensatory mechanisms for unforeseen methodological faults are needed?  If yes, please explain why.</w:t>
      </w:r>
    </w:p>
    <w:p w14:paraId="41786DD9" w14:textId="49DD101A" w:rsidR="003E573C" w:rsidRDefault="003E573C" w:rsidP="003E573C">
      <w:pPr>
        <w:rPr>
          <w:rFonts w:cs="Arial"/>
        </w:rPr>
      </w:pPr>
      <w:r>
        <w:rPr>
          <w:rFonts w:cs="Arial"/>
        </w:rPr>
        <w:t>&lt;ESA_QUESTION_PKID_15&gt;</w:t>
      </w:r>
    </w:p>
    <w:p w14:paraId="5B596550" w14:textId="77777777" w:rsidR="00FB0D01" w:rsidRPr="00EC4EA4" w:rsidRDefault="00FB0D01" w:rsidP="00FB0D01">
      <w:pPr>
        <w:overflowPunct w:val="0"/>
        <w:autoSpaceDE w:val="0"/>
        <w:autoSpaceDN w:val="0"/>
        <w:adjustRightInd w:val="0"/>
        <w:spacing w:line="276" w:lineRule="auto"/>
        <w:jc w:val="both"/>
        <w:textAlignment w:val="baseline"/>
        <w:rPr>
          <w:rFonts w:ascii="Verdana" w:hAnsi="Verdana" w:cstheme="minorBidi"/>
          <w:szCs w:val="20"/>
        </w:rPr>
      </w:pPr>
      <w:permStart w:id="1271138379" w:edGrp="everyone"/>
      <w:r w:rsidRPr="00EC4EA4">
        <w:rPr>
          <w:rFonts w:ascii="Verdana" w:hAnsi="Verdana" w:cstheme="minorBidi"/>
          <w:szCs w:val="20"/>
        </w:rPr>
        <w:t>The ESAs correctly recognise</w:t>
      </w:r>
      <w:r w:rsidRPr="006A5315">
        <w:rPr>
          <w:rFonts w:ascii="Verdana" w:hAnsi="Verdana"/>
          <w:szCs w:val="20"/>
        </w:rPr>
        <w:t xml:space="preserve"> that</w:t>
      </w:r>
      <w:r w:rsidRPr="00EC4EA4">
        <w:rPr>
          <w:rFonts w:ascii="Verdana" w:hAnsi="Verdana" w:cstheme="minorBidi"/>
          <w:szCs w:val="20"/>
        </w:rPr>
        <w:t xml:space="preserve"> the proposed probability-based approaches are unlikely to produce plausible results for all products. Instead of abandoning the approach that has been identified as not leading to plausible results, corrections to the results are proposed. This should be rejected for several reasons:</w:t>
      </w:r>
    </w:p>
    <w:p w14:paraId="0F90A0A2" w14:textId="77777777" w:rsidR="00FB0D01" w:rsidRPr="00EC4EA4" w:rsidRDefault="00FB0D01" w:rsidP="00FB0D01">
      <w:pPr>
        <w:overflowPunct w:val="0"/>
        <w:autoSpaceDE w:val="0"/>
        <w:autoSpaceDN w:val="0"/>
        <w:adjustRightInd w:val="0"/>
        <w:spacing w:line="276" w:lineRule="auto"/>
        <w:jc w:val="both"/>
        <w:textAlignment w:val="baseline"/>
        <w:rPr>
          <w:rFonts w:ascii="Verdana" w:hAnsi="Verdana" w:cstheme="minorBidi"/>
          <w:szCs w:val="20"/>
        </w:rPr>
      </w:pPr>
    </w:p>
    <w:p w14:paraId="3A6F0FEA" w14:textId="77777777" w:rsidR="00FB0D01" w:rsidRPr="00EC4EA4" w:rsidRDefault="00FB0D01" w:rsidP="00CD7B81">
      <w:pPr>
        <w:pStyle w:val="ListParagraph"/>
        <w:numPr>
          <w:ilvl w:val="0"/>
          <w:numId w:val="40"/>
        </w:numPr>
        <w:overflowPunct w:val="0"/>
        <w:autoSpaceDE w:val="0"/>
        <w:autoSpaceDN w:val="0"/>
        <w:adjustRightInd w:val="0"/>
        <w:spacing w:line="276" w:lineRule="auto"/>
        <w:jc w:val="both"/>
        <w:textAlignment w:val="baseline"/>
        <w:rPr>
          <w:rFonts w:ascii="Verdana" w:hAnsi="Verdana"/>
          <w:szCs w:val="20"/>
        </w:rPr>
      </w:pPr>
      <w:r w:rsidRPr="00EC4EA4">
        <w:rPr>
          <w:rFonts w:ascii="Verdana" w:hAnsi="Verdana"/>
          <w:szCs w:val="20"/>
        </w:rPr>
        <w:t>corrections lead to -as correctly recognised by the ESAs - insufficient comparability</w:t>
      </w:r>
      <w:r>
        <w:rPr>
          <w:rFonts w:ascii="Verdana" w:hAnsi="Verdana"/>
          <w:szCs w:val="20"/>
        </w:rPr>
        <w:t>;</w:t>
      </w:r>
    </w:p>
    <w:p w14:paraId="51C24C2A" w14:textId="77777777" w:rsidR="00FB0D01" w:rsidRPr="00EC4EA4" w:rsidRDefault="00FB0D01" w:rsidP="00CD7B81">
      <w:pPr>
        <w:pStyle w:val="ListParagraph"/>
        <w:numPr>
          <w:ilvl w:val="0"/>
          <w:numId w:val="40"/>
        </w:numPr>
        <w:overflowPunct w:val="0"/>
        <w:autoSpaceDE w:val="0"/>
        <w:autoSpaceDN w:val="0"/>
        <w:adjustRightInd w:val="0"/>
        <w:spacing w:line="276" w:lineRule="auto"/>
        <w:jc w:val="both"/>
        <w:textAlignment w:val="baseline"/>
        <w:rPr>
          <w:rFonts w:ascii="Verdana" w:hAnsi="Verdana"/>
          <w:szCs w:val="20"/>
        </w:rPr>
      </w:pPr>
      <w:r w:rsidRPr="00EC4EA4">
        <w:rPr>
          <w:rFonts w:ascii="Verdana" w:hAnsi="Verdana"/>
          <w:szCs w:val="20"/>
        </w:rPr>
        <w:t xml:space="preserve">The corrections only mitigate or conceal the problems of the probability-based approach. However, </w:t>
      </w:r>
      <w:r w:rsidRPr="006A5315">
        <w:rPr>
          <w:rFonts w:ascii="Verdana" w:hAnsi="Verdana"/>
          <w:szCs w:val="20"/>
        </w:rPr>
        <w:t>the problems are not eliminated;</w:t>
      </w:r>
    </w:p>
    <w:p w14:paraId="25F0BE07" w14:textId="77777777" w:rsidR="00FB0D01" w:rsidRPr="00EC4EA4" w:rsidRDefault="00FB0D01" w:rsidP="00CD7B81">
      <w:pPr>
        <w:pStyle w:val="ListParagraph"/>
        <w:numPr>
          <w:ilvl w:val="0"/>
          <w:numId w:val="40"/>
        </w:numPr>
        <w:overflowPunct w:val="0"/>
        <w:autoSpaceDE w:val="0"/>
        <w:autoSpaceDN w:val="0"/>
        <w:adjustRightInd w:val="0"/>
        <w:spacing w:line="276" w:lineRule="auto"/>
        <w:jc w:val="both"/>
        <w:textAlignment w:val="baseline"/>
        <w:rPr>
          <w:rFonts w:ascii="Verdana" w:hAnsi="Verdana"/>
          <w:noProof/>
          <w:szCs w:val="20"/>
          <w:lang w:eastAsia="fr-FR"/>
        </w:rPr>
      </w:pPr>
      <w:r w:rsidRPr="00EC4EA4">
        <w:rPr>
          <w:rFonts w:ascii="Verdana" w:hAnsi="Verdana"/>
          <w:noProof/>
          <w:szCs w:val="20"/>
          <w:lang w:eastAsia="fr-FR"/>
        </w:rPr>
        <w:t>The corrections eliminate outliers upwards or downwards. However, this can make the figures look even more realistic for the investors, making it even more likely, that they mi</w:t>
      </w:r>
      <w:proofErr w:type="spellStart"/>
      <w:r w:rsidRPr="006A5315">
        <w:rPr>
          <w:rFonts w:ascii="Verdana" w:hAnsi="Verdana"/>
          <w:szCs w:val="20"/>
        </w:rPr>
        <w:t>ght</w:t>
      </w:r>
      <w:proofErr w:type="spellEnd"/>
      <w:r w:rsidRPr="006A5315">
        <w:rPr>
          <w:rFonts w:ascii="Verdana" w:hAnsi="Verdana"/>
          <w:szCs w:val="20"/>
        </w:rPr>
        <w:t xml:space="preserve"> draw inaccurate conclusions; and</w:t>
      </w:r>
    </w:p>
    <w:p w14:paraId="441AFA85" w14:textId="1D0DAD4F" w:rsidR="003E573C" w:rsidRPr="00FB0D01" w:rsidRDefault="00FB0D01" w:rsidP="00CD7B81">
      <w:pPr>
        <w:pStyle w:val="ListParagraph"/>
        <w:numPr>
          <w:ilvl w:val="0"/>
          <w:numId w:val="40"/>
        </w:numPr>
        <w:overflowPunct w:val="0"/>
        <w:autoSpaceDE w:val="0"/>
        <w:autoSpaceDN w:val="0"/>
        <w:adjustRightInd w:val="0"/>
        <w:spacing w:line="276" w:lineRule="auto"/>
        <w:jc w:val="both"/>
        <w:textAlignment w:val="baseline"/>
        <w:rPr>
          <w:rFonts w:ascii="Verdana" w:hAnsi="Verdana"/>
          <w:szCs w:val="20"/>
        </w:rPr>
      </w:pPr>
      <w:r w:rsidRPr="00EC4EA4">
        <w:rPr>
          <w:rFonts w:ascii="Verdana" w:hAnsi="Verdana"/>
          <w:szCs w:val="20"/>
        </w:rPr>
        <w:t>The probability-based approach would be taken ad absurdum if probability-based values were first calculated on the basis of a complex procedure and then</w:t>
      </w:r>
      <w:r w:rsidRPr="006A5315">
        <w:rPr>
          <w:rFonts w:ascii="Verdana" w:hAnsi="Verdana"/>
          <w:szCs w:val="20"/>
        </w:rPr>
        <w:t xml:space="preserve"> modified by a corrective.</w:t>
      </w:r>
    </w:p>
    <w:permEnd w:id="1271138379"/>
    <w:p w14:paraId="5A098E3E" w14:textId="12165C1B" w:rsidR="003E573C" w:rsidRDefault="003E573C" w:rsidP="003E573C">
      <w:pPr>
        <w:rPr>
          <w:rFonts w:cs="Arial"/>
        </w:rPr>
      </w:pPr>
      <w:r>
        <w:rPr>
          <w:rFonts w:cs="Arial"/>
        </w:rPr>
        <w:t>&lt;ESA_QUESTION_PKID_15&gt;</w:t>
      </w:r>
    </w:p>
    <w:p w14:paraId="3BA2B6C4" w14:textId="77777777" w:rsidR="003E573C" w:rsidRDefault="003E573C" w:rsidP="003E573C">
      <w:pPr>
        <w:rPr>
          <w:rFonts w:cs="Arial"/>
        </w:rPr>
      </w:pPr>
    </w:p>
    <w:p w14:paraId="6C4A59AA" w14:textId="77777777" w:rsidR="003E573C" w:rsidRDefault="003E573C" w:rsidP="003E573C">
      <w:pPr>
        <w:pStyle w:val="Questionstyle"/>
        <w:numPr>
          <w:ilvl w:val="0"/>
          <w:numId w:val="39"/>
        </w:numPr>
      </w:pPr>
      <w:r>
        <w:t xml:space="preserve">: </w:t>
      </w:r>
      <w:r w:rsidRPr="00763760">
        <w:t>Do you favour any of the options above?  If so, which ones?  How would you ensure that the information in the KID remains comparable for all products?</w:t>
      </w:r>
    </w:p>
    <w:p w14:paraId="7B5EAE23" w14:textId="46DBD75D" w:rsidR="003E573C" w:rsidRDefault="003E573C" w:rsidP="003E573C">
      <w:pPr>
        <w:rPr>
          <w:rFonts w:cs="Arial"/>
        </w:rPr>
      </w:pPr>
      <w:r>
        <w:rPr>
          <w:rFonts w:cs="Arial"/>
        </w:rPr>
        <w:t>&lt;ESA_QUESTION_PKID_16&gt;</w:t>
      </w:r>
    </w:p>
    <w:p w14:paraId="7A4B7DC1" w14:textId="77777777" w:rsidR="003E573C" w:rsidRDefault="003E573C" w:rsidP="003E573C">
      <w:pPr>
        <w:rPr>
          <w:rFonts w:cs="Arial"/>
        </w:rPr>
      </w:pPr>
      <w:permStart w:id="739535953" w:edGrp="everyone"/>
      <w:r>
        <w:rPr>
          <w:rFonts w:cs="Arial"/>
        </w:rPr>
        <w:t>TYPE YOUR TEXT HERE</w:t>
      </w:r>
    </w:p>
    <w:permEnd w:id="739535953"/>
    <w:p w14:paraId="3D245DDC" w14:textId="460FAB2D" w:rsidR="003E573C" w:rsidRDefault="003E573C" w:rsidP="003E573C">
      <w:pPr>
        <w:rPr>
          <w:rFonts w:cs="Arial"/>
        </w:rPr>
      </w:pPr>
      <w:r>
        <w:rPr>
          <w:rFonts w:cs="Arial"/>
        </w:rPr>
        <w:t>&lt;ESA_QUESTION_PKID_16&gt;</w:t>
      </w:r>
    </w:p>
    <w:p w14:paraId="3731876E" w14:textId="77777777" w:rsidR="003E573C" w:rsidRDefault="003E573C" w:rsidP="003E573C">
      <w:pPr>
        <w:rPr>
          <w:rFonts w:cs="Arial"/>
        </w:rPr>
      </w:pPr>
    </w:p>
    <w:p w14:paraId="02255DE2" w14:textId="77777777" w:rsidR="003E573C" w:rsidRDefault="003E573C" w:rsidP="003E573C">
      <w:pPr>
        <w:pStyle w:val="Questionstyle"/>
        <w:numPr>
          <w:ilvl w:val="0"/>
          <w:numId w:val="39"/>
        </w:numPr>
      </w:pPr>
      <w:r>
        <w:lastRenderedPageBreak/>
        <w:t xml:space="preserve">: </w:t>
      </w:r>
      <w:r w:rsidRPr="00763760">
        <w:t>Are there any other compensatory mechanisms that could address unforeseen methodological faults? If yes, please explain the mechanism; explain how it ensures that scenario information in the KID allows investors to compare PRIIPs, and explain how the information for similar products from different manufacturers remains sufficiently consistent.</w:t>
      </w:r>
    </w:p>
    <w:p w14:paraId="6E8F4F30" w14:textId="04DDE0A1" w:rsidR="003E573C" w:rsidRDefault="003E573C" w:rsidP="003E573C">
      <w:pPr>
        <w:rPr>
          <w:rFonts w:cs="Arial"/>
        </w:rPr>
      </w:pPr>
      <w:r>
        <w:rPr>
          <w:rFonts w:cs="Arial"/>
        </w:rPr>
        <w:t>&lt;ESA_QUESTION_PKID_17&gt;</w:t>
      </w:r>
    </w:p>
    <w:p w14:paraId="78DF26C5" w14:textId="6492D9E4" w:rsidR="003E573C" w:rsidRDefault="00FB0D01" w:rsidP="003E573C">
      <w:pPr>
        <w:rPr>
          <w:rFonts w:cs="Arial"/>
        </w:rPr>
      </w:pPr>
      <w:permStart w:id="225396737" w:edGrp="everyone"/>
      <w:r>
        <w:rPr>
          <w:rFonts w:ascii="Verdana" w:hAnsi="Verdana"/>
          <w:szCs w:val="20"/>
        </w:rPr>
        <w:t>Please refer to our answer to Question 15</w:t>
      </w:r>
      <w:permEnd w:id="225396737"/>
      <w:r w:rsidR="003E573C">
        <w:rPr>
          <w:rFonts w:cs="Arial"/>
        </w:rPr>
        <w:t>&lt;ESA_QUESTION_PKID_17&gt;</w:t>
      </w:r>
    </w:p>
    <w:p w14:paraId="23DF59D7" w14:textId="77777777" w:rsidR="003E573C" w:rsidRDefault="003E573C" w:rsidP="003E573C">
      <w:pPr>
        <w:rPr>
          <w:rFonts w:cs="Arial"/>
        </w:rPr>
      </w:pPr>
    </w:p>
    <w:p w14:paraId="4A8653C3" w14:textId="77777777" w:rsidR="003E573C" w:rsidRDefault="003E573C" w:rsidP="003E573C">
      <w:pPr>
        <w:pStyle w:val="Questionstyle"/>
        <w:numPr>
          <w:ilvl w:val="0"/>
          <w:numId w:val="39"/>
        </w:numPr>
      </w:pPr>
      <w:r>
        <w:t xml:space="preserve">: </w:t>
      </w:r>
      <w:r w:rsidRPr="00763760">
        <w:t xml:space="preserve">What are your views on the use of a simplified approach such as the one detailed above, instead of the use of probabilistic methodologies with more granular asset specific requirements? </w:t>
      </w:r>
    </w:p>
    <w:p w14:paraId="1E4844B2" w14:textId="576E631C" w:rsidR="003E573C" w:rsidRDefault="003E573C" w:rsidP="003E573C">
      <w:pPr>
        <w:rPr>
          <w:rFonts w:cs="Arial"/>
        </w:rPr>
      </w:pPr>
      <w:r>
        <w:rPr>
          <w:rFonts w:cs="Arial"/>
        </w:rPr>
        <w:t>&lt;ESA_QUESTION_PKID_18&gt;</w:t>
      </w:r>
    </w:p>
    <w:p w14:paraId="558026DF" w14:textId="77777777" w:rsidR="003E573C" w:rsidRDefault="003E573C" w:rsidP="003E573C">
      <w:pPr>
        <w:rPr>
          <w:rFonts w:cs="Arial"/>
        </w:rPr>
      </w:pPr>
      <w:permStart w:id="1687822303" w:edGrp="everyone"/>
      <w:r>
        <w:rPr>
          <w:rFonts w:cs="Arial"/>
        </w:rPr>
        <w:t>TYPE YOUR TEXT HERE</w:t>
      </w:r>
    </w:p>
    <w:permEnd w:id="1687822303"/>
    <w:p w14:paraId="30601A6B" w14:textId="7B9B06CF" w:rsidR="003E573C" w:rsidRDefault="003E573C" w:rsidP="003E573C">
      <w:pPr>
        <w:rPr>
          <w:rFonts w:cs="Arial"/>
        </w:rPr>
      </w:pPr>
      <w:r>
        <w:rPr>
          <w:rFonts w:cs="Arial"/>
        </w:rPr>
        <w:t>&lt;ESA_QUESTION_PKID_18&gt;</w:t>
      </w:r>
    </w:p>
    <w:p w14:paraId="71E259CD" w14:textId="77777777" w:rsidR="003E573C" w:rsidRDefault="003E573C" w:rsidP="003E573C">
      <w:pPr>
        <w:rPr>
          <w:rFonts w:cs="Arial"/>
        </w:rPr>
      </w:pPr>
    </w:p>
    <w:p w14:paraId="139C12FF" w14:textId="77777777" w:rsidR="003E573C" w:rsidRDefault="003E573C" w:rsidP="003E573C">
      <w:pPr>
        <w:pStyle w:val="Questionstyle"/>
        <w:numPr>
          <w:ilvl w:val="0"/>
          <w:numId w:val="39"/>
        </w:numPr>
      </w:pPr>
      <w:r>
        <w:t xml:space="preserve">: </w:t>
      </w:r>
      <w:r w:rsidRPr="00763760">
        <w:t>Do you consider the use of a single table of growth rates appropriate? If no, how should the methodology be amended?</w:t>
      </w:r>
    </w:p>
    <w:p w14:paraId="65918E7C" w14:textId="7A9C6394" w:rsidR="003E573C" w:rsidRDefault="003E573C" w:rsidP="003E573C">
      <w:pPr>
        <w:rPr>
          <w:rFonts w:cs="Arial"/>
        </w:rPr>
      </w:pPr>
      <w:r>
        <w:rPr>
          <w:rFonts w:cs="Arial"/>
        </w:rPr>
        <w:t>&lt;ESA_QUESTION_PKID_19&gt;</w:t>
      </w:r>
    </w:p>
    <w:p w14:paraId="1C1420B0" w14:textId="77777777" w:rsidR="003E573C" w:rsidRDefault="003E573C" w:rsidP="003E573C">
      <w:pPr>
        <w:rPr>
          <w:rFonts w:cs="Arial"/>
        </w:rPr>
      </w:pPr>
      <w:permStart w:id="669663577" w:edGrp="everyone"/>
      <w:r>
        <w:rPr>
          <w:rFonts w:cs="Arial"/>
        </w:rPr>
        <w:t>TYPE YOUR TEXT HERE</w:t>
      </w:r>
    </w:p>
    <w:permEnd w:id="669663577"/>
    <w:p w14:paraId="4B36BA28" w14:textId="4634B3AA" w:rsidR="003E573C" w:rsidRDefault="003E573C" w:rsidP="003E573C">
      <w:pPr>
        <w:rPr>
          <w:rFonts w:cs="Arial"/>
        </w:rPr>
      </w:pPr>
      <w:r>
        <w:rPr>
          <w:rFonts w:cs="Arial"/>
        </w:rPr>
        <w:t>&lt;ESA_QUESTION_PKID_19&gt;</w:t>
      </w:r>
    </w:p>
    <w:p w14:paraId="0D906F8B" w14:textId="77777777" w:rsidR="003E573C" w:rsidRDefault="003E573C" w:rsidP="003E573C">
      <w:pPr>
        <w:rPr>
          <w:rFonts w:cs="Arial"/>
        </w:rPr>
      </w:pPr>
    </w:p>
    <w:p w14:paraId="7913E742" w14:textId="77777777" w:rsidR="003E573C" w:rsidRDefault="003E573C" w:rsidP="003E573C">
      <w:pPr>
        <w:pStyle w:val="Questionstyle"/>
        <w:numPr>
          <w:ilvl w:val="0"/>
          <w:numId w:val="39"/>
        </w:numPr>
      </w:pPr>
      <w:r>
        <w:t xml:space="preserve">: </w:t>
      </w:r>
      <w:r w:rsidRPr="00763760">
        <w:t>More generally, do your views about the use of a probabilistic methodology vary depending on the type of product (e.g. structured products vs non-structured products, short-term vs long-term products)? For which type of products do you see more challenges to define a probabilistic methodology and to present the results to investors?</w:t>
      </w:r>
    </w:p>
    <w:p w14:paraId="0B9BBEEC" w14:textId="3F987258" w:rsidR="003E573C" w:rsidRDefault="003E573C" w:rsidP="003E573C">
      <w:pPr>
        <w:rPr>
          <w:rFonts w:cs="Arial"/>
        </w:rPr>
      </w:pPr>
      <w:r>
        <w:rPr>
          <w:rFonts w:cs="Arial"/>
        </w:rPr>
        <w:t>&lt;ESA_QUESTION_PKID_20&gt;</w:t>
      </w:r>
    </w:p>
    <w:p w14:paraId="70F82598" w14:textId="77777777" w:rsidR="003E573C" w:rsidRDefault="003E573C" w:rsidP="003E573C">
      <w:pPr>
        <w:rPr>
          <w:rFonts w:cs="Arial"/>
        </w:rPr>
      </w:pPr>
      <w:permStart w:id="806708611" w:edGrp="everyone"/>
      <w:r>
        <w:rPr>
          <w:rFonts w:cs="Arial"/>
        </w:rPr>
        <w:t>TYPE YOUR TEXT HERE</w:t>
      </w:r>
    </w:p>
    <w:permEnd w:id="806708611"/>
    <w:p w14:paraId="7AC72B75" w14:textId="5BA448EB" w:rsidR="003E573C" w:rsidRDefault="003E573C" w:rsidP="003E573C">
      <w:pPr>
        <w:rPr>
          <w:rFonts w:cs="Arial"/>
        </w:rPr>
      </w:pPr>
      <w:r>
        <w:rPr>
          <w:rFonts w:cs="Arial"/>
        </w:rPr>
        <w:t>&lt;ESA_QUESTION_PKID_20&gt;</w:t>
      </w:r>
    </w:p>
    <w:p w14:paraId="45DB0F6E" w14:textId="77777777" w:rsidR="003E573C" w:rsidRDefault="003E573C" w:rsidP="003E573C">
      <w:pPr>
        <w:rPr>
          <w:rFonts w:cs="Arial"/>
        </w:rPr>
      </w:pPr>
    </w:p>
    <w:p w14:paraId="7FEBC666" w14:textId="77777777" w:rsidR="003E573C" w:rsidRDefault="003E573C" w:rsidP="003E573C">
      <w:pPr>
        <w:pStyle w:val="Questionstyle"/>
        <w:numPr>
          <w:ilvl w:val="0"/>
          <w:numId w:val="39"/>
        </w:numPr>
      </w:pPr>
      <w:r>
        <w:t xml:space="preserve">: </w:t>
      </w:r>
      <w:r w:rsidRPr="00763760">
        <w:t>Do you think these alternative approaches should be further assessed? If yes, what evidence can you provide to support these approaches or aspects of them?</w:t>
      </w:r>
    </w:p>
    <w:p w14:paraId="13273649" w14:textId="1693F77E" w:rsidR="003E573C" w:rsidRDefault="003E573C" w:rsidP="003E573C">
      <w:pPr>
        <w:rPr>
          <w:rFonts w:cs="Arial"/>
        </w:rPr>
      </w:pPr>
      <w:r>
        <w:rPr>
          <w:rFonts w:cs="Arial"/>
        </w:rPr>
        <w:t>&lt;ESA_QUESTION_PKID_21&gt;</w:t>
      </w:r>
    </w:p>
    <w:p w14:paraId="625A527A" w14:textId="77777777" w:rsidR="003E573C" w:rsidRDefault="003E573C" w:rsidP="003E573C">
      <w:pPr>
        <w:rPr>
          <w:rFonts w:cs="Arial"/>
        </w:rPr>
      </w:pPr>
      <w:permStart w:id="2245015" w:edGrp="everyone"/>
      <w:r>
        <w:rPr>
          <w:rFonts w:cs="Arial"/>
        </w:rPr>
        <w:t>TYPE YOUR TEXT HERE</w:t>
      </w:r>
    </w:p>
    <w:permEnd w:id="2245015"/>
    <w:p w14:paraId="3E1B08DB" w14:textId="6A96867C" w:rsidR="003E573C" w:rsidRDefault="003E573C" w:rsidP="003E573C">
      <w:pPr>
        <w:rPr>
          <w:rFonts w:cs="Arial"/>
        </w:rPr>
      </w:pPr>
      <w:r>
        <w:rPr>
          <w:rFonts w:cs="Arial"/>
        </w:rPr>
        <w:t>&lt;ESA_QUESTION_PKID_21&gt;</w:t>
      </w:r>
    </w:p>
    <w:p w14:paraId="2E2FA109" w14:textId="77777777" w:rsidR="003E573C" w:rsidRDefault="003E573C" w:rsidP="003E573C">
      <w:pPr>
        <w:rPr>
          <w:rFonts w:cs="Arial"/>
        </w:rPr>
      </w:pPr>
    </w:p>
    <w:p w14:paraId="7441AA30" w14:textId="77777777" w:rsidR="003E573C" w:rsidRDefault="003E573C" w:rsidP="003E573C">
      <w:pPr>
        <w:pStyle w:val="Questionstyle"/>
        <w:numPr>
          <w:ilvl w:val="0"/>
          <w:numId w:val="39"/>
        </w:numPr>
      </w:pPr>
      <w:r>
        <w:t xml:space="preserve">: </w:t>
      </w:r>
      <w:r w:rsidRPr="00763760">
        <w:t>Are there any other approaches that should be considered?  What evidence are you able to provide to support these other approaches?</w:t>
      </w:r>
    </w:p>
    <w:p w14:paraId="162ADE10" w14:textId="6B94FBED" w:rsidR="003E573C" w:rsidRDefault="003E573C" w:rsidP="003E573C">
      <w:pPr>
        <w:rPr>
          <w:rFonts w:cs="Arial"/>
        </w:rPr>
      </w:pPr>
      <w:r>
        <w:rPr>
          <w:rFonts w:cs="Arial"/>
        </w:rPr>
        <w:t>&lt;ESA_QUESTION_PKID_22&gt;</w:t>
      </w:r>
    </w:p>
    <w:p w14:paraId="0595D193" w14:textId="77777777" w:rsidR="003E573C" w:rsidRDefault="003E573C" w:rsidP="003E573C">
      <w:pPr>
        <w:rPr>
          <w:rFonts w:cs="Arial"/>
        </w:rPr>
      </w:pPr>
      <w:permStart w:id="1182486711" w:edGrp="everyone"/>
      <w:r>
        <w:rPr>
          <w:rFonts w:cs="Arial"/>
        </w:rPr>
        <w:t>TYPE YOUR TEXT HERE</w:t>
      </w:r>
    </w:p>
    <w:permEnd w:id="1182486711"/>
    <w:p w14:paraId="5F95ABFF" w14:textId="68A12DD7" w:rsidR="003E573C" w:rsidRDefault="003E573C" w:rsidP="003E573C">
      <w:pPr>
        <w:rPr>
          <w:rFonts w:cs="Arial"/>
        </w:rPr>
      </w:pPr>
      <w:r>
        <w:rPr>
          <w:rFonts w:cs="Arial"/>
        </w:rPr>
        <w:t>&lt;ESA_QUESTION_PKID_22&gt;</w:t>
      </w:r>
    </w:p>
    <w:p w14:paraId="0BF44D4D" w14:textId="77777777" w:rsidR="003E573C" w:rsidRDefault="003E573C" w:rsidP="003E573C">
      <w:pPr>
        <w:rPr>
          <w:rFonts w:cs="Arial"/>
        </w:rPr>
      </w:pPr>
    </w:p>
    <w:p w14:paraId="36463985" w14:textId="77777777" w:rsidR="003E573C" w:rsidRDefault="003E573C" w:rsidP="003E573C">
      <w:pPr>
        <w:pStyle w:val="Questionstyle"/>
        <w:numPr>
          <w:ilvl w:val="0"/>
          <w:numId w:val="39"/>
        </w:numPr>
      </w:pPr>
      <w:r>
        <w:t xml:space="preserve">: </w:t>
      </w:r>
      <w:r w:rsidRPr="00763760">
        <w:t>Do you think illustrative scenarios should be included in the KID as well as probabilistic scenarios for structured products?</w:t>
      </w:r>
    </w:p>
    <w:p w14:paraId="3F198626" w14:textId="65345C8E" w:rsidR="003E573C" w:rsidRDefault="003E573C" w:rsidP="003E573C">
      <w:pPr>
        <w:rPr>
          <w:rFonts w:cs="Arial"/>
        </w:rPr>
      </w:pPr>
      <w:r>
        <w:rPr>
          <w:rFonts w:cs="Arial"/>
        </w:rPr>
        <w:t>&lt;ESA_QUESTION_PKID_23&gt;</w:t>
      </w:r>
    </w:p>
    <w:p w14:paraId="0C17FC2A" w14:textId="61FC90A6" w:rsidR="003E573C" w:rsidRDefault="00FB0D01" w:rsidP="003E573C">
      <w:pPr>
        <w:rPr>
          <w:rFonts w:cs="Arial"/>
        </w:rPr>
      </w:pPr>
      <w:permStart w:id="1634935588" w:edGrp="everyone"/>
      <w:r>
        <w:rPr>
          <w:rFonts w:ascii="Verdana" w:hAnsi="Verdana"/>
          <w:szCs w:val="20"/>
        </w:rPr>
        <w:lastRenderedPageBreak/>
        <w:t xml:space="preserve">We advise that only one type of scenario approach should be presented to clients, as including both illustrative and probabilistic scenarios would be confusing to </w:t>
      </w:r>
      <w:r w:rsidR="00CD7B81">
        <w:rPr>
          <w:rFonts w:ascii="Verdana" w:hAnsi="Verdana"/>
          <w:szCs w:val="20"/>
        </w:rPr>
        <w:t>(retail) cli</w:t>
      </w:r>
      <w:r>
        <w:rPr>
          <w:rFonts w:ascii="Verdana" w:hAnsi="Verdana"/>
          <w:szCs w:val="20"/>
        </w:rPr>
        <w:t>ents.</w:t>
      </w:r>
      <w:permEnd w:id="1634935588"/>
      <w:r w:rsidR="003E573C">
        <w:rPr>
          <w:rFonts w:cs="Arial"/>
        </w:rPr>
        <w:t>&lt;ESA_QUESTION_PKID_23&gt;</w:t>
      </w:r>
    </w:p>
    <w:p w14:paraId="0F3185B7" w14:textId="77777777" w:rsidR="003E573C" w:rsidRDefault="003E573C" w:rsidP="003E573C">
      <w:pPr>
        <w:rPr>
          <w:rFonts w:cs="Arial"/>
        </w:rPr>
      </w:pPr>
    </w:p>
    <w:p w14:paraId="79E388A1" w14:textId="77777777" w:rsidR="003E573C" w:rsidRDefault="003E573C" w:rsidP="003E573C">
      <w:pPr>
        <w:pStyle w:val="Questionstyle"/>
        <w:numPr>
          <w:ilvl w:val="0"/>
          <w:numId w:val="39"/>
        </w:numPr>
      </w:pPr>
      <w:r>
        <w:t xml:space="preserve">: </w:t>
      </w:r>
      <w:r w:rsidRPr="00763760">
        <w:t xml:space="preserve">If not, do you think illustrative scenarios should replace probabilistic scenarios for structured products? </w:t>
      </w:r>
    </w:p>
    <w:p w14:paraId="28FD8FCF" w14:textId="6C894E7D" w:rsidR="003E573C" w:rsidRDefault="003E573C" w:rsidP="003E573C">
      <w:pPr>
        <w:rPr>
          <w:rFonts w:cs="Arial"/>
        </w:rPr>
      </w:pPr>
      <w:r>
        <w:rPr>
          <w:rFonts w:cs="Arial"/>
        </w:rPr>
        <w:t>&lt;ESA_QUESTION_PKID_24&gt;</w:t>
      </w:r>
    </w:p>
    <w:p w14:paraId="2282D3D7" w14:textId="77777777" w:rsidR="003E573C" w:rsidRDefault="003E573C" w:rsidP="003E573C">
      <w:pPr>
        <w:rPr>
          <w:rFonts w:cs="Arial"/>
        </w:rPr>
      </w:pPr>
      <w:permStart w:id="872961277" w:edGrp="everyone"/>
      <w:r>
        <w:rPr>
          <w:rFonts w:cs="Arial"/>
        </w:rPr>
        <w:t>TYPE YOUR TEXT HERE</w:t>
      </w:r>
    </w:p>
    <w:permEnd w:id="872961277"/>
    <w:p w14:paraId="10059834" w14:textId="704DCE55" w:rsidR="003E573C" w:rsidRDefault="003E573C" w:rsidP="003E573C">
      <w:pPr>
        <w:rPr>
          <w:rFonts w:cs="Arial"/>
        </w:rPr>
      </w:pPr>
      <w:r>
        <w:rPr>
          <w:rFonts w:cs="Arial"/>
        </w:rPr>
        <w:t>&lt;ESA_QUESTION_PKID_24&gt;</w:t>
      </w:r>
    </w:p>
    <w:p w14:paraId="41ACC61A" w14:textId="77777777" w:rsidR="003E573C" w:rsidRDefault="003E573C" w:rsidP="003E573C">
      <w:pPr>
        <w:rPr>
          <w:rFonts w:cs="Arial"/>
        </w:rPr>
      </w:pPr>
    </w:p>
    <w:p w14:paraId="1C38AAAA" w14:textId="77777777" w:rsidR="003E573C" w:rsidRDefault="003E573C" w:rsidP="003E573C">
      <w:pPr>
        <w:pStyle w:val="Questionstyle"/>
        <w:numPr>
          <w:ilvl w:val="0"/>
          <w:numId w:val="39"/>
        </w:numPr>
      </w:pPr>
      <w:r>
        <w:t xml:space="preserve">: </w:t>
      </w:r>
      <w:r w:rsidRPr="00763760">
        <w:t xml:space="preserve">Do you agree with this approach to define PRIIPs which would show illustrative performance scenarios using the existing definition of Category 3 PRIIPs? If not, why not? Where relevant, please explain why this approach would not be appropriate for certain types of Category 3 PRIIPs? </w:t>
      </w:r>
      <w:bookmarkStart w:id="2" w:name="_GoBack"/>
      <w:bookmarkEnd w:id="2"/>
    </w:p>
    <w:p w14:paraId="44F7FFB8" w14:textId="157F0023" w:rsidR="003E573C" w:rsidRDefault="003E573C" w:rsidP="003E573C">
      <w:pPr>
        <w:rPr>
          <w:rFonts w:cs="Arial"/>
        </w:rPr>
      </w:pPr>
      <w:r>
        <w:rPr>
          <w:rFonts w:cs="Arial"/>
        </w:rPr>
        <w:t>&lt;ESA_QUESTION_PKID_25&gt;</w:t>
      </w:r>
    </w:p>
    <w:p w14:paraId="791A0604" w14:textId="77777777" w:rsidR="003E573C" w:rsidRDefault="003E573C" w:rsidP="003E573C">
      <w:pPr>
        <w:rPr>
          <w:rFonts w:cs="Arial"/>
        </w:rPr>
      </w:pPr>
      <w:permStart w:id="374105505" w:edGrp="everyone"/>
      <w:r>
        <w:rPr>
          <w:rFonts w:cs="Arial"/>
        </w:rPr>
        <w:t>TYPE YOUR TEXT HERE</w:t>
      </w:r>
    </w:p>
    <w:permEnd w:id="374105505"/>
    <w:p w14:paraId="7665AEED" w14:textId="3CCC2407" w:rsidR="003E573C" w:rsidRDefault="003E573C" w:rsidP="003E573C">
      <w:pPr>
        <w:rPr>
          <w:rFonts w:cs="Arial"/>
        </w:rPr>
      </w:pPr>
      <w:r>
        <w:rPr>
          <w:rFonts w:cs="Arial"/>
        </w:rPr>
        <w:t>&lt;ESA_QUESTION_PKID_25&gt;</w:t>
      </w:r>
    </w:p>
    <w:p w14:paraId="35F4B475" w14:textId="77777777" w:rsidR="003E573C" w:rsidRDefault="003E573C" w:rsidP="003E573C">
      <w:pPr>
        <w:rPr>
          <w:rFonts w:cs="Arial"/>
        </w:rPr>
      </w:pPr>
    </w:p>
    <w:p w14:paraId="07BBB7D0" w14:textId="77777777" w:rsidR="003E573C" w:rsidRDefault="003E573C" w:rsidP="003E573C">
      <w:pPr>
        <w:pStyle w:val="Questionstyle"/>
        <w:numPr>
          <w:ilvl w:val="0"/>
          <w:numId w:val="39"/>
        </w:numPr>
      </w:pPr>
      <w:r>
        <w:t xml:space="preserve">: </w:t>
      </w:r>
      <w:r w:rsidRPr="00763760">
        <w:t>Would you be in favour of including information on past performance in the KID?</w:t>
      </w:r>
    </w:p>
    <w:p w14:paraId="478748BB" w14:textId="4CA7249A" w:rsidR="003E573C" w:rsidRDefault="003E573C" w:rsidP="003E573C">
      <w:pPr>
        <w:rPr>
          <w:rFonts w:cs="Arial"/>
        </w:rPr>
      </w:pPr>
      <w:r>
        <w:rPr>
          <w:rFonts w:cs="Arial"/>
        </w:rPr>
        <w:t>&lt;ESA_QUESTION_PKID_26&gt;</w:t>
      </w:r>
    </w:p>
    <w:p w14:paraId="5034DDD3" w14:textId="77777777" w:rsidR="00FB0D01" w:rsidRDefault="00FB0D01" w:rsidP="00FB0D01">
      <w:pPr>
        <w:spacing w:line="276" w:lineRule="auto"/>
        <w:rPr>
          <w:rFonts w:ascii="Verdana" w:hAnsi="Verdana"/>
          <w:szCs w:val="20"/>
        </w:rPr>
      </w:pPr>
      <w:permStart w:id="624894902" w:edGrp="everyone"/>
      <w:r w:rsidRPr="008A0D40">
        <w:rPr>
          <w:rFonts w:ascii="Verdana" w:hAnsi="Verdana"/>
          <w:szCs w:val="20"/>
        </w:rPr>
        <w:t>Yes, but only</w:t>
      </w:r>
      <w:r>
        <w:rPr>
          <w:rFonts w:ascii="Verdana" w:hAnsi="Verdana"/>
          <w:szCs w:val="20"/>
        </w:rPr>
        <w:t xml:space="preserve"> in products where this would be appropriate such as UCITS and AIF funds. The inclusion of past performance would not make sense for non-linear products.</w:t>
      </w:r>
    </w:p>
    <w:permEnd w:id="624894902"/>
    <w:p w14:paraId="4A8013FB" w14:textId="3F68B458" w:rsidR="003E573C" w:rsidRDefault="003E573C" w:rsidP="003E573C">
      <w:pPr>
        <w:rPr>
          <w:rFonts w:cs="Arial"/>
        </w:rPr>
      </w:pPr>
      <w:r>
        <w:rPr>
          <w:rFonts w:cs="Arial"/>
        </w:rPr>
        <w:t>&lt;ESA_QUESTION_PKID_26&gt;</w:t>
      </w:r>
    </w:p>
    <w:p w14:paraId="2E8B6EF5" w14:textId="77777777" w:rsidR="003E573C" w:rsidRDefault="003E573C" w:rsidP="003E573C">
      <w:pPr>
        <w:rPr>
          <w:rFonts w:cs="Arial"/>
        </w:rPr>
      </w:pPr>
    </w:p>
    <w:p w14:paraId="362C80A0" w14:textId="77777777" w:rsidR="003E573C" w:rsidRDefault="003E573C" w:rsidP="003E573C">
      <w:pPr>
        <w:pStyle w:val="Questionstyle"/>
        <w:numPr>
          <w:ilvl w:val="0"/>
          <w:numId w:val="39"/>
        </w:numPr>
      </w:pPr>
      <w:r>
        <w:t xml:space="preserve">: </w:t>
      </w:r>
      <w:r w:rsidRPr="00763760">
        <w:t xml:space="preserve">Would your answer to the previous question be different if it were possible to amend Article 6(4) of the PRIIPs Regulation? </w:t>
      </w:r>
    </w:p>
    <w:p w14:paraId="644F48DF" w14:textId="32AEB445" w:rsidR="003E573C" w:rsidRDefault="003E573C" w:rsidP="003E573C">
      <w:pPr>
        <w:rPr>
          <w:rFonts w:cs="Arial"/>
        </w:rPr>
      </w:pPr>
      <w:r>
        <w:rPr>
          <w:rFonts w:cs="Arial"/>
        </w:rPr>
        <w:t>&lt;ESA_QUESTION_PKID_27&gt;</w:t>
      </w:r>
    </w:p>
    <w:p w14:paraId="4F4AFD2F" w14:textId="77777777" w:rsidR="00FB0D01" w:rsidRPr="00686555" w:rsidRDefault="00FB0D01" w:rsidP="00FB0D01">
      <w:pPr>
        <w:spacing w:line="276" w:lineRule="auto"/>
        <w:jc w:val="both"/>
        <w:rPr>
          <w:rFonts w:ascii="Verdana" w:hAnsi="Verdana"/>
          <w:color w:val="000000"/>
          <w:szCs w:val="20"/>
        </w:rPr>
      </w:pPr>
      <w:permStart w:id="1007688109" w:edGrp="everyone"/>
      <w:r w:rsidRPr="00686555">
        <w:rPr>
          <w:rFonts w:ascii="Verdana" w:hAnsi="Verdana"/>
          <w:color w:val="000000"/>
          <w:szCs w:val="20"/>
        </w:rPr>
        <w:t xml:space="preserve">The </w:t>
      </w:r>
      <w:r>
        <w:rPr>
          <w:rFonts w:ascii="Verdana" w:hAnsi="Verdana"/>
          <w:color w:val="000000"/>
          <w:szCs w:val="20"/>
        </w:rPr>
        <w:t>consultation paper</w:t>
      </w:r>
      <w:r w:rsidRPr="00686555">
        <w:rPr>
          <w:rFonts w:ascii="Verdana" w:hAnsi="Verdana"/>
          <w:color w:val="000000"/>
          <w:szCs w:val="20"/>
        </w:rPr>
        <w:t xml:space="preserve"> proposes several </w:t>
      </w:r>
      <w:r w:rsidRPr="00A06E7B">
        <w:rPr>
          <w:rFonts w:ascii="Verdana" w:hAnsi="Verdana"/>
          <w:color w:val="000000"/>
          <w:szCs w:val="20"/>
        </w:rPr>
        <w:t>measures that</w:t>
      </w:r>
      <w:r w:rsidRPr="00686555">
        <w:rPr>
          <w:rFonts w:ascii="Verdana" w:hAnsi="Verdana"/>
          <w:color w:val="000000"/>
          <w:szCs w:val="20"/>
        </w:rPr>
        <w:t xml:space="preserve"> would lead to an expansion of the content</w:t>
      </w:r>
      <w:r>
        <w:rPr>
          <w:rFonts w:ascii="Verdana" w:hAnsi="Verdana"/>
          <w:color w:val="000000"/>
          <w:szCs w:val="20"/>
        </w:rPr>
        <w:t xml:space="preserve"> of the KID</w:t>
      </w:r>
      <w:r w:rsidRPr="00686555">
        <w:rPr>
          <w:rFonts w:ascii="Verdana" w:hAnsi="Verdana"/>
          <w:color w:val="000000"/>
          <w:szCs w:val="20"/>
        </w:rPr>
        <w:t>. These additions can only be implemented, if the restriction of KIDs to three pages is abandoned.</w:t>
      </w:r>
      <w:r>
        <w:rPr>
          <w:rFonts w:ascii="Verdana" w:hAnsi="Verdana"/>
          <w:color w:val="000000"/>
          <w:szCs w:val="20"/>
        </w:rPr>
        <w:t xml:space="preserve"> At the same time, having a KID with an excessive number of pages does not lead to the objective of simplification. The ESAs and the Commission should reach a decision behind the way forward on the page limit under Article 6(4) of the PRIIPs Regulation before taking decisions on certain proposed amendments that will increase the page count in the KID.</w:t>
      </w:r>
    </w:p>
    <w:permEnd w:id="1007688109"/>
    <w:p w14:paraId="60AE9CFD" w14:textId="73BA71BF" w:rsidR="003E573C" w:rsidRDefault="003E573C" w:rsidP="003E573C">
      <w:pPr>
        <w:rPr>
          <w:rFonts w:cs="Arial"/>
        </w:rPr>
      </w:pPr>
      <w:r>
        <w:rPr>
          <w:rFonts w:cs="Arial"/>
        </w:rPr>
        <w:t>&lt;ESA_QUESTION_PKID_27&gt;</w:t>
      </w:r>
    </w:p>
    <w:p w14:paraId="25C9796B" w14:textId="77777777" w:rsidR="003E573C" w:rsidRDefault="003E573C" w:rsidP="003E573C">
      <w:pPr>
        <w:rPr>
          <w:rFonts w:cs="Arial"/>
        </w:rPr>
      </w:pPr>
    </w:p>
    <w:p w14:paraId="3D43B9BD" w14:textId="77777777" w:rsidR="003E573C" w:rsidRDefault="003E573C" w:rsidP="003E573C">
      <w:pPr>
        <w:pStyle w:val="Questionstyle"/>
        <w:numPr>
          <w:ilvl w:val="0"/>
          <w:numId w:val="39"/>
        </w:numPr>
      </w:pPr>
      <w:r>
        <w:t xml:space="preserve">: </w:t>
      </w:r>
      <w:r w:rsidRPr="009A68ED">
        <w:t>Do you think that it can be more appropriate to show past performance in the form of an average (as shown in the ESA proposal for consumer testing) for certain types of PRIIPs? If so, for exactly which types of PRIIPs?</w:t>
      </w:r>
    </w:p>
    <w:p w14:paraId="6A396684" w14:textId="77477EA3" w:rsidR="003E573C" w:rsidRDefault="003E573C" w:rsidP="003E573C">
      <w:pPr>
        <w:rPr>
          <w:rFonts w:cs="Arial"/>
        </w:rPr>
      </w:pPr>
      <w:r>
        <w:rPr>
          <w:rFonts w:cs="Arial"/>
        </w:rPr>
        <w:t>&lt;ESA_QUESTION_PKID_28&gt;</w:t>
      </w:r>
    </w:p>
    <w:p w14:paraId="1F322527" w14:textId="77777777" w:rsidR="00FB0D01" w:rsidRDefault="00FB0D01" w:rsidP="00FB0D01">
      <w:pPr>
        <w:overflowPunct w:val="0"/>
        <w:autoSpaceDE w:val="0"/>
        <w:autoSpaceDN w:val="0"/>
        <w:adjustRightInd w:val="0"/>
        <w:spacing w:line="276" w:lineRule="auto"/>
        <w:jc w:val="both"/>
        <w:textAlignment w:val="baseline"/>
        <w:rPr>
          <w:rFonts w:ascii="Verdana" w:hAnsi="Verdana"/>
          <w:szCs w:val="20"/>
        </w:rPr>
      </w:pPr>
      <w:permStart w:id="1152679739" w:edGrp="everyone"/>
      <w:r>
        <w:rPr>
          <w:rFonts w:ascii="Verdana" w:hAnsi="Verdana"/>
          <w:szCs w:val="20"/>
        </w:rPr>
        <w:t>Our opinion is that such proposal is not appropriate as it adds to the current complexity.</w:t>
      </w:r>
    </w:p>
    <w:permEnd w:id="1152679739"/>
    <w:p w14:paraId="34CB510D" w14:textId="741D2372" w:rsidR="003E573C" w:rsidRDefault="003E573C" w:rsidP="003E573C">
      <w:pPr>
        <w:rPr>
          <w:rFonts w:cs="Arial"/>
        </w:rPr>
      </w:pPr>
      <w:r>
        <w:rPr>
          <w:rFonts w:cs="Arial"/>
        </w:rPr>
        <w:t>&lt;ESA_QUESTION_PKID_28&gt;</w:t>
      </w:r>
    </w:p>
    <w:p w14:paraId="76F120AF" w14:textId="77777777" w:rsidR="003E573C" w:rsidRDefault="003E573C" w:rsidP="003E573C">
      <w:pPr>
        <w:rPr>
          <w:rFonts w:cs="Arial"/>
        </w:rPr>
      </w:pPr>
    </w:p>
    <w:p w14:paraId="1B7FC5EC" w14:textId="77777777" w:rsidR="003E573C" w:rsidRDefault="003E573C" w:rsidP="003E573C">
      <w:pPr>
        <w:pStyle w:val="Questionstyle"/>
        <w:numPr>
          <w:ilvl w:val="0"/>
          <w:numId w:val="39"/>
        </w:numPr>
      </w:pPr>
      <w:r>
        <w:lastRenderedPageBreak/>
        <w:t xml:space="preserve">: </w:t>
      </w:r>
      <w:r w:rsidRPr="00763760">
        <w:t>Do you have any comments on the statement that would supplement the display of past performance (e.g. with regard to the presentation of costs which are not included in the net asset value (NAV))?</w:t>
      </w:r>
    </w:p>
    <w:p w14:paraId="0FD8BB64" w14:textId="3363E3B3" w:rsidR="003E573C" w:rsidRDefault="003E573C" w:rsidP="003E573C">
      <w:pPr>
        <w:rPr>
          <w:rFonts w:cs="Arial"/>
        </w:rPr>
      </w:pPr>
      <w:r>
        <w:rPr>
          <w:rFonts w:cs="Arial"/>
        </w:rPr>
        <w:t>&lt;ESA_QUESTION_PKID_29&gt;</w:t>
      </w:r>
    </w:p>
    <w:p w14:paraId="06E66BAB" w14:textId="77777777" w:rsidR="00FB0D01" w:rsidRDefault="00FB0D01" w:rsidP="00FB0D01">
      <w:pPr>
        <w:spacing w:line="276" w:lineRule="auto"/>
        <w:rPr>
          <w:rFonts w:ascii="Verdana" w:hAnsi="Verdana"/>
          <w:szCs w:val="20"/>
        </w:rPr>
      </w:pPr>
      <w:permStart w:id="419824169" w:edGrp="everyone"/>
      <w:r>
        <w:rPr>
          <w:rFonts w:ascii="Verdana" w:hAnsi="Verdana"/>
          <w:szCs w:val="20"/>
        </w:rPr>
        <w:t>Our opinion is that such statement could help reduce the complexity of the KID.</w:t>
      </w:r>
    </w:p>
    <w:permEnd w:id="419824169"/>
    <w:p w14:paraId="0762C28A" w14:textId="50FE6F00" w:rsidR="003E573C" w:rsidRDefault="003E573C" w:rsidP="003E573C">
      <w:pPr>
        <w:rPr>
          <w:rFonts w:cs="Arial"/>
        </w:rPr>
      </w:pPr>
      <w:r>
        <w:rPr>
          <w:rFonts w:cs="Arial"/>
        </w:rPr>
        <w:t>&lt;ESA_QUESTION_PKID_29&gt;</w:t>
      </w:r>
    </w:p>
    <w:p w14:paraId="72CDDAC8" w14:textId="77777777" w:rsidR="003E573C" w:rsidRDefault="003E573C" w:rsidP="003E573C">
      <w:pPr>
        <w:rPr>
          <w:rFonts w:cs="Arial"/>
        </w:rPr>
      </w:pPr>
    </w:p>
    <w:p w14:paraId="5E4F22C4" w14:textId="77777777" w:rsidR="003E573C" w:rsidRDefault="003E573C" w:rsidP="003E573C">
      <w:pPr>
        <w:pStyle w:val="Questionstyle"/>
        <w:numPr>
          <w:ilvl w:val="0"/>
          <w:numId w:val="39"/>
        </w:numPr>
      </w:pPr>
      <w:r>
        <w:t xml:space="preserve">: </w:t>
      </w:r>
      <w:r w:rsidRPr="00763760">
        <w:t>Are you of the opinion that an additional narrative is required to explain the relationship between past performance and future performance scenarios?</w:t>
      </w:r>
    </w:p>
    <w:p w14:paraId="1CF599A3" w14:textId="19FC4C4E" w:rsidR="003E573C" w:rsidRDefault="003E573C" w:rsidP="003E573C">
      <w:pPr>
        <w:rPr>
          <w:rFonts w:cs="Arial"/>
        </w:rPr>
      </w:pPr>
      <w:r>
        <w:rPr>
          <w:rFonts w:cs="Arial"/>
        </w:rPr>
        <w:t>&lt;ESA_QUESTION_PKID_30&gt;</w:t>
      </w:r>
    </w:p>
    <w:p w14:paraId="6BFBD4BB" w14:textId="77777777" w:rsidR="00FB0D01" w:rsidRDefault="00FB0D01" w:rsidP="00FB0D01">
      <w:pPr>
        <w:spacing w:line="276" w:lineRule="auto"/>
        <w:rPr>
          <w:rFonts w:ascii="Verdana" w:hAnsi="Verdana"/>
          <w:szCs w:val="20"/>
        </w:rPr>
      </w:pPr>
      <w:permStart w:id="503522783" w:edGrp="everyone"/>
      <w:r>
        <w:rPr>
          <w:rFonts w:ascii="Verdana" w:hAnsi="Verdana"/>
          <w:szCs w:val="20"/>
        </w:rPr>
        <w:t>We believe that an</w:t>
      </w:r>
      <w:r w:rsidRPr="002C0BE6">
        <w:rPr>
          <w:rFonts w:ascii="Verdana" w:hAnsi="Verdana"/>
          <w:szCs w:val="20"/>
        </w:rPr>
        <w:t xml:space="preserve"> additi</w:t>
      </w:r>
      <w:r>
        <w:rPr>
          <w:rFonts w:ascii="Verdana" w:hAnsi="Verdana"/>
          <w:szCs w:val="20"/>
        </w:rPr>
        <w:t>onal narrative could be helpful for customers in order to clarify t</w:t>
      </w:r>
      <w:r w:rsidRPr="002C0BE6">
        <w:rPr>
          <w:rFonts w:ascii="Verdana" w:hAnsi="Verdana"/>
          <w:szCs w:val="20"/>
        </w:rPr>
        <w:t>he difference between the real past pe</w:t>
      </w:r>
      <w:r>
        <w:rPr>
          <w:rFonts w:ascii="Verdana" w:hAnsi="Verdana"/>
          <w:szCs w:val="20"/>
        </w:rPr>
        <w:t xml:space="preserve">rformance of the product and performance scenarios, in that the </w:t>
      </w:r>
      <w:r w:rsidRPr="002C0BE6">
        <w:rPr>
          <w:rFonts w:ascii="Verdana" w:hAnsi="Verdana"/>
          <w:szCs w:val="20"/>
        </w:rPr>
        <w:t>first one is real and the</w:t>
      </w:r>
      <w:r>
        <w:rPr>
          <w:rFonts w:ascii="Verdana" w:hAnsi="Verdana"/>
          <w:szCs w:val="20"/>
        </w:rPr>
        <w:t xml:space="preserve"> last one is hypothetical.</w:t>
      </w:r>
    </w:p>
    <w:permEnd w:id="503522783"/>
    <w:p w14:paraId="349D85E4" w14:textId="6FEDCBBE" w:rsidR="003E573C" w:rsidRDefault="003E573C" w:rsidP="003E573C">
      <w:pPr>
        <w:rPr>
          <w:rFonts w:cs="Arial"/>
        </w:rPr>
      </w:pPr>
      <w:r>
        <w:rPr>
          <w:rFonts w:cs="Arial"/>
        </w:rPr>
        <w:t>&lt;ESA_QUESTION_PKID_30&gt;</w:t>
      </w:r>
    </w:p>
    <w:p w14:paraId="1A2644A9" w14:textId="77777777" w:rsidR="003E573C" w:rsidRDefault="003E573C" w:rsidP="003E573C">
      <w:pPr>
        <w:rPr>
          <w:rFonts w:cs="Arial"/>
        </w:rPr>
      </w:pPr>
    </w:p>
    <w:p w14:paraId="4924D026" w14:textId="77777777" w:rsidR="003E573C" w:rsidRDefault="003E573C" w:rsidP="003E573C">
      <w:pPr>
        <w:pStyle w:val="Questionstyle"/>
        <w:numPr>
          <w:ilvl w:val="0"/>
          <w:numId w:val="39"/>
        </w:numPr>
        <w:rPr>
          <w:rFonts w:cstheme="minorHAnsi"/>
          <w:iCs/>
          <w:color w:val="000000"/>
        </w:rPr>
      </w:pPr>
      <w:r>
        <w:t xml:space="preserve">: </w:t>
      </w:r>
      <w:r w:rsidRPr="00763760">
        <w:t>Do you see merit in further specifying the cases where the UCITS/AIF should be</w:t>
      </w:r>
      <w:r w:rsidRPr="00424904">
        <w:rPr>
          <w:rFonts w:cstheme="minorHAnsi"/>
          <w:iCs/>
        </w:rPr>
        <w:t xml:space="preserve"> considered as being managed in reference to a benchmark, taking into account the provisions of the ESMA Questions and Answers on the application of the UCITS Directive</w:t>
      </w:r>
      <w:r w:rsidRPr="00463618">
        <w:rPr>
          <w:rStyle w:val="FootnoteReference"/>
          <w:rFonts w:cstheme="minorHAnsi"/>
          <w:iCs/>
          <w:szCs w:val="24"/>
        </w:rPr>
        <w:footnoteReference w:id="5"/>
      </w:r>
      <w:r w:rsidRPr="00424904">
        <w:rPr>
          <w:rFonts w:cstheme="minorHAnsi"/>
          <w:iCs/>
          <w:color w:val="000000"/>
        </w:rPr>
        <w:t>?</w:t>
      </w:r>
    </w:p>
    <w:p w14:paraId="245229F5" w14:textId="041AB891" w:rsidR="003E573C" w:rsidRDefault="003E573C" w:rsidP="003E573C">
      <w:pPr>
        <w:rPr>
          <w:rFonts w:cs="Arial"/>
        </w:rPr>
      </w:pPr>
      <w:r>
        <w:rPr>
          <w:rFonts w:cs="Arial"/>
        </w:rPr>
        <w:t>&lt;ESA_QUESTION_PKID_31&gt;</w:t>
      </w:r>
    </w:p>
    <w:p w14:paraId="5483B882" w14:textId="77777777" w:rsidR="00FB0D01" w:rsidRDefault="00FB0D01" w:rsidP="00FB0D01">
      <w:pPr>
        <w:spacing w:line="276" w:lineRule="auto"/>
        <w:rPr>
          <w:rFonts w:ascii="Verdana" w:hAnsi="Verdana"/>
          <w:color w:val="000000"/>
          <w:szCs w:val="20"/>
        </w:rPr>
      </w:pPr>
      <w:permStart w:id="1708064826" w:edGrp="everyone"/>
      <w:r>
        <w:rPr>
          <w:rFonts w:ascii="Verdana" w:hAnsi="Verdana"/>
          <w:color w:val="000000"/>
          <w:szCs w:val="20"/>
        </w:rPr>
        <w:t>No, we do not think further specifications are required.</w:t>
      </w:r>
    </w:p>
    <w:permEnd w:id="1708064826"/>
    <w:p w14:paraId="1859138B" w14:textId="4D05FFFD" w:rsidR="003E573C" w:rsidRDefault="003E573C" w:rsidP="003E573C">
      <w:pPr>
        <w:rPr>
          <w:rFonts w:cs="Arial"/>
        </w:rPr>
      </w:pPr>
      <w:r>
        <w:rPr>
          <w:rFonts w:cs="Arial"/>
        </w:rPr>
        <w:t>&lt;ESA_QUESTION_PKID_31&gt;</w:t>
      </w:r>
    </w:p>
    <w:p w14:paraId="2C4F848D" w14:textId="77777777" w:rsidR="003E573C" w:rsidRDefault="003E573C" w:rsidP="003E573C">
      <w:pPr>
        <w:rPr>
          <w:rFonts w:cs="Arial"/>
        </w:rPr>
      </w:pPr>
    </w:p>
    <w:p w14:paraId="019CF2E3" w14:textId="77777777" w:rsidR="003E573C" w:rsidRDefault="003E573C" w:rsidP="003E573C">
      <w:pPr>
        <w:pStyle w:val="Questionstyle"/>
        <w:numPr>
          <w:ilvl w:val="0"/>
          <w:numId w:val="39"/>
        </w:numPr>
      </w:pPr>
      <w:r>
        <w:t xml:space="preserve">: </w:t>
      </w:r>
      <w:r w:rsidRPr="00763760">
        <w:t xml:space="preserve">Do you see the need to add additional provisions for linear unit-linked insurance-based investment products or linear internal funds? </w:t>
      </w:r>
    </w:p>
    <w:p w14:paraId="7D1EA3E3" w14:textId="2C1D5597" w:rsidR="003E573C" w:rsidRDefault="003E573C" w:rsidP="003E573C">
      <w:pPr>
        <w:rPr>
          <w:rFonts w:cs="Arial"/>
        </w:rPr>
      </w:pPr>
      <w:r>
        <w:rPr>
          <w:rFonts w:cs="Arial"/>
        </w:rPr>
        <w:t>&lt;ESA_QUESTION_PKID_32&gt;</w:t>
      </w:r>
    </w:p>
    <w:p w14:paraId="3E6EBF4B" w14:textId="77777777" w:rsidR="00FB0D01" w:rsidRPr="00907E51" w:rsidRDefault="00FB0D01" w:rsidP="00FB0D01">
      <w:pPr>
        <w:spacing w:line="276" w:lineRule="auto"/>
        <w:rPr>
          <w:rFonts w:ascii="Verdana" w:hAnsi="Verdana"/>
          <w:b/>
          <w:szCs w:val="20"/>
        </w:rPr>
      </w:pPr>
      <w:permStart w:id="320603426" w:edGrp="everyone"/>
      <w:r w:rsidRPr="00907E51">
        <w:rPr>
          <w:rFonts w:ascii="Verdana" w:hAnsi="Verdana"/>
          <w:color w:val="000000"/>
          <w:szCs w:val="20"/>
        </w:rPr>
        <w:t>No, we do not think further provisions are required.</w:t>
      </w:r>
    </w:p>
    <w:permEnd w:id="320603426"/>
    <w:p w14:paraId="6B666CCA" w14:textId="6D96F3DF" w:rsidR="003E573C" w:rsidRDefault="003E573C" w:rsidP="003E573C">
      <w:pPr>
        <w:rPr>
          <w:rFonts w:cs="Arial"/>
        </w:rPr>
      </w:pPr>
      <w:r>
        <w:rPr>
          <w:rFonts w:cs="Arial"/>
        </w:rPr>
        <w:t>&lt;ESA_QUESTION_PKID_32&gt;</w:t>
      </w:r>
    </w:p>
    <w:p w14:paraId="53687EA9" w14:textId="77777777" w:rsidR="003E573C" w:rsidRDefault="003E573C" w:rsidP="003E573C">
      <w:pPr>
        <w:rPr>
          <w:rFonts w:cs="Arial"/>
        </w:rPr>
      </w:pPr>
    </w:p>
    <w:p w14:paraId="6AD00E35" w14:textId="77777777" w:rsidR="003E573C" w:rsidRDefault="003E573C" w:rsidP="003E573C">
      <w:pPr>
        <w:pStyle w:val="Questionstyle"/>
        <w:numPr>
          <w:ilvl w:val="0"/>
          <w:numId w:val="39"/>
        </w:numPr>
      </w:pPr>
      <w:r>
        <w:t xml:space="preserve">: </w:t>
      </w:r>
      <w:r w:rsidRPr="00763760">
        <w:t>Do you agree that a fixed intermediate time period / exit point should be used instead of the current half the recommended holding period to better facilitate comparability?</w:t>
      </w:r>
    </w:p>
    <w:p w14:paraId="4ABDE7E9" w14:textId="28BFB9BB" w:rsidR="003E573C" w:rsidRDefault="003E573C" w:rsidP="003E573C">
      <w:pPr>
        <w:rPr>
          <w:rFonts w:cs="Arial"/>
        </w:rPr>
      </w:pPr>
      <w:r>
        <w:rPr>
          <w:rFonts w:cs="Arial"/>
        </w:rPr>
        <w:t>&lt;ESA_QUESTION_PKID_33&gt;</w:t>
      </w:r>
    </w:p>
    <w:p w14:paraId="73707E49" w14:textId="27FE2142" w:rsidR="00FB0D01" w:rsidRDefault="00FB0D01" w:rsidP="00FB0D01">
      <w:pPr>
        <w:spacing w:line="276" w:lineRule="auto"/>
        <w:rPr>
          <w:rFonts w:ascii="Verdana" w:hAnsi="Verdana"/>
          <w:szCs w:val="20"/>
          <w:lang w:val="en-US"/>
        </w:rPr>
      </w:pPr>
      <w:permStart w:id="1802452064" w:edGrp="everyone"/>
      <w:r>
        <w:rPr>
          <w:rFonts w:ascii="Verdana" w:hAnsi="Verdana"/>
          <w:szCs w:val="20"/>
          <w:lang w:val="en-US"/>
        </w:rPr>
        <w:t>We advise that only a one-year and recommended holding period (RHP) should be used in the cost disclosures.  This reduces the amount of information being</w:t>
      </w:r>
      <w:r>
        <w:rPr>
          <w:rFonts w:ascii="Verdana" w:hAnsi="Verdana"/>
          <w:szCs w:val="20"/>
          <w:lang w:val="en-US"/>
        </w:rPr>
        <w:t xml:space="preserve"> presented to retail investors.</w:t>
      </w:r>
    </w:p>
    <w:permEnd w:id="1802452064"/>
    <w:p w14:paraId="500E6482" w14:textId="16751891" w:rsidR="003E573C" w:rsidRDefault="003E573C" w:rsidP="003E573C">
      <w:pPr>
        <w:rPr>
          <w:rFonts w:cs="Arial"/>
        </w:rPr>
      </w:pPr>
      <w:r>
        <w:rPr>
          <w:rFonts w:cs="Arial"/>
        </w:rPr>
        <w:t>&lt;ESA_QUESTION_PKID_33&gt;</w:t>
      </w:r>
    </w:p>
    <w:p w14:paraId="5332B773" w14:textId="77777777" w:rsidR="003E573C" w:rsidRDefault="003E573C" w:rsidP="003E573C">
      <w:pPr>
        <w:rPr>
          <w:rFonts w:cs="Arial"/>
        </w:rPr>
      </w:pPr>
    </w:p>
    <w:p w14:paraId="5BB4AA04" w14:textId="77777777" w:rsidR="003E573C" w:rsidRPr="00763760" w:rsidRDefault="003E573C" w:rsidP="003E573C">
      <w:pPr>
        <w:pStyle w:val="Questionstyle"/>
        <w:numPr>
          <w:ilvl w:val="0"/>
          <w:numId w:val="39"/>
        </w:numPr>
      </w:pPr>
      <w:r>
        <w:t xml:space="preserve">: </w:t>
      </w:r>
      <w:r w:rsidRPr="00763760">
        <w:t>In this case (of a fixed intermediate time period), do you agree to show costs if the investor would exit after 5 years for all PRIIPs with a recommended holding period of at least 8 years? Or do you prefer a different approach such as:</w:t>
      </w:r>
    </w:p>
    <w:p w14:paraId="3CEB433B" w14:textId="13422D4B" w:rsidR="003E573C" w:rsidRDefault="003E573C" w:rsidP="003E573C">
      <w:pPr>
        <w:rPr>
          <w:rFonts w:cs="Arial"/>
        </w:rPr>
      </w:pPr>
      <w:r>
        <w:rPr>
          <w:rFonts w:cs="Arial"/>
        </w:rPr>
        <w:t>&lt;ESA_QUESTION_PKID_34&gt;</w:t>
      </w:r>
    </w:p>
    <w:p w14:paraId="287EF7DD" w14:textId="77777777" w:rsidR="003E573C" w:rsidRDefault="003E573C" w:rsidP="003E573C">
      <w:pPr>
        <w:rPr>
          <w:rFonts w:cs="Arial"/>
        </w:rPr>
      </w:pPr>
      <w:permStart w:id="1498437863" w:edGrp="everyone"/>
      <w:r>
        <w:rPr>
          <w:rFonts w:cs="Arial"/>
        </w:rPr>
        <w:lastRenderedPageBreak/>
        <w:t>TYPE YOUR TEXT HERE</w:t>
      </w:r>
    </w:p>
    <w:permEnd w:id="1498437863"/>
    <w:p w14:paraId="29F7B36D" w14:textId="11608513" w:rsidR="003E573C" w:rsidRDefault="003E573C" w:rsidP="003E573C">
      <w:pPr>
        <w:rPr>
          <w:rFonts w:cs="Arial"/>
        </w:rPr>
      </w:pPr>
      <w:r>
        <w:rPr>
          <w:rFonts w:cs="Arial"/>
        </w:rPr>
        <w:t>&lt;ESA_QUESTION_PKID_34&gt;</w:t>
      </w:r>
    </w:p>
    <w:p w14:paraId="1EAB23C8" w14:textId="77777777" w:rsidR="003E573C" w:rsidRDefault="003E573C" w:rsidP="003E573C">
      <w:pPr>
        <w:rPr>
          <w:rFonts w:cs="Arial"/>
        </w:rPr>
      </w:pPr>
    </w:p>
    <w:p w14:paraId="26887890" w14:textId="77777777" w:rsidR="003E573C" w:rsidRDefault="003E573C" w:rsidP="003E573C">
      <w:pPr>
        <w:pStyle w:val="Questionstyle"/>
        <w:numPr>
          <w:ilvl w:val="0"/>
          <w:numId w:val="39"/>
        </w:numPr>
      </w:pPr>
      <w:r>
        <w:t xml:space="preserve">: </w:t>
      </w:r>
      <w:r w:rsidRPr="00763760">
        <w:t>Do you think it would be relevant to either (i) use an annual average cost figure at the recommended holding period, or (ii) to present both an annual average cost figure and a total (accumulated) costs figure?</w:t>
      </w:r>
    </w:p>
    <w:p w14:paraId="5C85FC09" w14:textId="6300C733" w:rsidR="003E573C" w:rsidRDefault="003E573C" w:rsidP="003E573C">
      <w:pPr>
        <w:rPr>
          <w:rFonts w:cs="Arial"/>
        </w:rPr>
      </w:pPr>
      <w:r>
        <w:rPr>
          <w:rFonts w:cs="Arial"/>
        </w:rPr>
        <w:t>&lt;ESA_QUESTION_PKID_35&gt;</w:t>
      </w:r>
    </w:p>
    <w:p w14:paraId="1B22C94D" w14:textId="77777777" w:rsidR="003E573C" w:rsidRDefault="003E573C" w:rsidP="003E573C">
      <w:pPr>
        <w:rPr>
          <w:rFonts w:cs="Arial"/>
        </w:rPr>
      </w:pPr>
      <w:permStart w:id="621350576" w:edGrp="everyone"/>
      <w:r>
        <w:rPr>
          <w:rFonts w:cs="Arial"/>
        </w:rPr>
        <w:t>TYPE YOUR TEXT HERE</w:t>
      </w:r>
    </w:p>
    <w:permEnd w:id="621350576"/>
    <w:p w14:paraId="20915542" w14:textId="4496E382" w:rsidR="003E573C" w:rsidRDefault="003E573C" w:rsidP="003E573C">
      <w:pPr>
        <w:rPr>
          <w:rFonts w:cs="Arial"/>
        </w:rPr>
      </w:pPr>
      <w:r>
        <w:rPr>
          <w:rFonts w:cs="Arial"/>
        </w:rPr>
        <w:t>&lt;ESA_QUESTION_PKID_35&gt;</w:t>
      </w:r>
    </w:p>
    <w:p w14:paraId="028086FE" w14:textId="77777777" w:rsidR="003E573C" w:rsidRDefault="003E573C" w:rsidP="003E573C">
      <w:pPr>
        <w:rPr>
          <w:rFonts w:cs="Arial"/>
        </w:rPr>
      </w:pPr>
    </w:p>
    <w:p w14:paraId="17C772BA" w14:textId="77777777" w:rsidR="003E573C" w:rsidRDefault="003E573C" w:rsidP="003E573C">
      <w:pPr>
        <w:pStyle w:val="Questionstyle"/>
        <w:numPr>
          <w:ilvl w:val="0"/>
          <w:numId w:val="39"/>
        </w:numPr>
      </w:pPr>
      <w:r>
        <w:t xml:space="preserve">: </w:t>
      </w:r>
      <w:r w:rsidRPr="00763760">
        <w:t>Do you think that it would be helpful, in particular for MiFID products, to also include the total costs as a percentage of the investment amount?</w:t>
      </w:r>
    </w:p>
    <w:p w14:paraId="598902BE" w14:textId="60F12909" w:rsidR="003E573C" w:rsidRDefault="003E573C" w:rsidP="003E573C">
      <w:pPr>
        <w:rPr>
          <w:rFonts w:cs="Arial"/>
        </w:rPr>
      </w:pPr>
      <w:r>
        <w:rPr>
          <w:rFonts w:cs="Arial"/>
        </w:rPr>
        <w:t>&lt;ESA_QUESTION_PKID_36&gt;</w:t>
      </w:r>
    </w:p>
    <w:p w14:paraId="0D82FF49" w14:textId="638CB72C" w:rsidR="003E573C" w:rsidRDefault="00CD7B81" w:rsidP="003E573C">
      <w:pPr>
        <w:rPr>
          <w:rFonts w:cs="Arial"/>
        </w:rPr>
      </w:pPr>
      <w:permStart w:id="354879508" w:edGrp="everyone"/>
      <w:r w:rsidRPr="00EC4EA4">
        <w:rPr>
          <w:rFonts w:ascii="Verdana" w:hAnsi="Verdana" w:cstheme="minorBidi"/>
          <w:szCs w:val="20"/>
          <w:lang w:val="en-US" w:eastAsia="en-US"/>
        </w:rPr>
        <w:t>If the product was a financial instrument within the meaning of MIFID II, the presentation of cost should be dispensed in the KID.</w:t>
      </w:r>
      <w:permEnd w:id="354879508"/>
      <w:r w:rsidR="003E573C">
        <w:rPr>
          <w:rFonts w:cs="Arial"/>
        </w:rPr>
        <w:t>&lt;ESA_QUESTION_PKID_36&gt;</w:t>
      </w:r>
    </w:p>
    <w:p w14:paraId="758858AD" w14:textId="77777777" w:rsidR="003E573C" w:rsidRDefault="003E573C" w:rsidP="003E573C">
      <w:pPr>
        <w:rPr>
          <w:rFonts w:cs="Arial"/>
        </w:rPr>
      </w:pPr>
    </w:p>
    <w:p w14:paraId="0ABED7CB" w14:textId="77777777" w:rsidR="003E573C" w:rsidRDefault="003E573C" w:rsidP="003E573C">
      <w:pPr>
        <w:pStyle w:val="Questionstyle"/>
        <w:numPr>
          <w:ilvl w:val="0"/>
          <w:numId w:val="39"/>
        </w:numPr>
      </w:pPr>
      <w:r>
        <w:t xml:space="preserve">: </w:t>
      </w:r>
      <w:r w:rsidRPr="00763760">
        <w:t>In this context, are there PRIIPs for which both performance fees and carried interests are applied?</w:t>
      </w:r>
    </w:p>
    <w:p w14:paraId="56692C6F" w14:textId="596B5694" w:rsidR="003E573C" w:rsidRDefault="003E573C" w:rsidP="003E573C">
      <w:pPr>
        <w:rPr>
          <w:rFonts w:cs="Arial"/>
        </w:rPr>
      </w:pPr>
      <w:r>
        <w:rPr>
          <w:rFonts w:cs="Arial"/>
        </w:rPr>
        <w:t>&lt;ESA_QUESTION_PKID_37&gt;</w:t>
      </w:r>
    </w:p>
    <w:p w14:paraId="1BDA862D" w14:textId="77777777" w:rsidR="003E573C" w:rsidRDefault="003E573C" w:rsidP="003E573C">
      <w:pPr>
        <w:rPr>
          <w:rFonts w:cs="Arial"/>
        </w:rPr>
      </w:pPr>
      <w:permStart w:id="80752736" w:edGrp="everyone"/>
      <w:r>
        <w:rPr>
          <w:rFonts w:cs="Arial"/>
        </w:rPr>
        <w:t>TYPE YOUR TEXT HERE</w:t>
      </w:r>
    </w:p>
    <w:permEnd w:id="80752736"/>
    <w:p w14:paraId="295A3CBF" w14:textId="4ABA0544" w:rsidR="003E573C" w:rsidRDefault="003E573C" w:rsidP="003E573C">
      <w:pPr>
        <w:rPr>
          <w:rFonts w:cs="Arial"/>
        </w:rPr>
      </w:pPr>
      <w:r>
        <w:rPr>
          <w:rFonts w:cs="Arial"/>
        </w:rPr>
        <w:t>&lt;ESA_QUESTION_PKID_37&gt;</w:t>
      </w:r>
    </w:p>
    <w:p w14:paraId="05D94169" w14:textId="77777777" w:rsidR="003E573C" w:rsidRDefault="003E573C" w:rsidP="003E573C">
      <w:pPr>
        <w:rPr>
          <w:rFonts w:cs="Arial"/>
        </w:rPr>
      </w:pPr>
    </w:p>
    <w:p w14:paraId="7AAEFA56" w14:textId="77777777" w:rsidR="003E573C" w:rsidRPr="00763760" w:rsidRDefault="003E573C" w:rsidP="003E573C">
      <w:pPr>
        <w:pStyle w:val="Questionstyle"/>
        <w:numPr>
          <w:ilvl w:val="0"/>
          <w:numId w:val="39"/>
        </w:numPr>
      </w:pPr>
      <w:r>
        <w:t xml:space="preserve">: </w:t>
      </w:r>
      <w:r w:rsidRPr="00763760">
        <w:t>Do you agree with this analysis from the ESAs? If yes, what are your views on the extent to which fees related to the management of the underlying real estate assets, i.e. the properties themselves, should be taken into account in the calculation of the cost indicators?</w:t>
      </w:r>
    </w:p>
    <w:p w14:paraId="25C6A0FE" w14:textId="1DF4300E" w:rsidR="003E573C" w:rsidRDefault="003E573C" w:rsidP="003E573C">
      <w:pPr>
        <w:rPr>
          <w:rFonts w:cs="Arial"/>
        </w:rPr>
      </w:pPr>
      <w:r>
        <w:rPr>
          <w:rFonts w:cs="Arial"/>
        </w:rPr>
        <w:t>&lt;ESA_QUESTION_PKID_38&gt;</w:t>
      </w:r>
    </w:p>
    <w:p w14:paraId="501AEB8B" w14:textId="77777777" w:rsidR="003E573C" w:rsidRDefault="003E573C" w:rsidP="003E573C">
      <w:pPr>
        <w:rPr>
          <w:rFonts w:cs="Arial"/>
        </w:rPr>
      </w:pPr>
      <w:permStart w:id="2047886229" w:edGrp="everyone"/>
      <w:r>
        <w:rPr>
          <w:rFonts w:cs="Arial"/>
        </w:rPr>
        <w:t>TYPE YOUR TEXT HERE</w:t>
      </w:r>
    </w:p>
    <w:permEnd w:id="2047886229"/>
    <w:p w14:paraId="33CB00F9" w14:textId="3EDD0782" w:rsidR="003E573C" w:rsidRDefault="003E573C" w:rsidP="003E573C">
      <w:pPr>
        <w:rPr>
          <w:rFonts w:cs="Arial"/>
        </w:rPr>
      </w:pPr>
      <w:r>
        <w:rPr>
          <w:rFonts w:cs="Arial"/>
        </w:rPr>
        <w:t>&lt;ESA_QUESTION_PKID_38&gt;</w:t>
      </w:r>
    </w:p>
    <w:p w14:paraId="0DF12342" w14:textId="77777777" w:rsidR="003E573C" w:rsidRDefault="003E573C" w:rsidP="003E573C">
      <w:pPr>
        <w:rPr>
          <w:rFonts w:cs="Arial"/>
        </w:rPr>
      </w:pPr>
    </w:p>
    <w:p w14:paraId="76E2436F" w14:textId="77777777" w:rsidR="003E573C" w:rsidRDefault="003E573C" w:rsidP="003E573C">
      <w:pPr>
        <w:pStyle w:val="Questionstyle"/>
        <w:numPr>
          <w:ilvl w:val="0"/>
          <w:numId w:val="39"/>
        </w:numPr>
      </w:pPr>
      <w:r>
        <w:t xml:space="preserve">: </w:t>
      </w:r>
      <w:r w:rsidRPr="00763760">
        <w:t>Do you agree with the ESAs’ preferred option 3 to revise the cost tables?</w:t>
      </w:r>
    </w:p>
    <w:p w14:paraId="6141FCD2" w14:textId="06C84AD7" w:rsidR="003E573C" w:rsidRDefault="003E573C" w:rsidP="003E573C">
      <w:pPr>
        <w:rPr>
          <w:rFonts w:cs="Arial"/>
        </w:rPr>
      </w:pPr>
      <w:r>
        <w:rPr>
          <w:rFonts w:cs="Arial"/>
        </w:rPr>
        <w:t>&lt;ESA_QUESTION_PKID_39&gt;</w:t>
      </w:r>
    </w:p>
    <w:p w14:paraId="3B8CFC1A" w14:textId="77777777" w:rsidR="003E573C" w:rsidRDefault="003E573C" w:rsidP="003E573C">
      <w:pPr>
        <w:rPr>
          <w:rFonts w:cs="Arial"/>
        </w:rPr>
      </w:pPr>
      <w:permStart w:id="777852593" w:edGrp="everyone"/>
      <w:r>
        <w:rPr>
          <w:rFonts w:cs="Arial"/>
        </w:rPr>
        <w:t>TYPE YOUR TEXT HERE</w:t>
      </w:r>
    </w:p>
    <w:permEnd w:id="777852593"/>
    <w:p w14:paraId="2AB035EE" w14:textId="0E5CF1BE" w:rsidR="003E573C" w:rsidRDefault="003E573C" w:rsidP="003E573C">
      <w:pPr>
        <w:rPr>
          <w:rFonts w:cs="Arial"/>
        </w:rPr>
      </w:pPr>
      <w:r>
        <w:rPr>
          <w:rFonts w:cs="Arial"/>
        </w:rPr>
        <w:t>&lt;ESA_QUESTION_PKID_39&gt;</w:t>
      </w:r>
    </w:p>
    <w:p w14:paraId="4511C60D" w14:textId="77777777" w:rsidR="003E573C" w:rsidRDefault="003E573C" w:rsidP="003E573C">
      <w:pPr>
        <w:rPr>
          <w:rFonts w:cs="Arial"/>
        </w:rPr>
      </w:pPr>
    </w:p>
    <w:p w14:paraId="55E7AB5A" w14:textId="77777777" w:rsidR="003E573C" w:rsidRDefault="003E573C" w:rsidP="003E573C">
      <w:pPr>
        <w:pStyle w:val="Questionstyle"/>
        <w:numPr>
          <w:ilvl w:val="0"/>
          <w:numId w:val="39"/>
        </w:numPr>
      </w:pPr>
      <w:r>
        <w:t xml:space="preserve">: </w:t>
      </w:r>
      <w:r w:rsidRPr="00763760">
        <w:t>If not, which option do you prefer, and why?</w:t>
      </w:r>
    </w:p>
    <w:p w14:paraId="33A5723D" w14:textId="4A4F4BFD" w:rsidR="003E573C" w:rsidRDefault="003E573C" w:rsidP="003E573C">
      <w:pPr>
        <w:rPr>
          <w:rFonts w:cs="Arial"/>
        </w:rPr>
      </w:pPr>
      <w:r>
        <w:rPr>
          <w:rFonts w:cs="Arial"/>
        </w:rPr>
        <w:t>&lt;ESA_QUESTION_PKID_40&gt;</w:t>
      </w:r>
    </w:p>
    <w:p w14:paraId="6D1C6021" w14:textId="77777777" w:rsidR="003E573C" w:rsidRDefault="003E573C" w:rsidP="003E573C">
      <w:pPr>
        <w:rPr>
          <w:rFonts w:cs="Arial"/>
        </w:rPr>
      </w:pPr>
      <w:permStart w:id="1928422042" w:edGrp="everyone"/>
      <w:r>
        <w:rPr>
          <w:rFonts w:cs="Arial"/>
        </w:rPr>
        <w:t>TYPE YOUR TEXT HERE</w:t>
      </w:r>
    </w:p>
    <w:permEnd w:id="1928422042"/>
    <w:p w14:paraId="74A0C740" w14:textId="5F41197F" w:rsidR="003E573C" w:rsidRDefault="003E573C" w:rsidP="003E573C">
      <w:pPr>
        <w:rPr>
          <w:rFonts w:cs="Arial"/>
        </w:rPr>
      </w:pPr>
      <w:r>
        <w:rPr>
          <w:rFonts w:cs="Arial"/>
        </w:rPr>
        <w:t>&lt;ESA_QUESTION_PKID_40&gt;</w:t>
      </w:r>
    </w:p>
    <w:p w14:paraId="5708C66E" w14:textId="77777777" w:rsidR="003E573C" w:rsidRDefault="003E573C" w:rsidP="003E573C">
      <w:pPr>
        <w:rPr>
          <w:rFonts w:cs="Arial"/>
        </w:rPr>
      </w:pPr>
    </w:p>
    <w:p w14:paraId="06B13E42" w14:textId="77777777" w:rsidR="003E573C" w:rsidRDefault="003E573C" w:rsidP="003E573C">
      <w:pPr>
        <w:pStyle w:val="Questionstyle"/>
        <w:numPr>
          <w:ilvl w:val="0"/>
          <w:numId w:val="39"/>
        </w:numPr>
      </w:pPr>
      <w:r>
        <w:t xml:space="preserve">: </w:t>
      </w:r>
      <w:r w:rsidRPr="00763760">
        <w:t>In particular, do you think that the proposed changes to the presentation of the impact of costs on the return in percentage terms (i.e. including reduction in return before and after costs) is an improvement on the current presentation?</w:t>
      </w:r>
    </w:p>
    <w:p w14:paraId="58AE2AB7" w14:textId="32683EDD" w:rsidR="003E573C" w:rsidRDefault="003E573C" w:rsidP="003E573C">
      <w:pPr>
        <w:rPr>
          <w:rFonts w:cs="Arial"/>
        </w:rPr>
      </w:pPr>
      <w:r>
        <w:rPr>
          <w:rFonts w:cs="Arial"/>
        </w:rPr>
        <w:t>&lt;ESA_QUESTION_PKID_41&gt;</w:t>
      </w:r>
    </w:p>
    <w:p w14:paraId="2CA985EC" w14:textId="77777777" w:rsidR="003E573C" w:rsidRDefault="003E573C" w:rsidP="003E573C">
      <w:pPr>
        <w:rPr>
          <w:rFonts w:cs="Arial"/>
        </w:rPr>
      </w:pPr>
      <w:permStart w:id="855140723" w:edGrp="everyone"/>
      <w:r>
        <w:rPr>
          <w:rFonts w:cs="Arial"/>
        </w:rPr>
        <w:t>TYPE YOUR TEXT HERE</w:t>
      </w:r>
    </w:p>
    <w:permEnd w:id="855140723"/>
    <w:p w14:paraId="7E838799" w14:textId="1730DA73" w:rsidR="003E573C" w:rsidRDefault="003E573C" w:rsidP="003E573C">
      <w:pPr>
        <w:rPr>
          <w:rFonts w:cs="Arial"/>
        </w:rPr>
      </w:pPr>
      <w:r>
        <w:rPr>
          <w:rFonts w:cs="Arial"/>
        </w:rPr>
        <w:lastRenderedPageBreak/>
        <w:t>&lt;ESA_QUESTION_PKID_41&gt;</w:t>
      </w:r>
    </w:p>
    <w:p w14:paraId="16F5E2C2" w14:textId="77777777" w:rsidR="003E573C" w:rsidRDefault="003E573C" w:rsidP="003E573C">
      <w:pPr>
        <w:rPr>
          <w:rFonts w:cs="Arial"/>
        </w:rPr>
      </w:pPr>
    </w:p>
    <w:p w14:paraId="7208EEC9" w14:textId="77777777" w:rsidR="003E573C" w:rsidRDefault="003E573C" w:rsidP="003E573C">
      <w:pPr>
        <w:pStyle w:val="Questionstyle"/>
        <w:numPr>
          <w:ilvl w:val="0"/>
          <w:numId w:val="39"/>
        </w:numPr>
      </w:pPr>
      <w:r>
        <w:t xml:space="preserve">: </w:t>
      </w:r>
      <w:r w:rsidRPr="00763760">
        <w:t>Do you have other comments on the proposed changes to the cost tables?</w:t>
      </w:r>
    </w:p>
    <w:p w14:paraId="5BBD8BB4" w14:textId="53FC9DEE" w:rsidR="003E573C" w:rsidRDefault="003E573C" w:rsidP="003E573C">
      <w:pPr>
        <w:rPr>
          <w:rFonts w:cs="Arial"/>
        </w:rPr>
      </w:pPr>
      <w:r>
        <w:rPr>
          <w:rFonts w:cs="Arial"/>
        </w:rPr>
        <w:t>&lt;ESA_QUESTION_PKID_42&gt;</w:t>
      </w:r>
    </w:p>
    <w:p w14:paraId="11A56DCE" w14:textId="77777777" w:rsidR="003E573C" w:rsidRDefault="003E573C" w:rsidP="003E573C">
      <w:pPr>
        <w:rPr>
          <w:rFonts w:cs="Arial"/>
        </w:rPr>
      </w:pPr>
      <w:permStart w:id="1223957116" w:edGrp="everyone"/>
      <w:r>
        <w:rPr>
          <w:rFonts w:cs="Arial"/>
        </w:rPr>
        <w:t>TYPE YOUR TEXT HERE</w:t>
      </w:r>
    </w:p>
    <w:permEnd w:id="1223957116"/>
    <w:p w14:paraId="12724384" w14:textId="43EF7060" w:rsidR="003E573C" w:rsidRDefault="003E573C" w:rsidP="003E573C">
      <w:pPr>
        <w:rPr>
          <w:rFonts w:cs="Arial"/>
        </w:rPr>
      </w:pPr>
      <w:r>
        <w:rPr>
          <w:rFonts w:cs="Arial"/>
        </w:rPr>
        <w:t>&lt;ESA_QUESTION_PKID_42&gt;</w:t>
      </w:r>
    </w:p>
    <w:p w14:paraId="4494E3F6" w14:textId="77777777" w:rsidR="003E573C" w:rsidRDefault="003E573C" w:rsidP="003E573C">
      <w:pPr>
        <w:rPr>
          <w:rFonts w:cs="Arial"/>
        </w:rPr>
      </w:pPr>
    </w:p>
    <w:p w14:paraId="1EFA395F" w14:textId="77777777" w:rsidR="003E573C" w:rsidRDefault="003E573C" w:rsidP="003E573C">
      <w:pPr>
        <w:pStyle w:val="Questionstyle"/>
        <w:numPr>
          <w:ilvl w:val="0"/>
          <w:numId w:val="39"/>
        </w:numPr>
      </w:pPr>
      <w:r>
        <w:t>: What are your views on</w:t>
      </w:r>
      <w:r w:rsidRPr="005E4BE5">
        <w:t xml:space="preserve"> the appropriate levels of these thresholds</w:t>
      </w:r>
      <w:r>
        <w:t>? Please provide a justification for your response.</w:t>
      </w:r>
    </w:p>
    <w:p w14:paraId="0077C5A9" w14:textId="2E307CCC" w:rsidR="003E573C" w:rsidRDefault="003E573C" w:rsidP="003E573C">
      <w:pPr>
        <w:rPr>
          <w:rFonts w:cs="Arial"/>
        </w:rPr>
      </w:pPr>
      <w:r>
        <w:rPr>
          <w:rFonts w:cs="Arial"/>
        </w:rPr>
        <w:t>&lt;ESA_QUESTION_PKID_43&gt;</w:t>
      </w:r>
    </w:p>
    <w:p w14:paraId="3FDAACD1" w14:textId="77777777" w:rsidR="00CD7B81" w:rsidRPr="00CD7B81" w:rsidRDefault="00CD7B81" w:rsidP="002671DE">
      <w:pPr>
        <w:pStyle w:val="Default"/>
        <w:spacing w:line="276" w:lineRule="auto"/>
        <w:jc w:val="both"/>
        <w:rPr>
          <w:rFonts w:ascii="Verdana" w:hAnsi="Verdana" w:cstheme="minorBidi"/>
          <w:color w:val="auto"/>
          <w:sz w:val="20"/>
          <w:szCs w:val="20"/>
          <w:lang w:val="en-US"/>
        </w:rPr>
      </w:pPr>
      <w:permStart w:id="1305246923" w:edGrp="everyone"/>
      <w:r w:rsidRPr="00CD7B81">
        <w:rPr>
          <w:rFonts w:ascii="Verdana" w:hAnsi="Verdana" w:cstheme="minorBidi"/>
          <w:color w:val="auto"/>
          <w:sz w:val="20"/>
          <w:szCs w:val="20"/>
          <w:lang w:val="en-US"/>
        </w:rPr>
        <w:t xml:space="preserve">We note the ESAs request for stakeholder feedback on whether they should consider that: (1) the benefits of a more principle-based transaction cost methodology approach (‘type 2’ approach) outweigh the drawbacks; and (2) how to best draft the corresponding requirements should this approach ultimately be preferred. </w:t>
      </w:r>
    </w:p>
    <w:p w14:paraId="4324A13F" w14:textId="77777777" w:rsidR="00CD7B81" w:rsidRPr="00CD7B81" w:rsidRDefault="00CD7B81" w:rsidP="002671DE">
      <w:pPr>
        <w:pStyle w:val="Default"/>
        <w:spacing w:after="70" w:line="276" w:lineRule="auto"/>
        <w:jc w:val="both"/>
        <w:rPr>
          <w:rFonts w:ascii="Verdana" w:hAnsi="Verdana" w:cstheme="minorBidi"/>
          <w:color w:val="auto"/>
          <w:sz w:val="20"/>
          <w:szCs w:val="20"/>
          <w:lang w:val="en-US"/>
        </w:rPr>
      </w:pPr>
    </w:p>
    <w:p w14:paraId="6F4AC720" w14:textId="77777777" w:rsidR="00CD7B81" w:rsidRPr="00667674" w:rsidRDefault="00CD7B81" w:rsidP="002671DE">
      <w:pPr>
        <w:spacing w:line="276" w:lineRule="auto"/>
        <w:jc w:val="both"/>
        <w:rPr>
          <w:rFonts w:ascii="Verdana" w:hAnsi="Verdana"/>
          <w:szCs w:val="20"/>
          <w:lang w:val="en-US"/>
        </w:rPr>
      </w:pPr>
      <w:r w:rsidRPr="00667674">
        <w:rPr>
          <w:rFonts w:ascii="Verdana" w:hAnsi="Verdana"/>
          <w:szCs w:val="20"/>
          <w:lang w:val="en-US"/>
        </w:rPr>
        <w:t xml:space="preserve">We </w:t>
      </w:r>
      <w:r>
        <w:rPr>
          <w:rFonts w:ascii="Verdana" w:hAnsi="Verdana"/>
          <w:szCs w:val="20"/>
          <w:lang w:val="en-US"/>
        </w:rPr>
        <w:t xml:space="preserve">confirm that we are in </w:t>
      </w:r>
      <w:proofErr w:type="spellStart"/>
      <w:r>
        <w:rPr>
          <w:rFonts w:ascii="Verdana" w:hAnsi="Verdana"/>
          <w:szCs w:val="20"/>
          <w:lang w:val="en-US"/>
        </w:rPr>
        <w:t>favour</w:t>
      </w:r>
      <w:proofErr w:type="spellEnd"/>
      <w:r>
        <w:rPr>
          <w:rFonts w:ascii="Verdana" w:hAnsi="Verdana"/>
          <w:szCs w:val="20"/>
          <w:lang w:val="en-US"/>
        </w:rPr>
        <w:t xml:space="preserve"> of such</w:t>
      </w:r>
      <w:r w:rsidRPr="00667674">
        <w:rPr>
          <w:rFonts w:ascii="Verdana" w:hAnsi="Verdana"/>
          <w:szCs w:val="20"/>
          <w:lang w:val="en-US"/>
        </w:rPr>
        <w:t xml:space="preserve"> a ‘type 2’ approach. The current transaction cost methodology is based on partially unsuitable assumptions that can ultimately result in misleading information to retail investors. The current methodology systematically ensures that market movements (so called slippages) are included in the calculation of transaction costs, something that has received a lot of criticism from the industry. The inclusion of these market movements means that transaction costs that will be disclosed to retail investors are in many cases overestimated or underestimated. Retail investors therefore get a confusing and potentially misleading outcome.</w:t>
      </w:r>
    </w:p>
    <w:p w14:paraId="22C5FD47" w14:textId="77777777" w:rsidR="00CD7B81" w:rsidRPr="00CD7B81" w:rsidRDefault="00CD7B81" w:rsidP="002671DE">
      <w:pPr>
        <w:pStyle w:val="Default"/>
        <w:spacing w:after="70" w:line="276" w:lineRule="auto"/>
        <w:jc w:val="both"/>
        <w:rPr>
          <w:rFonts w:ascii="Verdana" w:hAnsi="Verdana" w:cstheme="minorBidi"/>
          <w:color w:val="auto"/>
          <w:sz w:val="20"/>
          <w:szCs w:val="20"/>
          <w:lang w:val="en-US"/>
        </w:rPr>
      </w:pPr>
    </w:p>
    <w:p w14:paraId="209260F1" w14:textId="77777777" w:rsidR="00CD7B81" w:rsidRPr="00667674" w:rsidRDefault="00CD7B81" w:rsidP="002671DE">
      <w:pPr>
        <w:spacing w:line="276" w:lineRule="auto"/>
        <w:jc w:val="both"/>
        <w:rPr>
          <w:rFonts w:ascii="Verdana" w:hAnsi="Verdana"/>
          <w:szCs w:val="20"/>
          <w:lang w:val="en-US"/>
        </w:rPr>
      </w:pPr>
      <w:r w:rsidRPr="00667674">
        <w:rPr>
          <w:rFonts w:ascii="Verdana" w:hAnsi="Verdana"/>
          <w:szCs w:val="20"/>
          <w:lang w:val="en-US"/>
        </w:rPr>
        <w:t xml:space="preserve">The current methodology for calculating transaction costs thus yields confusing and unreliable figures: transaction costs are either over- or underestimated on a constant basis. In some cases this can result in negative transaction costs that are presented to retail investors. This would mean that investors would be rewarded in gross performance for the 'negative costs' that a fund manager makes for its portfolio management. Although this is theoretically possible through the efficient conduct of a fund manager, it will generally be necessary to pay for the portfolio management tasks of a fund manager (buying and selling securities). Negative costs for the above services are therefore not easy to explain to retail investors. We therefore welcome the proposal to set the minimum amount of transaction costs within PRIIPs to 0. </w:t>
      </w:r>
    </w:p>
    <w:p w14:paraId="624338D9" w14:textId="2A9DB05B" w:rsidR="003E573C" w:rsidRDefault="00CD7B81" w:rsidP="003E573C">
      <w:pPr>
        <w:rPr>
          <w:rFonts w:cs="Arial"/>
        </w:rPr>
      </w:pPr>
      <w:r w:rsidRPr="00667674">
        <w:rPr>
          <w:rFonts w:ascii="Verdana" w:hAnsi="Verdana"/>
          <w:szCs w:val="20"/>
          <w:lang w:val="en-US"/>
        </w:rPr>
        <w:br/>
      </w:r>
      <w:r>
        <w:rPr>
          <w:rFonts w:ascii="Verdana" w:hAnsi="Verdana"/>
          <w:szCs w:val="20"/>
          <w:lang w:val="en-US"/>
        </w:rPr>
        <w:t>That said, we do not</w:t>
      </w:r>
      <w:r w:rsidRPr="00667674">
        <w:rPr>
          <w:rFonts w:ascii="Verdana" w:hAnsi="Verdana"/>
          <w:szCs w:val="20"/>
          <w:lang w:val="en-US"/>
        </w:rPr>
        <w:t xml:space="preserve"> believe that changes to the current methodology so</w:t>
      </w:r>
      <w:r>
        <w:rPr>
          <w:rFonts w:ascii="Verdana" w:hAnsi="Verdana"/>
          <w:szCs w:val="20"/>
          <w:lang w:val="en-US"/>
        </w:rPr>
        <w:t>lve all the above issues. U</w:t>
      </w:r>
      <w:r w:rsidRPr="00667674">
        <w:rPr>
          <w:rFonts w:ascii="Verdana" w:hAnsi="Verdana"/>
          <w:szCs w:val="20"/>
          <w:lang w:val="en-US"/>
        </w:rPr>
        <w:t>nder option 2</w:t>
      </w:r>
      <w:r>
        <w:rPr>
          <w:rFonts w:ascii="Verdana" w:hAnsi="Verdana"/>
          <w:szCs w:val="20"/>
          <w:lang w:val="en-US"/>
        </w:rPr>
        <w:t xml:space="preserve">, a </w:t>
      </w:r>
      <w:r w:rsidRPr="00667674">
        <w:rPr>
          <w:rFonts w:ascii="Verdana" w:hAnsi="Verdana"/>
          <w:szCs w:val="20"/>
          <w:lang w:val="en-US"/>
        </w:rPr>
        <w:t>more general derogation from a default methodology</w:t>
      </w:r>
      <w:r>
        <w:rPr>
          <w:rFonts w:ascii="Verdana" w:hAnsi="Verdana"/>
          <w:szCs w:val="20"/>
          <w:lang w:val="en-US"/>
        </w:rPr>
        <w:t xml:space="preserve"> would allow</w:t>
      </w:r>
      <w:r w:rsidRPr="00667674">
        <w:rPr>
          <w:rFonts w:ascii="Verdana" w:hAnsi="Verdana"/>
          <w:szCs w:val="20"/>
          <w:lang w:val="en-US"/>
        </w:rPr>
        <w:t xml:space="preserve"> for the use of alternative approaches (e.</w:t>
      </w:r>
      <w:r>
        <w:rPr>
          <w:rFonts w:ascii="Verdana" w:hAnsi="Verdana"/>
          <w:szCs w:val="20"/>
          <w:lang w:val="en-US"/>
        </w:rPr>
        <w:t>g. based on third party data), which is</w:t>
      </w:r>
      <w:r w:rsidRPr="00667674">
        <w:rPr>
          <w:rFonts w:ascii="Verdana" w:hAnsi="Verdana"/>
          <w:szCs w:val="20"/>
          <w:lang w:val="en-US"/>
        </w:rPr>
        <w:t xml:space="preserve"> </w:t>
      </w:r>
      <w:proofErr w:type="spellStart"/>
      <w:r w:rsidRPr="00667674">
        <w:rPr>
          <w:rFonts w:ascii="Verdana" w:hAnsi="Verdana"/>
          <w:szCs w:val="20"/>
          <w:lang w:val="en-US"/>
        </w:rPr>
        <w:t>favoured</w:t>
      </w:r>
      <w:proofErr w:type="spellEnd"/>
      <w:r w:rsidRPr="00667674">
        <w:rPr>
          <w:rFonts w:ascii="Verdana" w:hAnsi="Verdana"/>
          <w:szCs w:val="20"/>
          <w:lang w:val="en-US"/>
        </w:rPr>
        <w:t xml:space="preserve"> because it leaves much more flexibility to both distributors (that are forwarded to PRIIPs RTS in the light of MiFID II costs transparency) and manufacturers (that need to prepare</w:t>
      </w:r>
      <w:r>
        <w:rPr>
          <w:rFonts w:ascii="Verdana" w:hAnsi="Verdana"/>
          <w:szCs w:val="20"/>
          <w:lang w:val="en-US"/>
        </w:rPr>
        <w:t xml:space="preserve"> a KID). The trade-off might be</w:t>
      </w:r>
      <w:r w:rsidRPr="00667674">
        <w:rPr>
          <w:rFonts w:ascii="Verdana" w:hAnsi="Verdana"/>
          <w:szCs w:val="20"/>
          <w:lang w:val="en-US"/>
        </w:rPr>
        <w:t xml:space="preserve"> that information provided is less consistent or comparable to retail investors. </w:t>
      </w:r>
      <w:r>
        <w:rPr>
          <w:rFonts w:ascii="Verdana" w:hAnsi="Verdana"/>
          <w:szCs w:val="20"/>
          <w:lang w:val="en-US"/>
        </w:rPr>
        <w:t>But e</w:t>
      </w:r>
      <w:r w:rsidRPr="00667674">
        <w:rPr>
          <w:rFonts w:ascii="Verdana" w:hAnsi="Verdana"/>
          <w:szCs w:val="20"/>
          <w:lang w:val="en-US"/>
        </w:rPr>
        <w:t xml:space="preserve">ven under option 1, we believe that the transaction cost figures are not fully consistent and comparable. </w:t>
      </w:r>
      <w:permEnd w:id="1305246923"/>
      <w:r w:rsidR="003E573C">
        <w:rPr>
          <w:rFonts w:cs="Arial"/>
        </w:rPr>
        <w:t>&lt;ESA_QUESTION_PKID_43&gt;</w:t>
      </w:r>
    </w:p>
    <w:p w14:paraId="47E8C073" w14:textId="77777777" w:rsidR="003E573C" w:rsidRDefault="003E573C" w:rsidP="003E573C">
      <w:pPr>
        <w:rPr>
          <w:rFonts w:cs="Arial"/>
        </w:rPr>
      </w:pPr>
    </w:p>
    <w:p w14:paraId="472BD53E" w14:textId="77777777" w:rsidR="003E573C" w:rsidRDefault="003E573C" w:rsidP="003E573C">
      <w:pPr>
        <w:pStyle w:val="Questionstyle"/>
        <w:numPr>
          <w:ilvl w:val="0"/>
          <w:numId w:val="39"/>
        </w:numPr>
      </w:pPr>
      <w:r>
        <w:t xml:space="preserve">: </w:t>
      </w:r>
      <w:r w:rsidRPr="00763760">
        <w:t xml:space="preserve">If UCITS would fall in the scope of the PRIIPs Regulation, do you agree that the coexistence of the UCITS KII (provided to professional investors under the UCITS Directive) and the PRIIPs KID (provided to retail investors under the PRIIPs Regulation) would be a negative outcome in terms </w:t>
      </w:r>
      <w:r w:rsidRPr="00763760">
        <w:lastRenderedPageBreak/>
        <w:t>of overall clarity and understandability of the EU disclosure requirements? Are you of the view that the co-legislators should therefore reconsider the need for professional investors to receive a UCITS KII, as the coexistence of a PRIIPs KID together with a UCITS KII (even if not targeted to the same types of investors) would indeed be confusing, given the differences in the way information on costs, risks and performance are presented in the documents? Alternatively, are you of the view that professional investors under the UCITS Directive should receive a PRIIPs KID (if UCITS would fall in the scope of the PRIIPs Regulation)?</w:t>
      </w:r>
    </w:p>
    <w:p w14:paraId="77A080B7" w14:textId="419AD256" w:rsidR="003E573C" w:rsidRDefault="003E573C" w:rsidP="003E573C">
      <w:pPr>
        <w:rPr>
          <w:rFonts w:cs="Arial"/>
        </w:rPr>
      </w:pPr>
      <w:r>
        <w:rPr>
          <w:rFonts w:cs="Arial"/>
        </w:rPr>
        <w:t>&lt;ESA_QUESTION_PKID_44&gt;</w:t>
      </w:r>
    </w:p>
    <w:p w14:paraId="7109B983" w14:textId="77777777" w:rsidR="00CD7B81" w:rsidRPr="00BA6C26" w:rsidRDefault="00CD7B81" w:rsidP="00CD7B81">
      <w:pPr>
        <w:spacing w:line="276" w:lineRule="auto"/>
        <w:rPr>
          <w:rFonts w:ascii="Verdana" w:hAnsi="Verdana" w:cs="Calibri"/>
          <w:color w:val="000000"/>
          <w:szCs w:val="20"/>
          <w:lang w:val="en-US"/>
        </w:rPr>
      </w:pPr>
      <w:permStart w:id="700270871" w:edGrp="everyone"/>
      <w:r w:rsidRPr="00BA6C26">
        <w:rPr>
          <w:rFonts w:ascii="Verdana" w:hAnsi="Verdana" w:cs="Calibri"/>
          <w:color w:val="000000"/>
          <w:szCs w:val="20"/>
          <w:lang w:val="en-US"/>
        </w:rPr>
        <w:t>Please note our answers to the three sub-questions below:</w:t>
      </w:r>
    </w:p>
    <w:p w14:paraId="1D1ED4D9" w14:textId="77777777" w:rsidR="00CD7B81" w:rsidRDefault="00CD7B81" w:rsidP="00CD7B81">
      <w:pPr>
        <w:spacing w:line="276" w:lineRule="auto"/>
        <w:rPr>
          <w:rFonts w:ascii="Verdana" w:hAnsi="Verdana" w:cs="Calibri"/>
          <w:color w:val="000000"/>
          <w:szCs w:val="20"/>
          <w:lang w:val="en-US"/>
        </w:rPr>
      </w:pPr>
    </w:p>
    <w:p w14:paraId="42D83EDB" w14:textId="77777777" w:rsidR="00CD7B81" w:rsidRDefault="00CD7B81" w:rsidP="00CD7B81">
      <w:pPr>
        <w:pStyle w:val="ListParagraph"/>
        <w:numPr>
          <w:ilvl w:val="0"/>
          <w:numId w:val="43"/>
        </w:numPr>
        <w:overflowPunct w:val="0"/>
        <w:autoSpaceDE w:val="0"/>
        <w:autoSpaceDN w:val="0"/>
        <w:adjustRightInd w:val="0"/>
        <w:spacing w:after="240" w:line="276" w:lineRule="auto"/>
        <w:textAlignment w:val="baseline"/>
        <w:rPr>
          <w:rFonts w:ascii="Verdana" w:hAnsi="Verdana" w:cs="Calibri"/>
          <w:color w:val="000000"/>
          <w:szCs w:val="20"/>
          <w:lang w:val="en-US"/>
        </w:rPr>
      </w:pPr>
      <w:r>
        <w:rPr>
          <w:rFonts w:ascii="Verdana" w:hAnsi="Verdana" w:cs="Calibri"/>
          <w:color w:val="000000"/>
          <w:szCs w:val="20"/>
          <w:lang w:val="en-US"/>
        </w:rPr>
        <w:t xml:space="preserve">We </w:t>
      </w:r>
      <w:r w:rsidRPr="00BA6C26">
        <w:rPr>
          <w:rFonts w:ascii="Verdana" w:hAnsi="Verdana" w:cs="Calibri"/>
          <w:color w:val="000000"/>
          <w:szCs w:val="20"/>
          <w:lang w:val="en-US"/>
        </w:rPr>
        <w:t>agree that the potential use of two different disclosure documents for the same product (PRIIPs KID and UCITS KII</w:t>
      </w:r>
      <w:r>
        <w:rPr>
          <w:rFonts w:ascii="Verdana" w:hAnsi="Verdana" w:cs="Calibri"/>
          <w:color w:val="000000"/>
          <w:szCs w:val="20"/>
          <w:lang w:val="en-US"/>
        </w:rPr>
        <w:t>D</w:t>
      </w:r>
      <w:r w:rsidRPr="00BA6C26">
        <w:rPr>
          <w:rFonts w:ascii="Verdana" w:hAnsi="Verdana" w:cs="Calibri"/>
          <w:color w:val="000000"/>
          <w:szCs w:val="20"/>
          <w:lang w:val="en-US"/>
        </w:rPr>
        <w:t>) will cause severe</w:t>
      </w:r>
      <w:r>
        <w:rPr>
          <w:rFonts w:ascii="Verdana" w:hAnsi="Verdana" w:cs="Calibri"/>
          <w:color w:val="000000"/>
          <w:szCs w:val="20"/>
          <w:lang w:val="en-US"/>
        </w:rPr>
        <w:t xml:space="preserve"> clarity</w:t>
      </w:r>
      <w:r w:rsidRPr="00BA6C26">
        <w:rPr>
          <w:rFonts w:ascii="Verdana" w:hAnsi="Verdana" w:cs="Calibri"/>
          <w:color w:val="000000"/>
          <w:szCs w:val="20"/>
          <w:lang w:val="en-US"/>
        </w:rPr>
        <w:t xml:space="preserve"> issues. Besides the different lay-out, the information documents also vary in content, especially the risk-indicator both making use of a scale of 1-7, but where the calculation methods are fundamentally different. We should avoid the situation that a third document is needed to explain the differences between the PRIIPS KID and the UCITS KII</w:t>
      </w:r>
      <w:r>
        <w:rPr>
          <w:rFonts w:ascii="Verdana" w:hAnsi="Verdana" w:cs="Calibri"/>
          <w:color w:val="000000"/>
          <w:szCs w:val="20"/>
          <w:lang w:val="en-US"/>
        </w:rPr>
        <w:t>D</w:t>
      </w:r>
      <w:r w:rsidRPr="00BA6C26">
        <w:rPr>
          <w:rFonts w:ascii="Verdana" w:hAnsi="Verdana" w:cs="Calibri"/>
          <w:color w:val="000000"/>
          <w:szCs w:val="20"/>
          <w:lang w:val="en-US"/>
        </w:rPr>
        <w:t>. Furthermore, the obligation to provide different disclosure documents to different kind of investors (retail vs professionals) will cause operational risks for the investment firms selling a</w:t>
      </w:r>
      <w:r>
        <w:rPr>
          <w:rFonts w:ascii="Verdana" w:hAnsi="Verdana" w:cs="Calibri"/>
          <w:color w:val="000000"/>
          <w:szCs w:val="20"/>
          <w:lang w:val="en-US"/>
        </w:rPr>
        <w:t>nd advising on investment funds;</w:t>
      </w:r>
    </w:p>
    <w:p w14:paraId="7CF02FF8" w14:textId="77777777" w:rsidR="00CD7B81" w:rsidRPr="00A15293" w:rsidRDefault="00CD7B81" w:rsidP="00CD7B81">
      <w:pPr>
        <w:pStyle w:val="ListParagraph"/>
        <w:spacing w:after="240" w:line="276" w:lineRule="auto"/>
        <w:rPr>
          <w:rFonts w:ascii="Verdana" w:hAnsi="Verdana" w:cs="Calibri"/>
          <w:color w:val="000000"/>
          <w:szCs w:val="20"/>
          <w:lang w:val="en-US"/>
        </w:rPr>
      </w:pPr>
    </w:p>
    <w:p w14:paraId="256D4A30" w14:textId="77777777" w:rsidR="00CD7B81" w:rsidRDefault="00CD7B81" w:rsidP="00CD7B81">
      <w:pPr>
        <w:pStyle w:val="ListParagraph"/>
        <w:numPr>
          <w:ilvl w:val="0"/>
          <w:numId w:val="43"/>
        </w:numPr>
        <w:spacing w:before="240" w:line="276" w:lineRule="auto"/>
        <w:contextualSpacing w:val="0"/>
        <w:rPr>
          <w:rFonts w:ascii="Verdana" w:eastAsiaTheme="minorHAnsi" w:hAnsi="Verdana" w:cs="Calibri"/>
          <w:color w:val="000000"/>
          <w:szCs w:val="20"/>
          <w:lang w:val="en-US" w:eastAsia="en-US"/>
        </w:rPr>
      </w:pPr>
      <w:r w:rsidRPr="00BA6C26">
        <w:rPr>
          <w:rFonts w:ascii="Verdana" w:eastAsiaTheme="minorHAnsi" w:hAnsi="Verdana" w:cs="Calibri"/>
          <w:color w:val="000000"/>
          <w:szCs w:val="20"/>
          <w:lang w:val="en-US" w:eastAsia="en-US"/>
        </w:rPr>
        <w:t>We are of the opinion that the UCITS KII</w:t>
      </w:r>
      <w:r>
        <w:rPr>
          <w:rFonts w:ascii="Verdana" w:eastAsiaTheme="minorHAnsi" w:hAnsi="Verdana" w:cs="Calibri"/>
          <w:color w:val="000000"/>
          <w:szCs w:val="20"/>
          <w:lang w:val="en-US" w:eastAsia="en-US"/>
        </w:rPr>
        <w:t>D</w:t>
      </w:r>
      <w:r w:rsidRPr="00BA6C26">
        <w:rPr>
          <w:rFonts w:ascii="Verdana" w:eastAsiaTheme="minorHAnsi" w:hAnsi="Verdana" w:cs="Calibri"/>
          <w:color w:val="000000"/>
          <w:szCs w:val="20"/>
          <w:lang w:val="en-US" w:eastAsia="en-US"/>
        </w:rPr>
        <w:t xml:space="preserve"> for professionals is of limited use. Professional investors have the knowledge and experience to make their own assessments of the risk of products without the need of extra disclosure documents, such as the UCITS KII</w:t>
      </w:r>
      <w:r>
        <w:rPr>
          <w:rFonts w:ascii="Verdana" w:eastAsiaTheme="minorHAnsi" w:hAnsi="Verdana" w:cs="Calibri"/>
          <w:color w:val="000000"/>
          <w:szCs w:val="20"/>
          <w:lang w:val="en-US" w:eastAsia="en-US"/>
        </w:rPr>
        <w:t>D</w:t>
      </w:r>
      <w:r w:rsidRPr="00BA6C26">
        <w:rPr>
          <w:rFonts w:ascii="Verdana" w:eastAsiaTheme="minorHAnsi" w:hAnsi="Verdana" w:cs="Calibri"/>
          <w:color w:val="000000"/>
          <w:szCs w:val="20"/>
          <w:lang w:val="en-US" w:eastAsia="en-US"/>
        </w:rPr>
        <w:t xml:space="preserve"> or the PRIIPS KID. Therefore, in our opinion any obligation to provide a disclosure document to professionals should be cancelled once the UCITS exemption period expires</w:t>
      </w:r>
      <w:r>
        <w:rPr>
          <w:rFonts w:ascii="Verdana" w:eastAsiaTheme="minorHAnsi" w:hAnsi="Verdana" w:cs="Calibri"/>
          <w:color w:val="000000"/>
          <w:szCs w:val="20"/>
          <w:lang w:val="en-US" w:eastAsia="en-US"/>
        </w:rPr>
        <w:t>; and</w:t>
      </w:r>
    </w:p>
    <w:p w14:paraId="6CC3C81C" w14:textId="77777777" w:rsidR="00CD7B81" w:rsidRPr="00A15293" w:rsidRDefault="00CD7B81" w:rsidP="00CD7B81">
      <w:pPr>
        <w:spacing w:line="276" w:lineRule="auto"/>
        <w:rPr>
          <w:rFonts w:ascii="Verdana" w:eastAsiaTheme="minorHAnsi" w:hAnsi="Verdana" w:cs="Calibri"/>
          <w:color w:val="000000"/>
          <w:szCs w:val="20"/>
          <w:lang w:val="en-US" w:eastAsia="en-US"/>
        </w:rPr>
      </w:pPr>
    </w:p>
    <w:p w14:paraId="2DE0CE9D" w14:textId="77777777" w:rsidR="00CD7B81" w:rsidRPr="007D3F01" w:rsidRDefault="00CD7B81" w:rsidP="00CD7B81">
      <w:pPr>
        <w:pStyle w:val="ListParagraph"/>
        <w:numPr>
          <w:ilvl w:val="0"/>
          <w:numId w:val="43"/>
        </w:numPr>
        <w:spacing w:after="120" w:line="276" w:lineRule="auto"/>
        <w:contextualSpacing w:val="0"/>
        <w:rPr>
          <w:rFonts w:ascii="Verdana" w:eastAsiaTheme="minorHAnsi" w:hAnsi="Verdana" w:cs="Calibri"/>
          <w:color w:val="000000"/>
          <w:szCs w:val="20"/>
          <w:lang w:val="en-US" w:eastAsia="en-US"/>
        </w:rPr>
      </w:pPr>
      <w:r>
        <w:rPr>
          <w:rFonts w:ascii="Verdana" w:eastAsiaTheme="minorHAnsi" w:hAnsi="Verdana" w:cs="Calibri"/>
          <w:color w:val="000000"/>
          <w:szCs w:val="20"/>
          <w:lang w:val="en-US" w:eastAsia="en-US"/>
        </w:rPr>
        <w:t>For consistency with the above and also considering that the Regulation is applicable to retail-only, we consider that the</w:t>
      </w:r>
      <w:r w:rsidRPr="007D3F01">
        <w:rPr>
          <w:rFonts w:ascii="Verdana" w:eastAsiaTheme="minorHAnsi" w:hAnsi="Verdana" w:cs="Calibri"/>
          <w:color w:val="000000"/>
          <w:szCs w:val="20"/>
          <w:lang w:val="en-US" w:eastAsia="en-US"/>
        </w:rPr>
        <w:t xml:space="preserve"> PRIIPS KID</w:t>
      </w:r>
      <w:r>
        <w:rPr>
          <w:rFonts w:ascii="Verdana" w:eastAsiaTheme="minorHAnsi" w:hAnsi="Verdana" w:cs="Calibri"/>
          <w:color w:val="000000"/>
          <w:szCs w:val="20"/>
          <w:lang w:val="en-US" w:eastAsia="en-US"/>
        </w:rPr>
        <w:t xml:space="preserve"> should be solely made</w:t>
      </w:r>
      <w:r w:rsidRPr="007D3F01">
        <w:rPr>
          <w:rFonts w:ascii="Verdana" w:eastAsiaTheme="minorHAnsi" w:hAnsi="Verdana" w:cs="Calibri"/>
          <w:color w:val="000000"/>
          <w:szCs w:val="20"/>
          <w:lang w:val="en-US" w:eastAsia="en-US"/>
        </w:rPr>
        <w:t xml:space="preserve"> available</w:t>
      </w:r>
      <w:r>
        <w:rPr>
          <w:rFonts w:ascii="Verdana" w:eastAsiaTheme="minorHAnsi" w:hAnsi="Verdana" w:cs="Calibri"/>
          <w:color w:val="000000"/>
          <w:szCs w:val="20"/>
          <w:lang w:val="en-US" w:eastAsia="en-US"/>
        </w:rPr>
        <w:t xml:space="preserve"> to retail investors.</w:t>
      </w:r>
    </w:p>
    <w:permEnd w:id="700270871"/>
    <w:p w14:paraId="61A846AC" w14:textId="40F13ABE" w:rsidR="003E573C" w:rsidRDefault="003E573C" w:rsidP="003E573C">
      <w:pPr>
        <w:rPr>
          <w:rFonts w:cs="Arial"/>
        </w:rPr>
      </w:pPr>
      <w:r>
        <w:rPr>
          <w:rFonts w:cs="Arial"/>
        </w:rPr>
        <w:t>&lt;ESA_QUESTION_PKID_44&gt;</w:t>
      </w:r>
    </w:p>
    <w:p w14:paraId="0FAC11D9" w14:textId="77777777" w:rsidR="003E573C" w:rsidRDefault="003E573C" w:rsidP="003E573C">
      <w:pPr>
        <w:rPr>
          <w:rFonts w:cs="Arial"/>
        </w:rPr>
      </w:pPr>
    </w:p>
    <w:p w14:paraId="573571BF" w14:textId="77777777" w:rsidR="003E573C" w:rsidRDefault="003E573C" w:rsidP="003E573C">
      <w:pPr>
        <w:pStyle w:val="Questionstyle"/>
        <w:numPr>
          <w:ilvl w:val="0"/>
          <w:numId w:val="39"/>
        </w:numPr>
      </w:pPr>
      <w:r>
        <w:t xml:space="preserve">: </w:t>
      </w:r>
      <w:r w:rsidRPr="00763760">
        <w:t>What are your views on the issue mentioned above for regular savings plans and the potential ways to address this issue?</w:t>
      </w:r>
    </w:p>
    <w:p w14:paraId="385983E7" w14:textId="7844708E" w:rsidR="003E573C" w:rsidRDefault="003E573C" w:rsidP="003E573C">
      <w:pPr>
        <w:rPr>
          <w:rFonts w:cs="Arial"/>
        </w:rPr>
      </w:pPr>
      <w:r>
        <w:rPr>
          <w:rFonts w:cs="Arial"/>
        </w:rPr>
        <w:t>&lt;ESA_QUESTION_PKID_45&gt;</w:t>
      </w:r>
    </w:p>
    <w:p w14:paraId="60BA4FE4" w14:textId="77777777" w:rsidR="00CD7B81" w:rsidRDefault="00CD7B81" w:rsidP="002671DE">
      <w:pPr>
        <w:pStyle w:val="paragraph"/>
        <w:spacing w:line="276" w:lineRule="auto"/>
        <w:textAlignment w:val="baseline"/>
        <w:rPr>
          <w:rFonts w:ascii="Verdana" w:hAnsi="Verdana" w:cs="Calibri"/>
          <w:color w:val="000000"/>
          <w:sz w:val="20"/>
          <w:szCs w:val="20"/>
          <w:lang w:val="en-US"/>
        </w:rPr>
      </w:pPr>
      <w:permStart w:id="649920829" w:edGrp="everyone"/>
      <w:r>
        <w:rPr>
          <w:rFonts w:ascii="Verdana" w:hAnsi="Verdana" w:cs="Calibri"/>
          <w:color w:val="000000"/>
          <w:sz w:val="20"/>
          <w:szCs w:val="20"/>
          <w:lang w:val="en-US"/>
        </w:rPr>
        <w:t>First of all we</w:t>
      </w:r>
      <w:r w:rsidRPr="00EC4EA4">
        <w:rPr>
          <w:rFonts w:ascii="Verdana" w:hAnsi="Verdana" w:cs="Calibri"/>
          <w:color w:val="000000"/>
          <w:sz w:val="20"/>
          <w:szCs w:val="20"/>
          <w:lang w:val="en-US"/>
        </w:rPr>
        <w:t xml:space="preserve"> believe</w:t>
      </w:r>
      <w:r>
        <w:rPr>
          <w:rFonts w:ascii="Verdana" w:hAnsi="Verdana" w:cs="Calibri"/>
          <w:color w:val="000000"/>
          <w:sz w:val="20"/>
          <w:szCs w:val="20"/>
          <w:lang w:val="en-US"/>
        </w:rPr>
        <w:t xml:space="preserve"> that</w:t>
      </w:r>
      <w:r w:rsidRPr="00EC4EA4">
        <w:rPr>
          <w:rFonts w:ascii="Verdana" w:hAnsi="Verdana" w:cs="Calibri"/>
          <w:color w:val="000000"/>
          <w:sz w:val="20"/>
          <w:szCs w:val="20"/>
          <w:lang w:val="en-US"/>
        </w:rPr>
        <w:t xml:space="preserve"> the PRIIPs KID is primarily </w:t>
      </w:r>
      <w:r w:rsidRPr="00A122E2">
        <w:rPr>
          <w:rFonts w:ascii="Verdana" w:hAnsi="Verdana" w:cs="Calibri"/>
          <w:color w:val="000000"/>
          <w:sz w:val="20"/>
          <w:szCs w:val="20"/>
          <w:lang w:val="en-US"/>
        </w:rPr>
        <w:t>focused</w:t>
      </w:r>
      <w:r w:rsidRPr="00EC4EA4">
        <w:rPr>
          <w:rFonts w:ascii="Verdana" w:hAnsi="Verdana" w:cs="Calibri"/>
          <w:color w:val="000000"/>
          <w:sz w:val="20"/>
          <w:szCs w:val="20"/>
          <w:lang w:val="en-US"/>
        </w:rPr>
        <w:t xml:space="preserve"> on products that involve some component of investment. </w:t>
      </w:r>
      <w:r>
        <w:rPr>
          <w:rFonts w:ascii="Verdana" w:hAnsi="Verdana" w:cs="Calibri"/>
          <w:color w:val="000000"/>
          <w:sz w:val="20"/>
          <w:szCs w:val="20"/>
          <w:lang w:val="en-US"/>
        </w:rPr>
        <w:t>And</w:t>
      </w:r>
      <w:r w:rsidRPr="00EC4EA4">
        <w:rPr>
          <w:rFonts w:ascii="Verdana" w:hAnsi="Verdana" w:cs="Calibri"/>
          <w:color w:val="000000"/>
          <w:sz w:val="20"/>
          <w:szCs w:val="20"/>
          <w:lang w:val="en-US"/>
        </w:rPr>
        <w:t xml:space="preserve"> even if a retail saving</w:t>
      </w:r>
      <w:r>
        <w:rPr>
          <w:rFonts w:ascii="Verdana" w:hAnsi="Verdana" w:cs="Calibri"/>
          <w:color w:val="000000"/>
          <w:sz w:val="20"/>
          <w:szCs w:val="20"/>
          <w:lang w:val="en-US"/>
        </w:rPr>
        <w:t>s</w:t>
      </w:r>
      <w:r w:rsidRPr="00EC4EA4">
        <w:rPr>
          <w:rFonts w:ascii="Verdana" w:hAnsi="Verdana" w:cs="Calibri"/>
          <w:color w:val="000000"/>
          <w:sz w:val="20"/>
          <w:szCs w:val="20"/>
          <w:lang w:val="en-US"/>
        </w:rPr>
        <w:t xml:space="preserve"> plan might involve investment products, the</w:t>
      </w:r>
      <w:r>
        <w:rPr>
          <w:rFonts w:ascii="Verdana" w:hAnsi="Verdana" w:cs="Calibri"/>
          <w:color w:val="000000"/>
          <w:sz w:val="20"/>
          <w:szCs w:val="20"/>
          <w:lang w:val="en-US"/>
        </w:rPr>
        <w:t xml:space="preserve">se usually consist </w:t>
      </w:r>
      <w:r w:rsidRPr="00EC4EA4">
        <w:rPr>
          <w:rFonts w:ascii="Verdana" w:hAnsi="Verdana" w:cs="Calibri"/>
          <w:color w:val="000000"/>
          <w:sz w:val="20"/>
          <w:szCs w:val="20"/>
          <w:lang w:val="en-US"/>
        </w:rPr>
        <w:t xml:space="preserve">of multiple underlying investment products (that need to disclose, if in PRIIPs scope, a KID). </w:t>
      </w:r>
      <w:r>
        <w:rPr>
          <w:rFonts w:ascii="Verdana" w:hAnsi="Verdana" w:cs="Calibri"/>
          <w:color w:val="000000"/>
          <w:sz w:val="20"/>
          <w:szCs w:val="20"/>
          <w:lang w:val="en-US"/>
        </w:rPr>
        <w:t xml:space="preserve">Therefore, a </w:t>
      </w:r>
      <w:r w:rsidRPr="00EC4EA4">
        <w:rPr>
          <w:rFonts w:ascii="Verdana" w:hAnsi="Verdana" w:cs="Calibri"/>
          <w:color w:val="000000"/>
          <w:sz w:val="20"/>
          <w:szCs w:val="20"/>
          <w:lang w:val="en-US"/>
        </w:rPr>
        <w:t xml:space="preserve">specific (additional) KID requirement </w:t>
      </w:r>
      <w:r>
        <w:rPr>
          <w:rFonts w:ascii="Verdana" w:hAnsi="Verdana" w:cs="Calibri"/>
          <w:color w:val="000000"/>
          <w:sz w:val="20"/>
          <w:szCs w:val="20"/>
          <w:lang w:val="en-US"/>
        </w:rPr>
        <w:t>is not considered</w:t>
      </w:r>
      <w:r w:rsidRPr="00EC4EA4">
        <w:rPr>
          <w:rFonts w:ascii="Verdana" w:hAnsi="Verdana" w:cs="Calibri"/>
          <w:color w:val="000000"/>
          <w:sz w:val="20"/>
          <w:szCs w:val="20"/>
          <w:lang w:val="en-US"/>
        </w:rPr>
        <w:t xml:space="preserve"> desirable for saving</w:t>
      </w:r>
      <w:r>
        <w:rPr>
          <w:rFonts w:ascii="Verdana" w:hAnsi="Verdana" w:cs="Calibri"/>
          <w:color w:val="000000"/>
          <w:sz w:val="20"/>
          <w:szCs w:val="20"/>
          <w:lang w:val="en-US"/>
        </w:rPr>
        <w:t>s</w:t>
      </w:r>
      <w:r w:rsidRPr="00EC4EA4">
        <w:rPr>
          <w:rFonts w:ascii="Verdana" w:hAnsi="Verdana" w:cs="Calibri"/>
          <w:color w:val="000000"/>
          <w:sz w:val="20"/>
          <w:szCs w:val="20"/>
          <w:lang w:val="en-US"/>
        </w:rPr>
        <w:t xml:space="preserve"> plans. If there would be any intention to include saving</w:t>
      </w:r>
      <w:r>
        <w:rPr>
          <w:rFonts w:ascii="Verdana" w:hAnsi="Verdana" w:cs="Calibri"/>
          <w:color w:val="000000"/>
          <w:sz w:val="20"/>
          <w:szCs w:val="20"/>
          <w:lang w:val="en-US"/>
        </w:rPr>
        <w:t>s</w:t>
      </w:r>
      <w:r w:rsidRPr="00EC4EA4">
        <w:rPr>
          <w:rFonts w:ascii="Verdana" w:hAnsi="Verdana" w:cs="Calibri"/>
          <w:color w:val="000000"/>
          <w:sz w:val="20"/>
          <w:szCs w:val="20"/>
          <w:lang w:val="en-US"/>
        </w:rPr>
        <w:t xml:space="preserve"> plans, we </w:t>
      </w:r>
      <w:r>
        <w:rPr>
          <w:rFonts w:ascii="Verdana" w:hAnsi="Verdana" w:cs="Calibri"/>
          <w:color w:val="000000"/>
          <w:sz w:val="20"/>
          <w:szCs w:val="20"/>
          <w:lang w:val="en-US"/>
        </w:rPr>
        <w:t xml:space="preserve">would </w:t>
      </w:r>
      <w:r w:rsidRPr="00EC4EA4">
        <w:rPr>
          <w:rFonts w:ascii="Verdana" w:hAnsi="Verdana" w:cs="Calibri"/>
          <w:color w:val="000000"/>
          <w:sz w:val="20"/>
          <w:szCs w:val="20"/>
          <w:lang w:val="en-US"/>
        </w:rPr>
        <w:t>urge the ESAs to do so only in future planned review</w:t>
      </w:r>
      <w:r>
        <w:rPr>
          <w:rFonts w:ascii="Verdana" w:hAnsi="Verdana" w:cs="Calibri"/>
          <w:color w:val="000000"/>
          <w:sz w:val="20"/>
          <w:szCs w:val="20"/>
          <w:lang w:val="en-US"/>
        </w:rPr>
        <w:t>s</w:t>
      </w:r>
      <w:r w:rsidRPr="00EC4EA4">
        <w:rPr>
          <w:rFonts w:ascii="Verdana" w:hAnsi="Verdana" w:cs="Calibri"/>
          <w:color w:val="000000"/>
          <w:sz w:val="20"/>
          <w:szCs w:val="20"/>
          <w:lang w:val="en-US"/>
        </w:rPr>
        <w:t xml:space="preserve"> of the PRIIPs regulation and delegated acts (see our answer to question 3 and 4).</w:t>
      </w:r>
    </w:p>
    <w:p w14:paraId="6697D915" w14:textId="77777777" w:rsidR="00CD7B81" w:rsidRDefault="00CD7B81" w:rsidP="002671DE">
      <w:pPr>
        <w:pStyle w:val="paragraph"/>
        <w:spacing w:line="276" w:lineRule="auto"/>
        <w:textAlignment w:val="baseline"/>
        <w:rPr>
          <w:rFonts w:ascii="Verdana" w:hAnsi="Verdana" w:cs="Calibri"/>
          <w:color w:val="000000"/>
          <w:sz w:val="20"/>
          <w:szCs w:val="20"/>
          <w:lang w:val="en-US"/>
        </w:rPr>
      </w:pPr>
    </w:p>
    <w:p w14:paraId="6A6FF31D" w14:textId="77777777" w:rsidR="00CD7B81" w:rsidRDefault="00CD7B81" w:rsidP="002671DE">
      <w:pPr>
        <w:pStyle w:val="paragraph"/>
        <w:spacing w:line="276" w:lineRule="auto"/>
        <w:textAlignment w:val="baseline"/>
        <w:rPr>
          <w:rFonts w:ascii="Verdana" w:eastAsiaTheme="minorHAnsi" w:hAnsi="Verdana" w:cs="Calibri"/>
          <w:color w:val="000000"/>
          <w:sz w:val="20"/>
          <w:szCs w:val="20"/>
          <w:lang w:eastAsia="en-US"/>
        </w:rPr>
      </w:pPr>
      <w:r>
        <w:rPr>
          <w:rFonts w:ascii="Verdana" w:hAnsi="Verdana" w:cs="Calibri"/>
          <w:color w:val="000000"/>
          <w:sz w:val="20"/>
          <w:szCs w:val="20"/>
          <w:lang w:val="en-US"/>
        </w:rPr>
        <w:t xml:space="preserve">If these requirements on savings plans should proceed we would expect the definition of a “savings plan” to be further explained by the ESAs. Provided such </w:t>
      </w:r>
      <w:r w:rsidRPr="001911F1">
        <w:rPr>
          <w:rFonts w:ascii="Verdana" w:hAnsi="Verdana" w:cs="Calibri"/>
          <w:color w:val="000000"/>
          <w:sz w:val="20"/>
          <w:szCs w:val="20"/>
          <w:lang w:val="en-US"/>
        </w:rPr>
        <w:t xml:space="preserve">further explanation </w:t>
      </w:r>
      <w:r>
        <w:rPr>
          <w:rFonts w:ascii="Verdana" w:hAnsi="Verdana" w:cs="Calibri"/>
          <w:color w:val="000000"/>
          <w:sz w:val="20"/>
          <w:szCs w:val="20"/>
          <w:lang w:val="en-US"/>
        </w:rPr>
        <w:t>on</w:t>
      </w:r>
      <w:r w:rsidRPr="001911F1">
        <w:rPr>
          <w:rFonts w:ascii="Verdana" w:hAnsi="Verdana" w:cs="Calibri"/>
          <w:color w:val="000000"/>
          <w:sz w:val="20"/>
          <w:szCs w:val="20"/>
          <w:lang w:val="en-US"/>
        </w:rPr>
        <w:t xml:space="preserve"> the definition of </w:t>
      </w:r>
      <w:r>
        <w:rPr>
          <w:rFonts w:ascii="Verdana" w:hAnsi="Verdana" w:cs="Calibri"/>
          <w:color w:val="000000"/>
          <w:sz w:val="20"/>
          <w:szCs w:val="20"/>
          <w:lang w:val="en-US"/>
        </w:rPr>
        <w:t xml:space="preserve">a </w:t>
      </w:r>
      <w:r w:rsidRPr="001911F1">
        <w:rPr>
          <w:rFonts w:ascii="Verdana" w:hAnsi="Verdana" w:cs="Calibri"/>
          <w:color w:val="000000"/>
          <w:sz w:val="20"/>
          <w:szCs w:val="20"/>
          <w:lang w:val="en-US"/>
        </w:rPr>
        <w:t xml:space="preserve">“savings plan”, </w:t>
      </w:r>
      <w:r w:rsidRPr="001911F1">
        <w:rPr>
          <w:rFonts w:ascii="Verdana" w:eastAsiaTheme="minorHAnsi" w:hAnsi="Verdana" w:cs="Calibri"/>
          <w:color w:val="000000"/>
          <w:sz w:val="20"/>
          <w:szCs w:val="20"/>
          <w:lang w:eastAsia="en-US"/>
        </w:rPr>
        <w:t>we would welcome Section II, Question 2a of the ESMA Q&amp;A on UCITS</w:t>
      </w:r>
      <w:r>
        <w:rPr>
          <w:rFonts w:ascii="Verdana" w:eastAsiaTheme="minorHAnsi" w:hAnsi="Verdana" w:cs="Calibri"/>
          <w:color w:val="000000"/>
          <w:sz w:val="20"/>
          <w:szCs w:val="20"/>
          <w:lang w:eastAsia="en-US"/>
        </w:rPr>
        <w:t xml:space="preserve"> to be implemeted</w:t>
      </w:r>
      <w:r w:rsidRPr="001911F1">
        <w:rPr>
          <w:rFonts w:ascii="Verdana" w:eastAsiaTheme="minorHAnsi" w:hAnsi="Verdana" w:cs="Calibri"/>
          <w:color w:val="000000"/>
          <w:sz w:val="20"/>
          <w:szCs w:val="20"/>
          <w:lang w:eastAsia="en-US"/>
        </w:rPr>
        <w:t xml:space="preserve"> in the PRIIPs Q&amp;A. </w:t>
      </w:r>
      <w:bookmarkStart w:id="3" w:name="_Hlk29390515"/>
      <w:r w:rsidRPr="00547059">
        <w:rPr>
          <w:rFonts w:ascii="Verdana" w:eastAsiaTheme="minorHAnsi" w:hAnsi="Verdana" w:cs="Calibri"/>
          <w:color w:val="000000"/>
          <w:sz w:val="20"/>
          <w:szCs w:val="20"/>
          <w:lang w:eastAsia="en-US"/>
        </w:rPr>
        <w:t xml:space="preserve">UCITS investors are currently entitled </w:t>
      </w:r>
      <w:r>
        <w:rPr>
          <w:rFonts w:ascii="Verdana" w:eastAsiaTheme="minorHAnsi" w:hAnsi="Verdana" w:cs="Calibri"/>
          <w:color w:val="000000"/>
          <w:sz w:val="20"/>
          <w:szCs w:val="20"/>
          <w:lang w:eastAsia="en-US"/>
        </w:rPr>
        <w:t xml:space="preserve">through this provision in the ESMA Q&amp;A </w:t>
      </w:r>
      <w:r w:rsidRPr="00547059">
        <w:rPr>
          <w:rFonts w:ascii="Verdana" w:eastAsiaTheme="minorHAnsi" w:hAnsi="Verdana" w:cs="Calibri"/>
          <w:color w:val="000000"/>
          <w:sz w:val="20"/>
          <w:szCs w:val="20"/>
          <w:lang w:eastAsia="en-US"/>
        </w:rPr>
        <w:t>to receive a UCITS KIID when changes are made to the savings plan. In the PRIIPs regime, it is mandatory to provide an updated PRIIPs KID to investors whenever the PRIIPs KID is updated. We wo</w:t>
      </w:r>
      <w:r>
        <w:rPr>
          <w:rFonts w:ascii="Verdana" w:eastAsiaTheme="minorHAnsi" w:hAnsi="Verdana" w:cs="Calibri"/>
          <w:color w:val="000000"/>
          <w:sz w:val="20"/>
          <w:szCs w:val="20"/>
          <w:lang w:eastAsia="en-US"/>
        </w:rPr>
        <w:t>uld welcome the alignment of this requirement of the</w:t>
      </w:r>
      <w:r w:rsidRPr="00547059">
        <w:rPr>
          <w:rFonts w:ascii="Verdana" w:eastAsiaTheme="minorHAnsi" w:hAnsi="Verdana" w:cs="Calibri"/>
          <w:color w:val="000000"/>
          <w:sz w:val="20"/>
          <w:szCs w:val="20"/>
          <w:lang w:eastAsia="en-US"/>
        </w:rPr>
        <w:t xml:space="preserve"> UCITS KIID </w:t>
      </w:r>
      <w:r>
        <w:rPr>
          <w:rFonts w:ascii="Verdana" w:eastAsiaTheme="minorHAnsi" w:hAnsi="Verdana" w:cs="Calibri"/>
          <w:color w:val="000000"/>
          <w:sz w:val="20"/>
          <w:szCs w:val="20"/>
          <w:lang w:eastAsia="en-US"/>
        </w:rPr>
        <w:t>in the</w:t>
      </w:r>
      <w:r w:rsidRPr="00547059">
        <w:rPr>
          <w:rFonts w:ascii="Verdana" w:eastAsiaTheme="minorHAnsi" w:hAnsi="Verdana" w:cs="Calibri"/>
          <w:color w:val="000000"/>
          <w:sz w:val="20"/>
          <w:szCs w:val="20"/>
          <w:lang w:eastAsia="en-US"/>
        </w:rPr>
        <w:t xml:space="preserve"> PRIIPs KID</w:t>
      </w:r>
      <w:r>
        <w:rPr>
          <w:rFonts w:ascii="Verdana" w:eastAsiaTheme="minorHAnsi" w:hAnsi="Verdana" w:cs="Calibri"/>
          <w:color w:val="000000"/>
          <w:sz w:val="20"/>
          <w:szCs w:val="20"/>
          <w:lang w:eastAsia="en-US"/>
        </w:rPr>
        <w:t xml:space="preserve">. </w:t>
      </w:r>
      <w:r w:rsidRPr="001911F1">
        <w:rPr>
          <w:rFonts w:ascii="Verdana" w:eastAsiaTheme="minorHAnsi" w:hAnsi="Verdana" w:cs="Calibri"/>
          <w:color w:val="000000"/>
          <w:sz w:val="20"/>
          <w:szCs w:val="20"/>
          <w:lang w:eastAsia="en-US"/>
        </w:rPr>
        <w:t xml:space="preserve">Investors would </w:t>
      </w:r>
      <w:r>
        <w:rPr>
          <w:rFonts w:ascii="Verdana" w:eastAsiaTheme="minorHAnsi" w:hAnsi="Verdana" w:cs="Calibri"/>
          <w:color w:val="000000"/>
          <w:sz w:val="20"/>
          <w:szCs w:val="20"/>
          <w:lang w:eastAsia="en-US"/>
        </w:rPr>
        <w:t xml:space="preserve">thus </w:t>
      </w:r>
      <w:r w:rsidRPr="001911F1">
        <w:rPr>
          <w:rFonts w:ascii="Verdana" w:eastAsiaTheme="minorHAnsi" w:hAnsi="Verdana" w:cs="Calibri"/>
          <w:color w:val="000000"/>
          <w:sz w:val="20"/>
          <w:szCs w:val="20"/>
          <w:lang w:eastAsia="en-US"/>
        </w:rPr>
        <w:t>be provided with a KID at the beginning of the savings plan and whenever there are changes made to thi</w:t>
      </w:r>
      <w:r>
        <w:rPr>
          <w:rFonts w:ascii="Verdana" w:eastAsiaTheme="minorHAnsi" w:hAnsi="Verdana" w:cs="Calibri"/>
          <w:color w:val="000000"/>
          <w:sz w:val="20"/>
          <w:szCs w:val="20"/>
          <w:lang w:eastAsia="en-US"/>
        </w:rPr>
        <w:t xml:space="preserve">s savings plan by the customer; and the </w:t>
      </w:r>
      <w:r w:rsidRPr="001911F1">
        <w:rPr>
          <w:rFonts w:ascii="Verdana" w:eastAsiaTheme="minorHAnsi" w:hAnsi="Verdana" w:cs="Calibri"/>
          <w:color w:val="000000"/>
          <w:sz w:val="20"/>
          <w:szCs w:val="20"/>
          <w:lang w:eastAsia="en-US"/>
        </w:rPr>
        <w:t>KID should not be required solely because the KID has been updated</w:t>
      </w:r>
      <w:bookmarkEnd w:id="3"/>
      <w:r>
        <w:rPr>
          <w:rFonts w:ascii="Verdana" w:eastAsiaTheme="minorHAnsi" w:hAnsi="Verdana" w:cs="Calibri"/>
          <w:color w:val="000000"/>
          <w:sz w:val="20"/>
          <w:szCs w:val="20"/>
          <w:lang w:eastAsia="en-US"/>
        </w:rPr>
        <w:t>.</w:t>
      </w:r>
    </w:p>
    <w:p w14:paraId="63CE7C5F" w14:textId="77777777" w:rsidR="00CD7B81" w:rsidRPr="001911F1" w:rsidRDefault="00CD7B81" w:rsidP="002671DE">
      <w:pPr>
        <w:pStyle w:val="paragraph"/>
        <w:spacing w:line="276" w:lineRule="auto"/>
        <w:textAlignment w:val="baseline"/>
        <w:rPr>
          <w:rFonts w:ascii="Verdana" w:eastAsiaTheme="minorHAnsi" w:hAnsi="Verdana" w:cs="Calibri"/>
          <w:color w:val="000000"/>
          <w:sz w:val="20"/>
          <w:szCs w:val="20"/>
          <w:lang w:eastAsia="en-US"/>
        </w:rPr>
      </w:pPr>
    </w:p>
    <w:p w14:paraId="03862461" w14:textId="77777777" w:rsidR="00CD7B81" w:rsidRPr="00EC4EA4" w:rsidRDefault="00CD7B81" w:rsidP="002671DE">
      <w:pPr>
        <w:spacing w:line="276" w:lineRule="auto"/>
        <w:jc w:val="both"/>
        <w:rPr>
          <w:rFonts w:ascii="Verdana" w:hAnsi="Verdana" w:cs="Calibri"/>
          <w:color w:val="000000"/>
          <w:szCs w:val="20"/>
          <w:lang w:val="fi-FI"/>
        </w:rPr>
      </w:pPr>
      <w:r>
        <w:rPr>
          <w:rFonts w:ascii="Verdana" w:hAnsi="Verdana" w:cs="Calibri"/>
          <w:color w:val="000000"/>
          <w:szCs w:val="20"/>
          <w:lang w:val="fi-FI"/>
        </w:rPr>
        <w:t>We wish to highlight in this context that the</w:t>
      </w:r>
      <w:r w:rsidRPr="00EC4EA4">
        <w:rPr>
          <w:rFonts w:ascii="Verdana" w:hAnsi="Verdana" w:cs="Calibri"/>
          <w:color w:val="000000"/>
          <w:szCs w:val="20"/>
          <w:lang w:val="fi-FI"/>
        </w:rPr>
        <w:t xml:space="preserve"> legislator has created its very sensible regulations for funds to provide essential investor information (wAI) for savings plans. These take into account, that fund savings plans are a mass retail business. For example, one big German bank</w:t>
      </w:r>
      <w:r>
        <w:rPr>
          <w:rFonts w:ascii="Verdana" w:hAnsi="Verdana" w:cs="Calibri"/>
          <w:color w:val="000000"/>
          <w:szCs w:val="20"/>
          <w:lang w:val="fi-FI"/>
        </w:rPr>
        <w:t xml:space="preserve"> from our members</w:t>
      </w:r>
      <w:r w:rsidRPr="00EC4EA4">
        <w:rPr>
          <w:rFonts w:ascii="Verdana" w:hAnsi="Verdana" w:cs="Calibri"/>
          <w:color w:val="000000"/>
          <w:szCs w:val="20"/>
          <w:lang w:val="fi-FI"/>
        </w:rPr>
        <w:t xml:space="preserve"> has a total of approximately 4.5 million savings plans in its portfolio. Electronic communication was only agreed with just under 21 percent of the securities account holders concerned.</w:t>
      </w:r>
    </w:p>
    <w:p w14:paraId="4C2E44E0" w14:textId="77777777" w:rsidR="00CD7B81" w:rsidRPr="001911F1" w:rsidRDefault="00CD7B81" w:rsidP="002671DE">
      <w:pPr>
        <w:spacing w:line="276" w:lineRule="auto"/>
        <w:jc w:val="both"/>
        <w:rPr>
          <w:rFonts w:cs="Arial"/>
        </w:rPr>
      </w:pPr>
    </w:p>
    <w:p w14:paraId="26152296" w14:textId="77777777" w:rsidR="00CD7B81" w:rsidRPr="00EC4EA4" w:rsidRDefault="00CD7B81" w:rsidP="002671DE">
      <w:pPr>
        <w:spacing w:line="276" w:lineRule="auto"/>
        <w:jc w:val="both"/>
        <w:rPr>
          <w:rFonts w:ascii="Verdana" w:hAnsi="Verdana" w:cs="Calibri"/>
          <w:color w:val="000000"/>
          <w:szCs w:val="20"/>
          <w:lang w:val="fi-FI"/>
        </w:rPr>
      </w:pPr>
      <w:r w:rsidRPr="00EC4EA4">
        <w:rPr>
          <w:rFonts w:ascii="Verdana" w:hAnsi="Verdana" w:cs="Calibri"/>
          <w:color w:val="000000"/>
          <w:szCs w:val="20"/>
          <w:lang w:val="fi-FI"/>
        </w:rPr>
        <w:t>The s</w:t>
      </w:r>
      <w:r>
        <w:rPr>
          <w:rFonts w:ascii="Verdana" w:hAnsi="Verdana" w:cs="Calibri"/>
          <w:color w:val="000000"/>
          <w:szCs w:val="20"/>
          <w:lang w:val="fi-FI"/>
        </w:rPr>
        <w:t>ystem</w:t>
      </w:r>
      <w:r w:rsidRPr="00EC4EA4">
        <w:rPr>
          <w:rFonts w:ascii="Verdana" w:hAnsi="Verdana" w:cs="Calibri"/>
          <w:color w:val="000000"/>
          <w:szCs w:val="20"/>
          <w:lang w:val="fi-FI"/>
        </w:rPr>
        <w:t xml:space="preserve"> also takes account of the fact, that the investor only makes an investment decision when concluding a savings plan. This should also be reflected </w:t>
      </w:r>
      <w:r w:rsidRPr="00014276">
        <w:rPr>
          <w:rFonts w:ascii="Verdana" w:hAnsi="Verdana" w:cs="Calibri"/>
          <w:color w:val="000000"/>
          <w:szCs w:val="20"/>
          <w:lang w:val="fi-FI"/>
        </w:rPr>
        <w:t>in</w:t>
      </w:r>
      <w:r w:rsidRPr="00EC4EA4">
        <w:rPr>
          <w:rFonts w:ascii="Verdana" w:hAnsi="Verdana" w:cs="Calibri"/>
          <w:color w:val="000000"/>
          <w:szCs w:val="20"/>
          <w:lang w:val="fi-FI"/>
        </w:rPr>
        <w:t xml:space="preserve"> the PRIIPs Regulation, if it is also applicable to funds in the future. The PRIIPs Regulation also makes clear at several points, that the KID should be the basis of the investment decision. See the following examples:</w:t>
      </w:r>
    </w:p>
    <w:p w14:paraId="13DCACD6" w14:textId="77777777" w:rsidR="00CD7B81" w:rsidRPr="00EC4EA4" w:rsidRDefault="00CD7B81" w:rsidP="002671DE">
      <w:pPr>
        <w:spacing w:line="276" w:lineRule="auto"/>
        <w:jc w:val="both"/>
        <w:rPr>
          <w:rFonts w:ascii="Verdana" w:hAnsi="Verdana" w:cs="Calibri"/>
          <w:color w:val="000000"/>
          <w:szCs w:val="20"/>
          <w:lang w:val="fi-FI"/>
        </w:rPr>
      </w:pPr>
    </w:p>
    <w:p w14:paraId="13DF4724" w14:textId="77777777" w:rsidR="00CD7B81" w:rsidRPr="00EC4EA4" w:rsidRDefault="00CD7B81" w:rsidP="00CD7B81">
      <w:pPr>
        <w:pStyle w:val="ListParagraph"/>
        <w:numPr>
          <w:ilvl w:val="0"/>
          <w:numId w:val="44"/>
        </w:numPr>
        <w:spacing w:line="276" w:lineRule="auto"/>
        <w:jc w:val="both"/>
        <w:rPr>
          <w:rFonts w:ascii="Verdana" w:eastAsiaTheme="minorHAnsi" w:hAnsi="Verdana" w:cs="Calibri"/>
          <w:color w:val="000000"/>
          <w:szCs w:val="20"/>
          <w:lang w:val="fi-FI" w:eastAsia="en-US"/>
        </w:rPr>
      </w:pPr>
      <w:r w:rsidRPr="00EC4EA4">
        <w:rPr>
          <w:rFonts w:ascii="Verdana" w:eastAsiaTheme="minorHAnsi" w:hAnsi="Verdana" w:cs="Calibri"/>
          <w:color w:val="000000"/>
          <w:szCs w:val="20"/>
          <w:lang w:val="fi-FI" w:eastAsia="en-US"/>
        </w:rPr>
        <w:t>Recital 15: "Retail investors should be provided with the information necessary for them to make an informed investment decisions and compare different PRIIPs;...</w:t>
      </w:r>
    </w:p>
    <w:p w14:paraId="77B8E8CC" w14:textId="77777777" w:rsidR="00CD7B81" w:rsidRPr="00EC4EA4" w:rsidRDefault="00CD7B81" w:rsidP="002671DE">
      <w:pPr>
        <w:pStyle w:val="ListParagraph"/>
        <w:spacing w:line="276" w:lineRule="auto"/>
        <w:rPr>
          <w:rFonts w:ascii="Verdana" w:eastAsiaTheme="minorHAnsi" w:hAnsi="Verdana" w:cs="Calibri"/>
          <w:color w:val="000000"/>
          <w:szCs w:val="20"/>
          <w:lang w:val="fi-FI" w:eastAsia="en-US"/>
        </w:rPr>
      </w:pPr>
    </w:p>
    <w:p w14:paraId="0BC7C735" w14:textId="77777777" w:rsidR="00CD7B81" w:rsidRPr="00EC4EA4" w:rsidRDefault="00CD7B81" w:rsidP="00CD7B81">
      <w:pPr>
        <w:pStyle w:val="ListParagraph"/>
        <w:numPr>
          <w:ilvl w:val="0"/>
          <w:numId w:val="44"/>
        </w:numPr>
        <w:spacing w:line="276" w:lineRule="auto"/>
        <w:jc w:val="both"/>
        <w:rPr>
          <w:rFonts w:ascii="Verdana" w:eastAsiaTheme="minorHAnsi" w:hAnsi="Verdana" w:cs="Calibri"/>
          <w:color w:val="000000"/>
          <w:szCs w:val="20"/>
          <w:lang w:val="fi-FI" w:eastAsia="en-US"/>
        </w:rPr>
      </w:pPr>
      <w:r w:rsidRPr="00EC4EA4">
        <w:rPr>
          <w:rFonts w:ascii="Verdana" w:eastAsiaTheme="minorHAnsi" w:hAnsi="Verdana" w:cs="Calibri"/>
          <w:color w:val="000000"/>
          <w:szCs w:val="20"/>
          <w:lang w:val="fi-FI" w:eastAsia="en-US"/>
        </w:rPr>
        <w:t>Recital 17: "The key information document should be drawn up in a standardised format which allows retail investors to compare different PRIIPs, ...".</w:t>
      </w:r>
    </w:p>
    <w:p w14:paraId="0A3201B7" w14:textId="77777777" w:rsidR="00CD7B81" w:rsidRPr="00EC4EA4" w:rsidRDefault="00CD7B81" w:rsidP="002671DE">
      <w:pPr>
        <w:pStyle w:val="ListParagraph"/>
        <w:spacing w:line="276" w:lineRule="auto"/>
        <w:rPr>
          <w:rFonts w:ascii="Verdana" w:eastAsiaTheme="minorHAnsi" w:hAnsi="Verdana" w:cs="Calibri"/>
          <w:color w:val="000000"/>
          <w:szCs w:val="20"/>
          <w:lang w:val="fi-FI" w:eastAsia="en-US"/>
        </w:rPr>
      </w:pPr>
    </w:p>
    <w:p w14:paraId="3B788B91" w14:textId="77777777" w:rsidR="00CD7B81" w:rsidRPr="00EC4EA4" w:rsidRDefault="00CD7B81" w:rsidP="00CD7B81">
      <w:pPr>
        <w:pStyle w:val="ListParagraph"/>
        <w:numPr>
          <w:ilvl w:val="0"/>
          <w:numId w:val="44"/>
        </w:numPr>
        <w:spacing w:line="276" w:lineRule="auto"/>
        <w:jc w:val="both"/>
        <w:rPr>
          <w:rFonts w:ascii="Verdana" w:eastAsiaTheme="minorHAnsi" w:hAnsi="Verdana" w:cs="Calibri"/>
          <w:color w:val="000000"/>
          <w:szCs w:val="20"/>
          <w:lang w:val="fi-FI" w:eastAsia="en-US"/>
        </w:rPr>
      </w:pPr>
      <w:r w:rsidRPr="00EC4EA4">
        <w:rPr>
          <w:rFonts w:ascii="Verdana" w:eastAsiaTheme="minorHAnsi" w:hAnsi="Verdana" w:cs="Calibri"/>
          <w:color w:val="000000"/>
          <w:szCs w:val="20"/>
          <w:lang w:val="fi-FI" w:eastAsia="en-US"/>
        </w:rPr>
        <w:t>The legislative intent is also clear from the Level 2 text (</w:t>
      </w:r>
      <w:r>
        <w:rPr>
          <w:rFonts w:ascii="Verdana" w:eastAsiaTheme="minorHAnsi" w:hAnsi="Verdana" w:cs="Calibri"/>
          <w:color w:val="000000"/>
          <w:szCs w:val="20"/>
          <w:lang w:val="fi-FI" w:eastAsia="en-US"/>
        </w:rPr>
        <w:t xml:space="preserve">PRIIPS Commission Delegated Regulation </w:t>
      </w:r>
      <w:r w:rsidRPr="00EC4EA4">
        <w:rPr>
          <w:rFonts w:ascii="Verdana" w:eastAsiaTheme="minorHAnsi" w:hAnsi="Verdana" w:cs="Calibri"/>
          <w:color w:val="000000"/>
          <w:szCs w:val="20"/>
          <w:lang w:val="fi-FI" w:eastAsia="en-US"/>
        </w:rPr>
        <w:t>(EU) 2017/653), which in Article 17 sets out  detailed requirements regarding the time at which the KID is made available. Recital 24 reads as follows: "The key information document should be made available to retail investors sufficiently prior to their investment decision, so that they can understand the relevant information about the PRIIP and incorporate it into their decision-making. …“</w:t>
      </w:r>
    </w:p>
    <w:p w14:paraId="1A8F1B76" w14:textId="77777777" w:rsidR="00CD7B81" w:rsidRPr="00EC4EA4" w:rsidRDefault="00CD7B81" w:rsidP="002671DE">
      <w:pPr>
        <w:spacing w:line="276" w:lineRule="auto"/>
        <w:jc w:val="both"/>
        <w:rPr>
          <w:rFonts w:ascii="Verdana" w:hAnsi="Verdana" w:cs="Calibri"/>
          <w:color w:val="000000"/>
          <w:szCs w:val="20"/>
          <w:lang w:val="fi-FI"/>
        </w:rPr>
      </w:pPr>
    </w:p>
    <w:p w14:paraId="7F1D32EA" w14:textId="77777777" w:rsidR="00CD7B81" w:rsidRPr="00EC4EA4" w:rsidRDefault="00CD7B81" w:rsidP="002671DE">
      <w:pPr>
        <w:spacing w:line="276" w:lineRule="auto"/>
        <w:jc w:val="both"/>
        <w:rPr>
          <w:rFonts w:ascii="Verdana" w:hAnsi="Verdana" w:cs="Calibri"/>
          <w:color w:val="000000"/>
          <w:szCs w:val="20"/>
          <w:lang w:val="fi-FI"/>
        </w:rPr>
      </w:pPr>
      <w:r>
        <w:rPr>
          <w:rFonts w:ascii="Verdana" w:hAnsi="Verdana" w:cs="Calibri"/>
          <w:color w:val="000000"/>
          <w:szCs w:val="20"/>
          <w:lang w:val="fi-FI"/>
        </w:rPr>
        <w:t xml:space="preserve">In conclusion: </w:t>
      </w:r>
      <w:r w:rsidRPr="00EC4EA4">
        <w:rPr>
          <w:rFonts w:ascii="Verdana" w:hAnsi="Verdana" w:cs="Calibri"/>
          <w:color w:val="000000"/>
          <w:szCs w:val="20"/>
          <w:lang w:val="fi-FI"/>
        </w:rPr>
        <w:t xml:space="preserve">In the case of savings plans, the customer makes an investment decision only when the contract is concluded, but not when the individual savings instalments are executed. Once the savings plan has been completed, the customer has the PRIIP in his account and can therefore see how the product is developing (performance) and what costs are incurred (annual cost reporting). If the market changes, he can also see how the product reacts to risk </w:t>
      </w:r>
      <w:r w:rsidRPr="00EC4EA4">
        <w:rPr>
          <w:rFonts w:ascii="Verdana" w:hAnsi="Verdana" w:cs="Calibri"/>
          <w:color w:val="000000"/>
          <w:szCs w:val="20"/>
          <w:lang w:val="fi-FI"/>
        </w:rPr>
        <w:lastRenderedPageBreak/>
        <w:t>factors. Therefore we see no need to make the KID available again after the conclusion of the contract/ execution instalments.</w:t>
      </w:r>
    </w:p>
    <w:p w14:paraId="1E372BED" w14:textId="77777777" w:rsidR="00CD7B81" w:rsidRPr="00EC4EA4" w:rsidRDefault="00CD7B81" w:rsidP="002671DE">
      <w:pPr>
        <w:spacing w:line="276" w:lineRule="auto"/>
        <w:jc w:val="both"/>
        <w:rPr>
          <w:rFonts w:ascii="Verdana" w:hAnsi="Verdana" w:cs="Calibri"/>
          <w:color w:val="000000"/>
          <w:szCs w:val="20"/>
          <w:lang w:val="fi-FI"/>
        </w:rPr>
      </w:pPr>
    </w:p>
    <w:p w14:paraId="459CF2BF" w14:textId="77777777" w:rsidR="00CD7B81" w:rsidRPr="00EC4EA4" w:rsidRDefault="00CD7B81" w:rsidP="002671DE">
      <w:pPr>
        <w:spacing w:line="276" w:lineRule="auto"/>
        <w:jc w:val="both"/>
        <w:rPr>
          <w:rFonts w:ascii="Verdana" w:hAnsi="Verdana" w:cs="Calibri"/>
          <w:color w:val="000000"/>
          <w:szCs w:val="20"/>
          <w:lang w:val="fi-FI"/>
        </w:rPr>
      </w:pPr>
      <w:r w:rsidRPr="00014276">
        <w:rPr>
          <w:rFonts w:ascii="Verdana" w:hAnsi="Verdana" w:cs="Calibri"/>
          <w:color w:val="000000"/>
          <w:szCs w:val="20"/>
          <w:lang w:val="fi-FI"/>
        </w:rPr>
        <w:t>In</w:t>
      </w:r>
      <w:r w:rsidRPr="00EC4EA4">
        <w:rPr>
          <w:rFonts w:ascii="Verdana" w:hAnsi="Verdana" w:cs="Calibri"/>
          <w:color w:val="000000"/>
          <w:szCs w:val="20"/>
          <w:lang w:val="fi-FI"/>
        </w:rPr>
        <w:t xml:space="preserve"> the </w:t>
      </w:r>
      <w:r>
        <w:rPr>
          <w:rFonts w:ascii="Verdana" w:hAnsi="Verdana" w:cs="Calibri"/>
          <w:color w:val="000000"/>
          <w:szCs w:val="20"/>
          <w:lang w:val="fi-FI"/>
        </w:rPr>
        <w:t xml:space="preserve">case that the </w:t>
      </w:r>
      <w:r w:rsidRPr="00EC4EA4">
        <w:rPr>
          <w:rFonts w:ascii="Verdana" w:hAnsi="Verdana" w:cs="Calibri"/>
          <w:color w:val="000000"/>
          <w:szCs w:val="20"/>
          <w:lang w:val="fi-FI"/>
        </w:rPr>
        <w:t xml:space="preserve">legislator deems it necessary to provide the KID also during the term of the savings plan, it should </w:t>
      </w:r>
      <w:r w:rsidRPr="00014276">
        <w:rPr>
          <w:rFonts w:ascii="Verdana" w:hAnsi="Verdana" w:cs="Calibri"/>
          <w:color w:val="000000"/>
          <w:szCs w:val="20"/>
          <w:lang w:val="fi-FI"/>
        </w:rPr>
        <w:t>amend the current provision (Article</w:t>
      </w:r>
      <w:r w:rsidRPr="00EC4EA4">
        <w:rPr>
          <w:rFonts w:ascii="Verdana" w:hAnsi="Verdana" w:cs="Calibri"/>
          <w:color w:val="000000"/>
          <w:szCs w:val="20"/>
          <w:lang w:val="fi-FI"/>
        </w:rPr>
        <w:t xml:space="preserve"> 13 (4) PRIIPs Regulation) in such a way that the renewed provision of the KID is only necessary in the event of a </w:t>
      </w:r>
      <w:r>
        <w:rPr>
          <w:rFonts w:ascii="Verdana" w:hAnsi="Verdana" w:cs="Calibri"/>
          <w:color w:val="000000"/>
          <w:szCs w:val="20"/>
          <w:lang w:val="fi-FI"/>
        </w:rPr>
        <w:t>’</w:t>
      </w:r>
      <w:r w:rsidRPr="00EC4EA4">
        <w:rPr>
          <w:rFonts w:ascii="Verdana" w:hAnsi="Verdana" w:cs="Calibri"/>
          <w:color w:val="000000"/>
          <w:szCs w:val="20"/>
          <w:lang w:val="fi-FI"/>
        </w:rPr>
        <w:t>substantial change</w:t>
      </w:r>
      <w:r>
        <w:rPr>
          <w:rFonts w:ascii="Verdana" w:hAnsi="Verdana" w:cs="Calibri"/>
          <w:color w:val="000000"/>
          <w:szCs w:val="20"/>
          <w:lang w:val="fi-FI"/>
        </w:rPr>
        <w:t>’ with respect to savings plans</w:t>
      </w:r>
      <w:r w:rsidRPr="00B23674">
        <w:rPr>
          <w:rFonts w:ascii="Verdana" w:hAnsi="Verdana" w:cs="Calibri"/>
          <w:color w:val="000000"/>
          <w:szCs w:val="20"/>
          <w:lang w:val="fi-FI"/>
        </w:rPr>
        <w:t>.</w:t>
      </w:r>
      <w:r>
        <w:rPr>
          <w:rFonts w:ascii="Verdana" w:hAnsi="Verdana" w:cs="Calibri"/>
          <w:color w:val="000000"/>
          <w:szCs w:val="20"/>
          <w:lang w:val="fi-FI"/>
        </w:rPr>
        <w:t xml:space="preserve"> In addition</w:t>
      </w:r>
      <w:r w:rsidRPr="00EC4EA4">
        <w:rPr>
          <w:rFonts w:ascii="Verdana" w:hAnsi="Verdana" w:cs="Calibri"/>
          <w:color w:val="000000"/>
          <w:szCs w:val="20"/>
          <w:lang w:val="fi-FI"/>
        </w:rPr>
        <w:t xml:space="preserve">, the legislators should also change the definition of “first transaction after” (in line with the Q&amp;A UCITS that refers to “new subscription form”). </w:t>
      </w:r>
    </w:p>
    <w:p w14:paraId="31196673" w14:textId="77777777" w:rsidR="00CD7B81" w:rsidRDefault="00CD7B81" w:rsidP="002671DE">
      <w:pPr>
        <w:spacing w:line="276" w:lineRule="auto"/>
        <w:jc w:val="both"/>
        <w:rPr>
          <w:rFonts w:ascii="Verdana" w:hAnsi="Verdana" w:cs="Calibri"/>
          <w:color w:val="000000"/>
          <w:szCs w:val="20"/>
        </w:rPr>
      </w:pPr>
    </w:p>
    <w:p w14:paraId="18F6EFCE" w14:textId="367C142F" w:rsidR="003E573C" w:rsidRDefault="00CD7B81" w:rsidP="003E573C">
      <w:pPr>
        <w:rPr>
          <w:rFonts w:cs="Arial"/>
        </w:rPr>
      </w:pPr>
      <w:r w:rsidRPr="00EC4EA4">
        <w:rPr>
          <w:rFonts w:ascii="Verdana" w:eastAsiaTheme="minorHAnsi" w:hAnsi="Verdana" w:cs="Calibri"/>
          <w:color w:val="000000"/>
          <w:szCs w:val="20"/>
          <w:lang w:val="fi-FI" w:eastAsia="en-US"/>
        </w:rPr>
        <w:t>In t</w:t>
      </w:r>
      <w:r>
        <w:rPr>
          <w:rFonts w:ascii="Verdana" w:hAnsi="Verdana" w:cs="Calibri"/>
          <w:color w:val="000000"/>
          <w:szCs w:val="20"/>
          <w:lang w:val="fi-FI"/>
        </w:rPr>
        <w:t xml:space="preserve">he above </w:t>
      </w:r>
      <w:r w:rsidRPr="00EC4EA4">
        <w:rPr>
          <w:rFonts w:ascii="Verdana" w:eastAsiaTheme="minorHAnsi" w:hAnsi="Verdana" w:cs="Calibri"/>
          <w:color w:val="000000"/>
          <w:szCs w:val="20"/>
          <w:lang w:val="fi-FI" w:eastAsia="en-US"/>
        </w:rPr>
        <w:t>context, it should also be sufficient to make the relevant KID available to savings plan customers once a year (e.g. with the annual deposit statement/ ex post cost reporting</w:t>
      </w:r>
      <w:r w:rsidRPr="00B23674">
        <w:rPr>
          <w:rFonts w:ascii="Verdana" w:hAnsi="Verdana" w:cs="Calibri"/>
          <w:color w:val="000000"/>
          <w:szCs w:val="20"/>
          <w:lang w:val="fi-FI"/>
        </w:rPr>
        <w:t xml:space="preserve">, or </w:t>
      </w:r>
      <w:r>
        <w:rPr>
          <w:rFonts w:ascii="Verdana" w:hAnsi="Verdana" w:cs="Calibri"/>
          <w:color w:val="000000"/>
          <w:szCs w:val="20"/>
          <w:lang w:val="fi-FI"/>
        </w:rPr>
        <w:t>by making it available on the website)</w:t>
      </w:r>
      <w:r w:rsidRPr="00EC4EA4">
        <w:rPr>
          <w:rFonts w:ascii="Verdana" w:eastAsiaTheme="minorHAnsi" w:hAnsi="Verdana" w:cs="Calibri"/>
          <w:color w:val="000000"/>
          <w:szCs w:val="20"/>
          <w:lang w:val="fi-FI" w:eastAsia="en-US"/>
        </w:rPr>
        <w:t>. This would enable the institutions to combine the expensive mailing of the KID with other recurring information.</w:t>
      </w:r>
      <w:permEnd w:id="649920829"/>
      <w:r w:rsidR="003E573C">
        <w:rPr>
          <w:rFonts w:cs="Arial"/>
        </w:rPr>
        <w:t>&lt;ESA_QUESTION_PKID_45&gt;</w:t>
      </w:r>
    </w:p>
    <w:p w14:paraId="545A7472" w14:textId="77777777" w:rsidR="003E573C" w:rsidRDefault="003E573C" w:rsidP="003E573C">
      <w:pPr>
        <w:rPr>
          <w:rFonts w:cs="Arial"/>
        </w:rPr>
      </w:pPr>
    </w:p>
    <w:p w14:paraId="2D32259D" w14:textId="77777777" w:rsidR="003E573C" w:rsidRDefault="003E573C" w:rsidP="003E573C">
      <w:pPr>
        <w:pStyle w:val="Questionstyle"/>
        <w:numPr>
          <w:ilvl w:val="0"/>
          <w:numId w:val="39"/>
        </w:numPr>
      </w:pPr>
      <w:r>
        <w:t xml:space="preserve">: </w:t>
      </w:r>
      <w:r w:rsidRPr="00FB784C">
        <w:t>Do you agree that these</w:t>
      </w:r>
      <w:r w:rsidRPr="00127275">
        <w:t xml:space="preserve"> requirement</w:t>
      </w:r>
      <w:r>
        <w:t>s from Article 4 should be extend</w:t>
      </w:r>
      <w:r w:rsidRPr="00127275">
        <w:t>ed to all types of PRIIPs, or would you consider that it should be restricted to Management Company of UCITS or AIF</w:t>
      </w:r>
      <w:r>
        <w:t>s</w:t>
      </w:r>
      <w:r w:rsidRPr="00127275">
        <w:t>?</w:t>
      </w:r>
    </w:p>
    <w:p w14:paraId="77D9B699" w14:textId="73ECD27D" w:rsidR="003E573C" w:rsidRDefault="003E573C" w:rsidP="003E573C">
      <w:pPr>
        <w:rPr>
          <w:rFonts w:cs="Arial"/>
        </w:rPr>
      </w:pPr>
      <w:r>
        <w:rPr>
          <w:rFonts w:cs="Arial"/>
        </w:rPr>
        <w:t>&lt;ESA_QUESTION_PKID_46&gt;</w:t>
      </w:r>
    </w:p>
    <w:p w14:paraId="763EFF1E" w14:textId="77777777" w:rsidR="003E573C" w:rsidRDefault="003E573C" w:rsidP="003E573C">
      <w:pPr>
        <w:rPr>
          <w:rFonts w:cs="Arial"/>
        </w:rPr>
      </w:pPr>
      <w:permStart w:id="803234900" w:edGrp="everyone"/>
      <w:r>
        <w:rPr>
          <w:rFonts w:cs="Arial"/>
        </w:rPr>
        <w:t>TYPE YOUR TEXT HERE</w:t>
      </w:r>
    </w:p>
    <w:permEnd w:id="803234900"/>
    <w:p w14:paraId="69CE25B2" w14:textId="34E9AF79" w:rsidR="003E573C" w:rsidRDefault="003E573C" w:rsidP="003E573C">
      <w:pPr>
        <w:rPr>
          <w:rFonts w:cs="Arial"/>
        </w:rPr>
      </w:pPr>
      <w:r>
        <w:rPr>
          <w:rFonts w:cs="Arial"/>
        </w:rPr>
        <w:t>&lt;ESA_QUESTION_PKID_46&gt;</w:t>
      </w:r>
    </w:p>
    <w:p w14:paraId="24890AFD" w14:textId="77777777" w:rsidR="003E573C" w:rsidRDefault="003E573C" w:rsidP="003E573C">
      <w:pPr>
        <w:rPr>
          <w:rFonts w:cs="Arial"/>
        </w:rPr>
      </w:pPr>
    </w:p>
    <w:p w14:paraId="38773FE9" w14:textId="77777777" w:rsidR="003E573C" w:rsidRDefault="003E573C" w:rsidP="003E573C">
      <w:pPr>
        <w:pStyle w:val="Questionstyle"/>
        <w:numPr>
          <w:ilvl w:val="0"/>
          <w:numId w:val="39"/>
        </w:numPr>
      </w:pPr>
      <w:r>
        <w:t xml:space="preserve">: </w:t>
      </w:r>
      <w:r w:rsidRPr="009A6D14">
        <w:t>Do you agree that this requirement should be extended to all types of PRIIPs, or would you consider that it should be restricted to Management Company of UCITS or AIF?</w:t>
      </w:r>
    </w:p>
    <w:p w14:paraId="51DBA9BB" w14:textId="30C3A0A3" w:rsidR="003E573C" w:rsidRDefault="003E573C" w:rsidP="003E573C">
      <w:pPr>
        <w:rPr>
          <w:rFonts w:cs="Arial"/>
        </w:rPr>
      </w:pPr>
      <w:r>
        <w:rPr>
          <w:rFonts w:cs="Arial"/>
        </w:rPr>
        <w:t>&lt;ESA_QUESTION_PKID_47&gt;</w:t>
      </w:r>
    </w:p>
    <w:p w14:paraId="730B4DD6" w14:textId="77777777" w:rsidR="003E573C" w:rsidRDefault="003E573C" w:rsidP="003E573C">
      <w:pPr>
        <w:rPr>
          <w:rFonts w:cs="Arial"/>
        </w:rPr>
      </w:pPr>
      <w:permStart w:id="2127781944" w:edGrp="everyone"/>
      <w:r>
        <w:rPr>
          <w:rFonts w:cs="Arial"/>
        </w:rPr>
        <w:t>TYPE YOUR TEXT HERE</w:t>
      </w:r>
    </w:p>
    <w:permEnd w:id="2127781944"/>
    <w:p w14:paraId="13B601F5" w14:textId="1507CAD7" w:rsidR="003E573C" w:rsidRDefault="003E573C" w:rsidP="003E573C">
      <w:pPr>
        <w:rPr>
          <w:rFonts w:cs="Arial"/>
        </w:rPr>
      </w:pPr>
      <w:r>
        <w:rPr>
          <w:rFonts w:cs="Arial"/>
        </w:rPr>
        <w:t>&lt;ESA_QUESTION_PKID_47&gt;</w:t>
      </w:r>
    </w:p>
    <w:p w14:paraId="4875C72E" w14:textId="77777777" w:rsidR="003E573C" w:rsidRDefault="003E573C" w:rsidP="003E573C">
      <w:pPr>
        <w:rPr>
          <w:rFonts w:cs="Arial"/>
        </w:rPr>
      </w:pPr>
    </w:p>
    <w:p w14:paraId="69670BDF" w14:textId="77777777" w:rsidR="003E573C" w:rsidRDefault="003E573C" w:rsidP="003E573C">
      <w:pPr>
        <w:pStyle w:val="Questionstyle"/>
        <w:numPr>
          <w:ilvl w:val="0"/>
          <w:numId w:val="39"/>
        </w:numPr>
      </w:pPr>
      <w:r>
        <w:t xml:space="preserve">: </w:t>
      </w:r>
      <w:r w:rsidRPr="00763760">
        <w:t>Do you agree that these requirements should be extended to all types of PRIIPs, or would you consider that they should be restricted to the Management Company of the UCITS or AIF?</w:t>
      </w:r>
    </w:p>
    <w:p w14:paraId="313F53E3" w14:textId="21731DD3" w:rsidR="003E573C" w:rsidRDefault="003E573C" w:rsidP="003E573C">
      <w:pPr>
        <w:rPr>
          <w:rFonts w:cs="Arial"/>
        </w:rPr>
      </w:pPr>
      <w:r>
        <w:rPr>
          <w:rFonts w:cs="Arial"/>
        </w:rPr>
        <w:t>&lt;ESA_QUESTION_PKID_48&gt;</w:t>
      </w:r>
    </w:p>
    <w:p w14:paraId="6581F830" w14:textId="77777777" w:rsidR="003E573C" w:rsidRDefault="003E573C" w:rsidP="003E573C">
      <w:pPr>
        <w:rPr>
          <w:rFonts w:cs="Arial"/>
        </w:rPr>
      </w:pPr>
      <w:permStart w:id="1746749030" w:edGrp="everyone"/>
      <w:r>
        <w:rPr>
          <w:rFonts w:cs="Arial"/>
        </w:rPr>
        <w:t>TYPE YOUR TEXT HERE</w:t>
      </w:r>
    </w:p>
    <w:permEnd w:id="1746749030"/>
    <w:p w14:paraId="461B49A4" w14:textId="748F0B36" w:rsidR="003E573C" w:rsidRDefault="003E573C" w:rsidP="003E573C">
      <w:pPr>
        <w:rPr>
          <w:rFonts w:cs="Arial"/>
        </w:rPr>
      </w:pPr>
      <w:r>
        <w:rPr>
          <w:rFonts w:cs="Arial"/>
        </w:rPr>
        <w:t>&lt;ESA_QUESTION_PKID_48&gt;</w:t>
      </w:r>
    </w:p>
    <w:p w14:paraId="1FE4EA41" w14:textId="77777777" w:rsidR="003E573C" w:rsidRDefault="003E573C" w:rsidP="003E573C">
      <w:pPr>
        <w:rPr>
          <w:rFonts w:cs="Arial"/>
        </w:rPr>
      </w:pPr>
    </w:p>
    <w:p w14:paraId="2BFB72A4" w14:textId="77777777" w:rsidR="003E573C" w:rsidRDefault="003E573C" w:rsidP="003E573C">
      <w:pPr>
        <w:pStyle w:val="Questionstyle"/>
        <w:numPr>
          <w:ilvl w:val="0"/>
          <w:numId w:val="39"/>
        </w:numPr>
      </w:pPr>
      <w:r>
        <w:t xml:space="preserve">: </w:t>
      </w:r>
      <w:r w:rsidRPr="009A68ED">
        <w:t>Do you have any comments on the proposed approaches in relation to the analysis and proposals in this Section, and in particular on the extent to which some of the abovementioned requirements should be extended to other types of PRIIPs?</w:t>
      </w:r>
    </w:p>
    <w:p w14:paraId="6869CBCD" w14:textId="68F8D93C" w:rsidR="003E573C" w:rsidRDefault="003E573C" w:rsidP="003E573C">
      <w:pPr>
        <w:rPr>
          <w:rFonts w:cs="Arial"/>
        </w:rPr>
      </w:pPr>
      <w:r>
        <w:rPr>
          <w:rFonts w:cs="Arial"/>
        </w:rPr>
        <w:t>&lt;ESA_QUESTION_PKID_49&gt;</w:t>
      </w:r>
    </w:p>
    <w:p w14:paraId="3DBC6997" w14:textId="77777777" w:rsidR="003E573C" w:rsidRDefault="003E573C" w:rsidP="003E573C">
      <w:pPr>
        <w:rPr>
          <w:rFonts w:cs="Arial"/>
        </w:rPr>
      </w:pPr>
      <w:permStart w:id="479034423" w:edGrp="everyone"/>
      <w:r>
        <w:rPr>
          <w:rFonts w:cs="Arial"/>
        </w:rPr>
        <w:t>TYPE YOUR TEXT HERE</w:t>
      </w:r>
    </w:p>
    <w:permEnd w:id="479034423"/>
    <w:p w14:paraId="002B91D6" w14:textId="405298CD" w:rsidR="003E573C" w:rsidRDefault="003E573C" w:rsidP="003E573C">
      <w:pPr>
        <w:rPr>
          <w:rFonts w:cs="Arial"/>
        </w:rPr>
      </w:pPr>
      <w:r>
        <w:rPr>
          <w:rFonts w:cs="Arial"/>
        </w:rPr>
        <w:t>&lt;ESA_QUESTION_PKID_49&gt;</w:t>
      </w:r>
    </w:p>
    <w:p w14:paraId="22867943" w14:textId="77777777" w:rsidR="003E573C" w:rsidRDefault="003E573C" w:rsidP="003E573C">
      <w:pPr>
        <w:rPr>
          <w:rFonts w:cs="Arial"/>
        </w:rPr>
      </w:pPr>
    </w:p>
    <w:p w14:paraId="1BE6D3DD" w14:textId="77777777" w:rsidR="003E573C" w:rsidRDefault="003E573C" w:rsidP="003E573C">
      <w:pPr>
        <w:pStyle w:val="Questionstyle"/>
        <w:numPr>
          <w:ilvl w:val="0"/>
          <w:numId w:val="39"/>
        </w:numPr>
      </w:pPr>
      <w:r>
        <w:t xml:space="preserve">: </w:t>
      </w:r>
      <w:r w:rsidRPr="00B44C44">
        <w:t>Do you think this proposal would be an improvement on the current approach?</w:t>
      </w:r>
    </w:p>
    <w:p w14:paraId="015A82F5" w14:textId="55370A65" w:rsidR="003E573C" w:rsidRDefault="003E573C" w:rsidP="003E573C">
      <w:pPr>
        <w:rPr>
          <w:rFonts w:cs="Arial"/>
        </w:rPr>
      </w:pPr>
      <w:r>
        <w:rPr>
          <w:rFonts w:cs="Arial"/>
        </w:rPr>
        <w:t>&lt;ESA_QUESTION_PKID_50&gt;</w:t>
      </w:r>
    </w:p>
    <w:p w14:paraId="43B56445" w14:textId="77777777" w:rsidR="00CD7B81" w:rsidRDefault="00CD7B81" w:rsidP="00CD7B81">
      <w:pPr>
        <w:spacing w:line="276" w:lineRule="auto"/>
        <w:rPr>
          <w:rFonts w:ascii="Verdana" w:hAnsi="Verdana"/>
          <w:szCs w:val="20"/>
          <w:lang w:val="en-US"/>
        </w:rPr>
      </w:pPr>
      <w:permStart w:id="1857164361" w:edGrp="everyone"/>
      <w:r>
        <w:rPr>
          <w:rFonts w:ascii="Verdana" w:hAnsi="Verdana"/>
          <w:szCs w:val="20"/>
          <w:lang w:val="en-US"/>
        </w:rPr>
        <w:lastRenderedPageBreak/>
        <w:t>Some of our members do not consider this proposal to be an improvement. It might even be considered to be against the MiFID II rules, because clients may be given the idea that the four options being proposed are suitable for them without having any proper discussion with them on their objectives and preferences.</w:t>
      </w:r>
    </w:p>
    <w:permEnd w:id="1857164361"/>
    <w:p w14:paraId="2EEA961D" w14:textId="2077091A" w:rsidR="003E573C" w:rsidRDefault="003E573C" w:rsidP="003E573C">
      <w:pPr>
        <w:rPr>
          <w:rFonts w:cs="Arial"/>
        </w:rPr>
      </w:pPr>
      <w:r>
        <w:rPr>
          <w:rFonts w:cs="Arial"/>
        </w:rPr>
        <w:t>&lt;ESA_QUESTION_PKID_50&gt;</w:t>
      </w:r>
    </w:p>
    <w:p w14:paraId="788D967C" w14:textId="77777777" w:rsidR="003E573C" w:rsidRDefault="003E573C" w:rsidP="003E573C">
      <w:pPr>
        <w:rPr>
          <w:rFonts w:cs="Arial"/>
        </w:rPr>
      </w:pPr>
    </w:p>
    <w:p w14:paraId="6AD3013A" w14:textId="77777777" w:rsidR="003E573C" w:rsidRDefault="003E573C" w:rsidP="003E573C">
      <w:pPr>
        <w:pStyle w:val="Questionstyle"/>
        <w:numPr>
          <w:ilvl w:val="0"/>
          <w:numId w:val="39"/>
        </w:numPr>
      </w:pPr>
      <w:r>
        <w:t>: Do you envisage significant practical challenges to apply this approach, for example for products which allow the investor to choose between a wide range or large number of options?</w:t>
      </w:r>
    </w:p>
    <w:p w14:paraId="3BE2FF23" w14:textId="7DA8CF7B" w:rsidR="003E573C" w:rsidRDefault="003E573C" w:rsidP="003E573C">
      <w:pPr>
        <w:rPr>
          <w:rFonts w:cs="Arial"/>
        </w:rPr>
      </w:pPr>
      <w:r>
        <w:rPr>
          <w:rFonts w:cs="Arial"/>
        </w:rPr>
        <w:t>&lt;ESA_QUESTION_PKID_51&gt;</w:t>
      </w:r>
    </w:p>
    <w:p w14:paraId="39C6D9EA" w14:textId="77777777" w:rsidR="00CD7B81" w:rsidRDefault="00CD7B81" w:rsidP="00CD7B81">
      <w:pPr>
        <w:overflowPunct w:val="0"/>
        <w:autoSpaceDE w:val="0"/>
        <w:autoSpaceDN w:val="0"/>
        <w:adjustRightInd w:val="0"/>
        <w:spacing w:line="276" w:lineRule="auto"/>
        <w:jc w:val="both"/>
        <w:textAlignment w:val="baseline"/>
        <w:rPr>
          <w:rFonts w:ascii="Verdana" w:hAnsi="Verdana"/>
          <w:szCs w:val="20"/>
          <w:lang w:val="en-US"/>
        </w:rPr>
      </w:pPr>
      <w:permStart w:id="1989770724" w:edGrp="everyone"/>
      <w:r>
        <w:rPr>
          <w:rFonts w:ascii="Verdana" w:hAnsi="Verdana"/>
          <w:szCs w:val="20"/>
          <w:lang w:val="en-US"/>
        </w:rPr>
        <w:t>Please refer to our answer to Question 50.</w:t>
      </w:r>
    </w:p>
    <w:permEnd w:id="1989770724"/>
    <w:p w14:paraId="7D51C1CA" w14:textId="58DB8F59" w:rsidR="003E573C" w:rsidRDefault="003E573C" w:rsidP="003E573C">
      <w:pPr>
        <w:rPr>
          <w:rFonts w:cs="Arial"/>
        </w:rPr>
      </w:pPr>
      <w:r>
        <w:rPr>
          <w:rFonts w:cs="Arial"/>
        </w:rPr>
        <w:t>&lt;ESA_QUESTION_PKID_51&gt;</w:t>
      </w:r>
    </w:p>
    <w:p w14:paraId="448453E6" w14:textId="77777777" w:rsidR="003E573C" w:rsidRDefault="003E573C" w:rsidP="003E573C">
      <w:pPr>
        <w:rPr>
          <w:rFonts w:cs="Arial"/>
        </w:rPr>
      </w:pPr>
    </w:p>
    <w:p w14:paraId="23937F97" w14:textId="77777777" w:rsidR="003E573C" w:rsidRDefault="003E573C" w:rsidP="003E573C">
      <w:pPr>
        <w:pStyle w:val="Questionstyle"/>
        <w:numPr>
          <w:ilvl w:val="0"/>
          <w:numId w:val="39"/>
        </w:numPr>
      </w:pPr>
      <w:r>
        <w:t xml:space="preserve">: </w:t>
      </w:r>
      <w:r w:rsidRPr="00763760">
        <w:t>Do you see any risks or issues arising from this approach in relation to consumer understanding, for instance whether the consumer will understand that other combinations of investment options are also possible?</w:t>
      </w:r>
    </w:p>
    <w:p w14:paraId="6C927FF2" w14:textId="687B94D0" w:rsidR="003E573C" w:rsidRDefault="003E573C" w:rsidP="003E573C">
      <w:pPr>
        <w:rPr>
          <w:rFonts w:cs="Arial"/>
        </w:rPr>
      </w:pPr>
      <w:r>
        <w:rPr>
          <w:rFonts w:cs="Arial"/>
        </w:rPr>
        <w:t>&lt;ESA_QUESTION_PKID_52&gt;</w:t>
      </w:r>
    </w:p>
    <w:p w14:paraId="751F52A3" w14:textId="77777777" w:rsidR="00CD7B81" w:rsidRDefault="00CD7B81" w:rsidP="00CD7B81">
      <w:pPr>
        <w:overflowPunct w:val="0"/>
        <w:autoSpaceDE w:val="0"/>
        <w:autoSpaceDN w:val="0"/>
        <w:adjustRightInd w:val="0"/>
        <w:spacing w:line="276" w:lineRule="auto"/>
        <w:jc w:val="both"/>
        <w:textAlignment w:val="baseline"/>
        <w:rPr>
          <w:rFonts w:ascii="Verdana" w:hAnsi="Verdana"/>
          <w:szCs w:val="20"/>
          <w:lang w:val="en-US"/>
        </w:rPr>
      </w:pPr>
      <w:permStart w:id="1417153881" w:edGrp="everyone"/>
      <w:r>
        <w:rPr>
          <w:rFonts w:ascii="Verdana" w:hAnsi="Verdana"/>
          <w:szCs w:val="20"/>
          <w:lang w:val="en-US"/>
        </w:rPr>
        <w:t>Please refer to our answer to Question 50.</w:t>
      </w:r>
    </w:p>
    <w:permEnd w:id="1417153881"/>
    <w:p w14:paraId="71FA911C" w14:textId="37706012" w:rsidR="003E573C" w:rsidRDefault="003E573C" w:rsidP="003E573C">
      <w:pPr>
        <w:rPr>
          <w:rFonts w:cs="Arial"/>
        </w:rPr>
      </w:pPr>
      <w:r>
        <w:rPr>
          <w:rFonts w:cs="Arial"/>
        </w:rPr>
        <w:t>&lt;ESA_QUESTION_PKID_52&gt;</w:t>
      </w:r>
    </w:p>
    <w:p w14:paraId="349DDF73" w14:textId="77777777" w:rsidR="003E573C" w:rsidRDefault="003E573C" w:rsidP="003E573C">
      <w:pPr>
        <w:rPr>
          <w:rFonts w:cs="Arial"/>
        </w:rPr>
      </w:pPr>
    </w:p>
    <w:p w14:paraId="2792176B" w14:textId="77777777" w:rsidR="003E573C" w:rsidRDefault="003E573C" w:rsidP="003E573C">
      <w:pPr>
        <w:pStyle w:val="Questionstyle"/>
        <w:numPr>
          <w:ilvl w:val="0"/>
          <w:numId w:val="39"/>
        </w:numPr>
      </w:pPr>
      <w:r>
        <w:t xml:space="preserve">: </w:t>
      </w:r>
      <w:r w:rsidRPr="00B44C44">
        <w:t>Do you think this proposal would be an improvement on the current approach?</w:t>
      </w:r>
    </w:p>
    <w:p w14:paraId="2A993924" w14:textId="593ABE39" w:rsidR="003E573C" w:rsidRDefault="003E573C" w:rsidP="003E573C">
      <w:pPr>
        <w:rPr>
          <w:rFonts w:cs="Arial"/>
        </w:rPr>
      </w:pPr>
      <w:r>
        <w:rPr>
          <w:rFonts w:cs="Arial"/>
        </w:rPr>
        <w:t>&lt;ESA_QUESTION_PKID_53&gt;</w:t>
      </w:r>
    </w:p>
    <w:p w14:paraId="3D1601BC" w14:textId="77777777" w:rsidR="00CD7B81" w:rsidRDefault="00CD7B81" w:rsidP="00CD7B81">
      <w:pPr>
        <w:spacing w:line="276" w:lineRule="auto"/>
        <w:rPr>
          <w:rFonts w:ascii="Verdana" w:hAnsi="Verdana"/>
          <w:color w:val="000000"/>
          <w:szCs w:val="20"/>
        </w:rPr>
      </w:pPr>
      <w:permStart w:id="481841044" w:edGrp="everyone"/>
      <w:r>
        <w:rPr>
          <w:rFonts w:ascii="Verdana" w:hAnsi="Verdana"/>
          <w:color w:val="000000"/>
          <w:szCs w:val="20"/>
        </w:rPr>
        <w:t>We do not consider this proposal to be an improvement.</w:t>
      </w:r>
    </w:p>
    <w:permEnd w:id="481841044"/>
    <w:p w14:paraId="3CB82371" w14:textId="51DEA398" w:rsidR="003E573C" w:rsidRDefault="003E573C" w:rsidP="003E573C">
      <w:pPr>
        <w:rPr>
          <w:rFonts w:cs="Arial"/>
        </w:rPr>
      </w:pPr>
      <w:r>
        <w:rPr>
          <w:rFonts w:cs="Arial"/>
        </w:rPr>
        <w:t>&lt;ESA_QUESTION_PKID_53&gt;</w:t>
      </w:r>
    </w:p>
    <w:p w14:paraId="7F3483C8" w14:textId="77777777" w:rsidR="003E573C" w:rsidRDefault="003E573C" w:rsidP="003E573C">
      <w:pPr>
        <w:rPr>
          <w:rFonts w:cs="Arial"/>
        </w:rPr>
      </w:pPr>
    </w:p>
    <w:p w14:paraId="1CB098C7" w14:textId="77777777" w:rsidR="003E573C" w:rsidRDefault="003E573C" w:rsidP="003E573C">
      <w:pPr>
        <w:pStyle w:val="Questionstyle"/>
        <w:numPr>
          <w:ilvl w:val="0"/>
          <w:numId w:val="39"/>
        </w:numPr>
      </w:pPr>
      <w:r>
        <w:t>: Are there other approaches or revisions to the requirements for MOPs that should be considered?</w:t>
      </w:r>
    </w:p>
    <w:p w14:paraId="3DE1CD5B" w14:textId="6D4AC460" w:rsidR="003E573C" w:rsidRDefault="003E573C" w:rsidP="003E573C">
      <w:pPr>
        <w:rPr>
          <w:rFonts w:cs="Arial"/>
        </w:rPr>
      </w:pPr>
      <w:r>
        <w:rPr>
          <w:rFonts w:cs="Arial"/>
        </w:rPr>
        <w:t>&lt;ESA_QUESTION_PKID_54&gt;</w:t>
      </w:r>
    </w:p>
    <w:p w14:paraId="7E2D03B0" w14:textId="77777777" w:rsidR="00CD7B81" w:rsidRPr="00AF791E" w:rsidRDefault="00CD7B81" w:rsidP="00CD7B81">
      <w:pPr>
        <w:spacing w:line="276" w:lineRule="auto"/>
        <w:rPr>
          <w:rFonts w:ascii="Verdana" w:hAnsi="Verdana"/>
          <w:b/>
          <w:szCs w:val="20"/>
        </w:rPr>
      </w:pPr>
      <w:permStart w:id="1862034741" w:edGrp="everyone"/>
      <w:r>
        <w:rPr>
          <w:rFonts w:ascii="Verdana" w:hAnsi="Verdana"/>
          <w:color w:val="000000"/>
          <w:szCs w:val="20"/>
        </w:rPr>
        <w:t>We do not envisage any other approaches or revisions to the requirements for MOPs.</w:t>
      </w:r>
    </w:p>
    <w:permEnd w:id="1862034741"/>
    <w:p w14:paraId="1D5E06CF" w14:textId="40FD6488" w:rsidR="003E573C" w:rsidRDefault="003E573C" w:rsidP="003E573C">
      <w:pPr>
        <w:rPr>
          <w:rFonts w:cs="Arial"/>
        </w:rPr>
      </w:pPr>
      <w:r>
        <w:rPr>
          <w:rFonts w:cs="Arial"/>
        </w:rPr>
        <w:t>&lt;ESA_QUESTION_PKID_54&gt;</w:t>
      </w:r>
    </w:p>
    <w:p w14:paraId="3B3802A0" w14:textId="77777777" w:rsidR="003E573C" w:rsidRDefault="003E573C" w:rsidP="003E573C">
      <w:pPr>
        <w:rPr>
          <w:rFonts w:cs="Arial"/>
        </w:rPr>
      </w:pPr>
    </w:p>
    <w:p w14:paraId="6EC97C47" w14:textId="77777777" w:rsidR="003E573C" w:rsidRDefault="003E573C" w:rsidP="003E573C">
      <w:pPr>
        <w:pStyle w:val="Questionstyle"/>
        <w:numPr>
          <w:ilvl w:val="0"/>
          <w:numId w:val="39"/>
        </w:numPr>
      </w:pPr>
      <w:r>
        <w:t xml:space="preserve">: </w:t>
      </w:r>
      <w:r w:rsidRPr="000F73B1">
        <w:t xml:space="preserve">Do you have any comments on the preliminary assessment of costs </w:t>
      </w:r>
      <w:r>
        <w:t>and</w:t>
      </w:r>
      <w:r w:rsidRPr="000F73B1">
        <w:t xml:space="preserve"> benefits?</w:t>
      </w:r>
    </w:p>
    <w:p w14:paraId="42B1ACEC" w14:textId="18B56C74" w:rsidR="003E573C" w:rsidRDefault="003E573C" w:rsidP="003E573C">
      <w:pPr>
        <w:rPr>
          <w:rFonts w:cs="Arial"/>
        </w:rPr>
      </w:pPr>
      <w:r>
        <w:rPr>
          <w:rFonts w:cs="Arial"/>
        </w:rPr>
        <w:t>&lt;ESA_QUESTION_PKID_55&gt;</w:t>
      </w:r>
    </w:p>
    <w:p w14:paraId="3543C0C3" w14:textId="77777777" w:rsidR="003E573C" w:rsidRDefault="003E573C" w:rsidP="003E573C">
      <w:pPr>
        <w:rPr>
          <w:rFonts w:cs="Arial"/>
        </w:rPr>
      </w:pPr>
      <w:permStart w:id="250878080" w:edGrp="everyone"/>
      <w:r>
        <w:rPr>
          <w:rFonts w:cs="Arial"/>
        </w:rPr>
        <w:t>TYPE YOUR TEXT HERE</w:t>
      </w:r>
    </w:p>
    <w:permEnd w:id="250878080"/>
    <w:p w14:paraId="0346C951" w14:textId="5760CBF1" w:rsidR="003E573C" w:rsidRDefault="003E573C" w:rsidP="003E573C">
      <w:pPr>
        <w:rPr>
          <w:rFonts w:cs="Arial"/>
        </w:rPr>
      </w:pPr>
      <w:r>
        <w:rPr>
          <w:rFonts w:cs="Arial"/>
        </w:rPr>
        <w:t>&lt;ESA_QUESTION_PKID_55&gt;</w:t>
      </w:r>
    </w:p>
    <w:p w14:paraId="4DA5DF0C" w14:textId="77777777" w:rsidR="003E573C" w:rsidRDefault="003E573C" w:rsidP="003E573C">
      <w:pPr>
        <w:rPr>
          <w:rFonts w:cs="Arial"/>
        </w:rPr>
      </w:pPr>
    </w:p>
    <w:p w14:paraId="6F6AB928" w14:textId="77777777" w:rsidR="003E573C" w:rsidRDefault="003E573C" w:rsidP="003E573C">
      <w:pPr>
        <w:pStyle w:val="Questionstyle"/>
        <w:numPr>
          <w:ilvl w:val="0"/>
          <w:numId w:val="39"/>
        </w:numPr>
      </w:pPr>
      <w:r>
        <w:t xml:space="preserve">: </w:t>
      </w:r>
      <w:r w:rsidRPr="000F73B1">
        <w:t>Are you able to p</w:t>
      </w:r>
      <w:r>
        <w:t xml:space="preserve">rovide information on the implementation costs of the proposed changes, in particular regarding, </w:t>
      </w:r>
      <w:r w:rsidRPr="00F06487">
        <w:t xml:space="preserve">(1) </w:t>
      </w:r>
      <w:r w:rsidRPr="00F253C3">
        <w:t>the proposed revised methodology for performance scenarios (using a reference rate and asset specific risk premia)</w:t>
      </w:r>
      <w:r>
        <w:t>, and (2) the overall changes to the KID template</w:t>
      </w:r>
      <w:r w:rsidRPr="00F253C3">
        <w:t>?</w:t>
      </w:r>
    </w:p>
    <w:p w14:paraId="6C4E36A7" w14:textId="45BEAAE4" w:rsidR="003E573C" w:rsidRDefault="003E573C" w:rsidP="003E573C">
      <w:pPr>
        <w:rPr>
          <w:rFonts w:cs="Arial"/>
        </w:rPr>
      </w:pPr>
      <w:r>
        <w:rPr>
          <w:rFonts w:cs="Arial"/>
        </w:rPr>
        <w:t>&lt;ESA_QUESTION_PKID_56&gt;</w:t>
      </w:r>
    </w:p>
    <w:p w14:paraId="0F93A014" w14:textId="77777777" w:rsidR="003E573C" w:rsidRDefault="003E573C" w:rsidP="003E573C">
      <w:pPr>
        <w:rPr>
          <w:rFonts w:cs="Arial"/>
        </w:rPr>
      </w:pPr>
      <w:permStart w:id="1410489078" w:edGrp="everyone"/>
      <w:r>
        <w:rPr>
          <w:rFonts w:cs="Arial"/>
        </w:rPr>
        <w:t>TYPE YOUR TEXT HERE</w:t>
      </w:r>
    </w:p>
    <w:permEnd w:id="1410489078"/>
    <w:p w14:paraId="2D70D909" w14:textId="53C8CB9E" w:rsidR="003E573C" w:rsidRDefault="003E573C" w:rsidP="003E573C">
      <w:pPr>
        <w:rPr>
          <w:rFonts w:cs="Arial"/>
        </w:rPr>
      </w:pPr>
      <w:r>
        <w:rPr>
          <w:rFonts w:cs="Arial"/>
        </w:rPr>
        <w:t>&lt;ESA_QUESTION_PKID_56&gt;</w:t>
      </w:r>
    </w:p>
    <w:p w14:paraId="5D4309D5" w14:textId="77777777" w:rsidR="003E573C" w:rsidRDefault="003E573C" w:rsidP="003E573C">
      <w:pPr>
        <w:rPr>
          <w:rFonts w:cs="Arial"/>
        </w:rPr>
      </w:pPr>
    </w:p>
    <w:p w14:paraId="6FDD08DE" w14:textId="77777777" w:rsidR="003E573C" w:rsidRPr="00763760" w:rsidRDefault="003E573C" w:rsidP="003E573C">
      <w:pPr>
        <w:pStyle w:val="Questionstyle"/>
        <w:numPr>
          <w:ilvl w:val="0"/>
          <w:numId w:val="39"/>
        </w:numPr>
      </w:pPr>
      <w:r>
        <w:t xml:space="preserve">: </w:t>
      </w:r>
      <w:r w:rsidRPr="000F73B1">
        <w:t>Are there significant benefits or costs you are aware of that have not been addressed?</w:t>
      </w:r>
    </w:p>
    <w:p w14:paraId="0DAA1A59" w14:textId="603E9492" w:rsidR="003E573C" w:rsidRDefault="003E573C" w:rsidP="003E573C">
      <w:pPr>
        <w:rPr>
          <w:rFonts w:cs="Arial"/>
        </w:rPr>
      </w:pPr>
      <w:r>
        <w:rPr>
          <w:rFonts w:cs="Arial"/>
        </w:rPr>
        <w:lastRenderedPageBreak/>
        <w:t>&lt;ESA_QUESTION_PKID_57&gt;</w:t>
      </w:r>
    </w:p>
    <w:p w14:paraId="51C178CF" w14:textId="77777777" w:rsidR="003E573C" w:rsidRDefault="003E573C" w:rsidP="003E573C">
      <w:pPr>
        <w:rPr>
          <w:rFonts w:cs="Arial"/>
        </w:rPr>
      </w:pPr>
      <w:permStart w:id="264046412" w:edGrp="everyone"/>
      <w:r>
        <w:rPr>
          <w:rFonts w:cs="Arial"/>
        </w:rPr>
        <w:t>TYPE YOUR TEXT HERE</w:t>
      </w:r>
    </w:p>
    <w:permEnd w:id="264046412"/>
    <w:p w14:paraId="06448B0C" w14:textId="509A3AB8" w:rsidR="003E573C" w:rsidRDefault="003E573C" w:rsidP="003E573C">
      <w:pPr>
        <w:rPr>
          <w:rFonts w:cs="Arial"/>
        </w:rPr>
      </w:pPr>
      <w:r>
        <w:rPr>
          <w:rFonts w:cs="Arial"/>
        </w:rPr>
        <w:t>&lt;ESA_QUESTION_PKID_57&gt;</w:t>
      </w:r>
    </w:p>
    <w:p w14:paraId="0E9709C7" w14:textId="77777777" w:rsidR="003E573C" w:rsidRDefault="003E573C" w:rsidP="003E573C">
      <w:pPr>
        <w:rPr>
          <w:rFonts w:cs="Arial"/>
        </w:rPr>
      </w:pPr>
    </w:p>
    <w:p w14:paraId="535ED688" w14:textId="77777777" w:rsidR="003E573C" w:rsidRDefault="003E573C" w:rsidP="003E573C">
      <w:pPr>
        <w:rPr>
          <w:rFonts w:cs="Arial"/>
        </w:rPr>
      </w:pPr>
    </w:p>
    <w:p w14:paraId="785904EE" w14:textId="77777777" w:rsidR="003E573C" w:rsidRPr="007B52B2" w:rsidRDefault="003E573C" w:rsidP="003E573C">
      <w:pPr>
        <w:rPr>
          <w:rFonts w:cs="Arial"/>
        </w:rPr>
      </w:pPr>
    </w:p>
    <w:p w14:paraId="6A3CB0E1" w14:textId="3A94EBE7" w:rsidR="00820CBA" w:rsidRPr="00820CBA" w:rsidRDefault="00820CBA" w:rsidP="003E573C">
      <w:pPr>
        <w:pStyle w:val="Questionstyle"/>
        <w:ind w:left="720"/>
      </w:pPr>
    </w:p>
    <w:sectPr w:rsidR="00820CBA" w:rsidRPr="00820CBA" w:rsidSect="00A8728B">
      <w:headerReference w:type="even" r:id="rId23"/>
      <w:headerReference w:type="first" r:id="rId24"/>
      <w:footerReference w:type="first" r:id="rId25"/>
      <w:pgSz w:w="11906" w:h="16838" w:code="9"/>
      <w:pgMar w:top="2410" w:right="1247" w:bottom="1135" w:left="124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C80568" w14:textId="77777777" w:rsidR="00A91E16" w:rsidRDefault="00A91E16">
      <w:r>
        <w:separator/>
      </w:r>
    </w:p>
    <w:p w14:paraId="0B84493E" w14:textId="77777777" w:rsidR="00A91E16" w:rsidRDefault="00A91E16"/>
  </w:endnote>
  <w:endnote w:type="continuationSeparator" w:id="0">
    <w:p w14:paraId="5FA33E23" w14:textId="77777777" w:rsidR="00A91E16" w:rsidRDefault="00A91E16">
      <w:r>
        <w:continuationSeparator/>
      </w:r>
    </w:p>
    <w:p w14:paraId="1493BE07" w14:textId="77777777" w:rsidR="00A91E16" w:rsidRDefault="00A91E16"/>
  </w:endnote>
  <w:endnote w:type="continuationNotice" w:id="1">
    <w:p w14:paraId="77429A71" w14:textId="77777777" w:rsidR="00A91E16" w:rsidRDefault="00A91E1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A00002EF" w:usb1="4000207B" w:usb2="00000000" w:usb3="00000000" w:csb0="000000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Lucida Grande">
    <w:altName w:val="Arial Unicode MS"/>
    <w:charset w:val="00"/>
    <w:family w:val="auto"/>
    <w:pitch w:val="variable"/>
    <w:sig w:usb0="00000000" w:usb1="5000A1FF" w:usb2="00000000" w:usb3="00000000" w:csb0="000001BF" w:csb1="00000000"/>
  </w:font>
  <w:font w:name="EUAlbertina">
    <w:altName w:val="Calibri"/>
    <w:charset w:val="00"/>
    <w:family w:val="auto"/>
    <w:pitch w:val="variable"/>
    <w:sig w:usb0="00000003" w:usb1="00000000" w:usb2="00000000" w:usb3="00000000" w:csb0="00000001" w:csb1="00000000"/>
  </w:font>
  <w:font w:name="Consolas">
    <w:charset w:val="00"/>
    <w:family w:val="modern"/>
    <w:pitch w:val="fixed"/>
    <w:sig w:usb0="E00006FF" w:usb1="0000FCFF" w:usb2="00000001" w:usb3="00000000" w:csb0="0000019F" w:csb1="00000000"/>
  </w:font>
  <w:font w:name="Celeste">
    <w:altName w:val="Times New Roman"/>
    <w:panose1 w:val="00000000000000000000"/>
    <w:charset w:val="00"/>
    <w:family w:val="swiss"/>
    <w:notTrueType/>
    <w:pitch w:val="variable"/>
    <w:sig w:usb0="00000003" w:usb1="00000000" w:usb2="00000000" w:usb3="00000000" w:csb0="00000001" w:csb1="00000000"/>
  </w:font>
  <w:font w:name="Century Schoolbook">
    <w:panose1 w:val="02040604050505020304"/>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Liberation Serif">
    <w:altName w:val="Times New Roman"/>
    <w:charset w:val="00"/>
    <w:family w:val="roman"/>
    <w:pitch w:val="variable"/>
  </w:font>
  <w:font w:name="Myriad Pro Light">
    <w:altName w:val="Corbel"/>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780E59" w14:textId="77777777" w:rsidR="008F65D5" w:rsidRDefault="008F65D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42" w:rightFromText="142" w:vertAnchor="page" w:horzAnchor="page" w:tblpX="1248" w:tblpY="15820"/>
      <w:tblOverlap w:val="never"/>
      <w:tblW w:w="9412" w:type="dxa"/>
      <w:tblCellMar>
        <w:left w:w="0" w:type="dxa"/>
        <w:right w:w="0" w:type="dxa"/>
      </w:tblCellMar>
      <w:tblLook w:val="01E0" w:firstRow="1" w:lastRow="1" w:firstColumn="1" w:lastColumn="1" w:noHBand="0" w:noVBand="0"/>
    </w:tblPr>
    <w:tblGrid>
      <w:gridCol w:w="8460"/>
      <w:gridCol w:w="952"/>
    </w:tblGrid>
    <w:tr w:rsidR="00811EDA" w:rsidRPr="00616B9B" w14:paraId="6A3CB0EF" w14:textId="77777777" w:rsidTr="00315E96">
      <w:trPr>
        <w:trHeight w:val="284"/>
      </w:trPr>
      <w:tc>
        <w:tcPr>
          <w:tcW w:w="8460" w:type="dxa"/>
        </w:tcPr>
        <w:p w14:paraId="6A3CB0ED" w14:textId="77777777" w:rsidR="00811EDA" w:rsidRPr="00315E96" w:rsidRDefault="00811EDA" w:rsidP="00315E96">
          <w:pPr>
            <w:pStyle w:val="00Footer"/>
            <w:rPr>
              <w:lang w:val="fr-FR"/>
            </w:rPr>
          </w:pPr>
        </w:p>
      </w:tc>
      <w:tc>
        <w:tcPr>
          <w:tcW w:w="952" w:type="dxa"/>
        </w:tcPr>
        <w:p w14:paraId="6A3CB0EE" w14:textId="125C41FC" w:rsidR="00811EDA" w:rsidRPr="00616B9B" w:rsidRDefault="00811EDA" w:rsidP="002C5B2D">
          <w:pPr>
            <w:pStyle w:val="00aPagenumber"/>
            <w:rPr>
              <w:rFonts w:cs="Arial"/>
              <w:sz w:val="22"/>
              <w:szCs w:val="22"/>
            </w:rPr>
          </w:pPr>
          <w:r w:rsidRPr="00616B9B">
            <w:rPr>
              <w:rFonts w:cs="Arial"/>
              <w:sz w:val="22"/>
              <w:szCs w:val="22"/>
            </w:rPr>
            <w:fldChar w:fldCharType="begin"/>
          </w:r>
          <w:r w:rsidRPr="00616B9B">
            <w:rPr>
              <w:rFonts w:cs="Arial"/>
              <w:sz w:val="22"/>
              <w:szCs w:val="22"/>
            </w:rPr>
            <w:instrText xml:space="preserve"> PAGE </w:instrText>
          </w:r>
          <w:r w:rsidRPr="00616B9B">
            <w:rPr>
              <w:rFonts w:cs="Arial"/>
              <w:sz w:val="22"/>
              <w:szCs w:val="22"/>
            </w:rPr>
            <w:fldChar w:fldCharType="separate"/>
          </w:r>
          <w:r w:rsidR="00CD7B81">
            <w:rPr>
              <w:rFonts w:cs="Arial"/>
              <w:noProof/>
              <w:sz w:val="22"/>
              <w:szCs w:val="22"/>
            </w:rPr>
            <w:t>4</w:t>
          </w:r>
          <w:r w:rsidRPr="00616B9B">
            <w:rPr>
              <w:rFonts w:cs="Arial"/>
              <w:noProof/>
              <w:sz w:val="22"/>
              <w:szCs w:val="22"/>
            </w:rPr>
            <w:fldChar w:fldCharType="end"/>
          </w:r>
        </w:p>
      </w:tc>
    </w:tr>
  </w:tbl>
  <w:p w14:paraId="6A3CB0F0" w14:textId="77777777" w:rsidR="00811EDA" w:rsidRDefault="00811ED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7AD7D7" w14:textId="77777777" w:rsidR="008F65D5" w:rsidRDefault="008F65D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3CB100" w14:textId="77777777" w:rsidR="00811EDA" w:rsidRDefault="00811E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587627" w14:textId="77777777" w:rsidR="00A91E16" w:rsidRDefault="00A91E16">
      <w:r>
        <w:separator/>
      </w:r>
    </w:p>
    <w:p w14:paraId="54B9A30A" w14:textId="77777777" w:rsidR="00A91E16" w:rsidRDefault="00A91E16"/>
  </w:footnote>
  <w:footnote w:type="continuationSeparator" w:id="0">
    <w:p w14:paraId="403328AC" w14:textId="77777777" w:rsidR="00A91E16" w:rsidRDefault="00A91E16">
      <w:r>
        <w:continuationSeparator/>
      </w:r>
    </w:p>
    <w:p w14:paraId="05AC2F38" w14:textId="77777777" w:rsidR="00A91E16" w:rsidRDefault="00A91E16"/>
  </w:footnote>
  <w:footnote w:type="continuationNotice" w:id="1">
    <w:p w14:paraId="3A008AFC" w14:textId="77777777" w:rsidR="00A91E16" w:rsidRDefault="00A91E16"/>
  </w:footnote>
  <w:footnote w:id="2">
    <w:p w14:paraId="3ADCE2CB" w14:textId="77777777" w:rsidR="00197794" w:rsidRPr="009E1A8D" w:rsidRDefault="00197794" w:rsidP="00197794">
      <w:pPr>
        <w:pStyle w:val="FootnoteText"/>
      </w:pPr>
      <w:r>
        <w:rPr>
          <w:rStyle w:val="FootnoteReference"/>
        </w:rPr>
        <w:footnoteRef/>
      </w:r>
      <w:r>
        <w:t xml:space="preserve"> </w:t>
      </w:r>
      <w:r w:rsidRPr="008C3274">
        <w:t>COMMISSION DELEGATED REGULATION (EU) 2017/653 of 8 March 2017 supplementing Regulation (EU) No 1286/2014 of the European Parliament and of the Council on key information documents for packaged retail and insurance-based investment products (PRIIPs) by laying down regulatory technical standards with regard to the presentation, content, review and revision of key information documents and the conditions for fulfilling the requirement to provide such documents</w:t>
      </w:r>
    </w:p>
  </w:footnote>
  <w:footnote w:id="3">
    <w:p w14:paraId="46F56401" w14:textId="77777777" w:rsidR="00197794" w:rsidRDefault="00197794" w:rsidP="00197794">
      <w:pPr>
        <w:pStyle w:val="FootnoteText"/>
      </w:pPr>
      <w:r>
        <w:rPr>
          <w:rStyle w:val="FootnoteReference"/>
        </w:rPr>
        <w:footnoteRef/>
      </w:r>
      <w:r>
        <w:t xml:space="preserve"> </w:t>
      </w:r>
      <w:r w:rsidRPr="00010A39">
        <w:t>Regulation (EU) No 1286/2014 of the European Parliament and of the Council of 26 November 2014 on key information documents for packaged retail and insurance-based investment products (PRIIPs), OJ L 352, 9.12.2014, p. 1.</w:t>
      </w:r>
    </w:p>
  </w:footnote>
  <w:footnote w:id="4">
    <w:p w14:paraId="52F26208" w14:textId="77777777" w:rsidR="00197794" w:rsidRDefault="00197794" w:rsidP="00197794">
      <w:pPr>
        <w:pStyle w:val="FootnoteText"/>
      </w:pPr>
      <w:r>
        <w:rPr>
          <w:rStyle w:val="FootnoteReference"/>
        </w:rPr>
        <w:footnoteRef/>
      </w:r>
      <w:r>
        <w:t xml:space="preserve"> </w:t>
      </w:r>
      <w:r w:rsidRPr="00010A39">
        <w:t>Regulation (EU) 2018/1725 OF THE EUROPEAN PARLIAMENT AND OF THE COUNCIL of 23 October 2018 on the protection of natural persons with regard to the processing of personal data by the Union institutions, bodies, offices and agencies and on the free movement of such data, and repealing Regulation (EC) No 45/2001 and Decision No 1247/2002/EC, OJ L 295, 21.11.2018, p. 39.</w:t>
      </w:r>
    </w:p>
  </w:footnote>
  <w:footnote w:id="5">
    <w:p w14:paraId="0A1F2363" w14:textId="77777777" w:rsidR="003E573C" w:rsidRPr="00653F3B" w:rsidRDefault="003E573C" w:rsidP="003E573C">
      <w:pPr>
        <w:pStyle w:val="FootnoteText"/>
      </w:pPr>
      <w:r>
        <w:rPr>
          <w:rStyle w:val="FootnoteReference"/>
        </w:rPr>
        <w:footnoteRef/>
      </w:r>
      <w:r>
        <w:t xml:space="preserve"> </w:t>
      </w:r>
      <w:r w:rsidRPr="00653F3B">
        <w:t>See “Section II – Key Investor Information Document (KIID) for UCITS” (in particular, Q&amp;A 8) of the Q&amp;A document available at: https://www.esma.europa.eu/sites/default/files/library/esma34-43-392_qa_ucits_directive.pdf</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A5DCD1" w14:textId="77777777" w:rsidR="008F65D5" w:rsidRDefault="008F65D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3CB0EC" w14:textId="0B1FCCA2" w:rsidR="00811EDA" w:rsidRDefault="008F65D5">
    <w:pPr>
      <w:pStyle w:val="Header"/>
    </w:pPr>
    <w:r>
      <w:rPr>
        <w:noProof/>
        <w:lang w:val="en-US" w:eastAsia="en-US"/>
      </w:rPr>
      <w:drawing>
        <wp:inline distT="0" distB="0" distL="0" distR="0" wp14:anchorId="5DFA0AC9" wp14:editId="5C7CBA1A">
          <wp:extent cx="5575935" cy="54800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nner.png"/>
                  <pic:cNvPicPr/>
                </pic:nvPicPr>
                <pic:blipFill>
                  <a:blip r:embed="rId1">
                    <a:extLst>
                      <a:ext uri="{28A0092B-C50C-407E-A947-70E740481C1C}">
                        <a14:useLocalDpi xmlns:a14="http://schemas.microsoft.com/office/drawing/2010/main" val="0"/>
                      </a:ext>
                    </a:extLst>
                  </a:blip>
                  <a:stretch>
                    <a:fillRect/>
                  </a:stretch>
                </pic:blipFill>
                <pic:spPr>
                  <a:xfrm>
                    <a:off x="0" y="0"/>
                    <a:ext cx="5575935" cy="548005"/>
                  </a:xfrm>
                  <a:prstGeom prst="rect">
                    <a:avLst/>
                  </a:prstGeom>
                  <a:extLst>
                    <a:ext uri="{FAA26D3D-D897-4be2-8F04-BA451C77F1D7}">
                      <ma14:placeholderFlag xmlns:arto="http://schemas.microsoft.com/office/word/2006/arto" xmlns:ve="http://schemas.openxmlformats.org/markup-compatibility/2006"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ext>
                  </a:extLst>
                </pic:spPr>
              </pic:pic>
            </a:graphicData>
          </a:graphic>
        </wp:inline>
      </w:drawing>
    </w:r>
    <w:r w:rsidR="00DE66EB">
      <w:rPr>
        <w:noProof/>
        <w:lang w:val="en-US" w:eastAsia="en-US"/>
      </w:rPr>
      <mc:AlternateContent>
        <mc:Choice Requires="wps">
          <w:drawing>
            <wp:anchor distT="0" distB="0" distL="114295" distR="114295" simplePos="0" relativeHeight="251656192" behindDoc="0" locked="0" layoutInCell="1" allowOverlap="1" wp14:anchorId="6A3CB103" wp14:editId="50E56350">
              <wp:simplePos x="0" y="0"/>
              <wp:positionH relativeFrom="page">
                <wp:posOffset>1548129</wp:posOffset>
              </wp:positionH>
              <wp:positionV relativeFrom="page">
                <wp:posOffset>612140</wp:posOffset>
              </wp:positionV>
              <wp:extent cx="0" cy="558165"/>
              <wp:effectExtent l="0" t="0" r="19050" b="13335"/>
              <wp:wrapNone/>
              <wp:docPr id="2"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58165"/>
                      </a:xfrm>
                      <a:prstGeom prst="line">
                        <a:avLst/>
                      </a:prstGeom>
                      <a:noFill/>
                      <a:ln w="12700">
                        <a:solidFill>
                          <a:srgbClr val="28358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2924EC07" id="Line 16" o:spid="_x0000_s1026" style="position:absolute;z-index:251656192;visibility:visible;mso-wrap-style:square;mso-width-percent:0;mso-height-percent:0;mso-wrap-distance-left:3.17486mm;mso-wrap-distance-top:0;mso-wrap-distance-right:3.17486mm;mso-wrap-distance-bottom:0;mso-position-horizontal:absolute;mso-position-horizontal-relative:page;mso-position-vertical:absolute;mso-position-vertical-relative:page;mso-width-percent:0;mso-height-percent:0;mso-width-relative:page;mso-height-relative:page" from="121.9pt,48.2pt" to="121.9pt,9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" strokecolor="#283583" strokeweight="1pt">
              <w10:wrap anchorx="page"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3CB0F1" w14:textId="57FA93C8" w:rsidR="00811EDA" w:rsidRDefault="008F65D5" w:rsidP="00013CCE">
    <w:pPr>
      <w:pStyle w:val="Header"/>
      <w:jc w:val="right"/>
    </w:pPr>
    <w:r>
      <w:rPr>
        <w:noProof/>
        <w:lang w:val="en-US" w:eastAsia="en-US"/>
      </w:rPr>
      <w:drawing>
        <wp:inline distT="0" distB="0" distL="0" distR="0" wp14:anchorId="43043680" wp14:editId="13AB93FC">
          <wp:extent cx="5575935" cy="548005"/>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nner.png"/>
                  <pic:cNvPicPr/>
                </pic:nvPicPr>
                <pic:blipFill>
                  <a:blip r:embed="rId1">
                    <a:extLst>
                      <a:ext uri="{28A0092B-C50C-407E-A947-70E740481C1C}">
                        <a14:useLocalDpi xmlns:a14="http://schemas.microsoft.com/office/drawing/2010/main" val="0"/>
                      </a:ext>
                    </a:extLst>
                  </a:blip>
                  <a:stretch>
                    <a:fillRect/>
                  </a:stretch>
                </pic:blipFill>
                <pic:spPr>
                  <a:xfrm>
                    <a:off x="0" y="0"/>
                    <a:ext cx="5575935" cy="548005"/>
                  </a:xfrm>
                  <a:prstGeom prst="rect">
                    <a:avLst/>
                  </a:prstGeom>
                  <a:extLst>
                    <a:ext uri="{FAA26D3D-D897-4be2-8F04-BA451C77F1D7}">
                      <ma14:placeholderFlag xmlns:arto="http://schemas.microsoft.com/office/word/2006/arto" xmlns:ve="http://schemas.openxmlformats.org/markup-compatibility/2006"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ext>
                  </a:extLst>
                </pic:spPr>
              </pic:pic>
            </a:graphicData>
          </a:graphic>
        </wp:inline>
      </w:drawing>
    </w:r>
    <w:r w:rsidR="00DE66EB">
      <w:rPr>
        <w:noProof/>
        <w:lang w:val="en-US" w:eastAsia="en-US"/>
      </w:rPr>
      <w:drawing>
        <wp:anchor distT="0" distB="0" distL="114300" distR="114300" simplePos="0" relativeHeight="251655168" behindDoc="1" locked="0" layoutInCell="1" allowOverlap="1" wp14:anchorId="6A3CB107" wp14:editId="1326F10F">
          <wp:simplePos x="0" y="0"/>
          <wp:positionH relativeFrom="page">
            <wp:posOffset>0</wp:posOffset>
          </wp:positionH>
          <wp:positionV relativeFrom="page">
            <wp:posOffset>3895725</wp:posOffset>
          </wp:positionV>
          <wp:extent cx="7560310" cy="6800850"/>
          <wp:effectExtent l="0" t="0" r="2540" b="0"/>
          <wp:wrapNone/>
          <wp:docPr id="3" name="Picture 21" descr="report_d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report_db"/>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560310" cy="6800850"/>
                  </a:xfrm>
                  <a:prstGeom prst="rect">
                    <a:avLst/>
                  </a:prstGeom>
                  <a:noFill/>
                  <a:ln>
                    <a:noFill/>
                  </a:ln>
                </pic:spPr>
              </pic:pic>
            </a:graphicData>
          </a:graphic>
          <wp14:sizeRelH relativeFrom="page">
            <wp14:pctWidth>0</wp14:pctWidth>
          </wp14:sizeRelH>
          <wp14:sizeRelV relativeFrom="page">
            <wp14:pctHeight>0</wp14:pctHeight>
          </wp14:sizeRelV>
        </wp:anchor>
      </w:drawing>
    </w:r>
    <w:r w:rsidR="00811EDA">
      <w:t xml:space="preserve"> </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3CB0F2" w14:textId="77777777" w:rsidR="00811EDA" w:rsidRDefault="00811EDA"/>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42" w:rightFromText="142" w:vertAnchor="page" w:horzAnchor="page" w:tblpX="1248" w:tblpY="15820"/>
      <w:tblOverlap w:val="never"/>
      <w:tblW w:w="9412" w:type="dxa"/>
      <w:tblCellMar>
        <w:left w:w="0" w:type="dxa"/>
        <w:right w:w="0" w:type="dxa"/>
      </w:tblCellMar>
      <w:tblLook w:val="01E0" w:firstRow="1" w:lastRow="1" w:firstColumn="1" w:lastColumn="1" w:noHBand="0" w:noVBand="0"/>
    </w:tblPr>
    <w:tblGrid>
      <w:gridCol w:w="8460"/>
      <w:gridCol w:w="952"/>
    </w:tblGrid>
    <w:tr w:rsidR="00811EDA" w:rsidRPr="002F4496" w14:paraId="6A3CB0F5" w14:textId="77777777" w:rsidTr="000C06C9">
      <w:trPr>
        <w:trHeight w:val="284"/>
      </w:trPr>
      <w:tc>
        <w:tcPr>
          <w:tcW w:w="8460" w:type="dxa"/>
        </w:tcPr>
        <w:p w14:paraId="6A3CB0F3" w14:textId="77777777" w:rsidR="00811EDA" w:rsidRPr="000C3B6D" w:rsidRDefault="00811EDA" w:rsidP="000C06C9">
          <w:pPr>
            <w:pStyle w:val="00Footer"/>
            <w:rPr>
              <w:lang w:val="fr-FR"/>
            </w:rPr>
          </w:pPr>
        </w:p>
      </w:tc>
      <w:tc>
        <w:tcPr>
          <w:tcW w:w="952" w:type="dxa"/>
        </w:tcPr>
        <w:p w14:paraId="6A3CB0F4" w14:textId="77777777" w:rsidR="00811EDA" w:rsidRPr="00146B34" w:rsidRDefault="00811EDA" w:rsidP="000C06C9">
          <w:pPr>
            <w:pStyle w:val="00aPagenumber"/>
            <w:rPr>
              <w:lang w:val="fr-FR"/>
            </w:rPr>
          </w:pPr>
        </w:p>
      </w:tc>
    </w:tr>
  </w:tbl>
  <w:p w14:paraId="6A3CB0F6" w14:textId="77777777" w:rsidR="00811EDA" w:rsidRPr="00DB46C3" w:rsidRDefault="00811EDA">
    <w:pPr>
      <w:rPr>
        <w:lang w:val="fr-FR"/>
      </w:rPr>
    </w:pPr>
  </w:p>
  <w:p w14:paraId="6A3CB0F7" w14:textId="77777777" w:rsidR="00811EDA" w:rsidRPr="002F4496" w:rsidRDefault="00811EDA">
    <w:pPr>
      <w:pStyle w:val="Header"/>
      <w:rPr>
        <w:lang w:val="fr-FR"/>
      </w:rPr>
    </w:pPr>
  </w:p>
  <w:p w14:paraId="6A3CB0F8" w14:textId="77777777" w:rsidR="00811EDA" w:rsidRPr="002F4496" w:rsidRDefault="00811EDA" w:rsidP="000C06C9">
    <w:pPr>
      <w:pStyle w:val="Header"/>
      <w:tabs>
        <w:tab w:val="clear" w:pos="4536"/>
        <w:tab w:val="clear" w:pos="9072"/>
        <w:tab w:val="left" w:pos="8227"/>
      </w:tabs>
      <w:rPr>
        <w:lang w:val="fr-FR"/>
      </w:rPr>
    </w:pPr>
  </w:p>
  <w:p w14:paraId="6A3CB0F9" w14:textId="77777777" w:rsidR="00811EDA" w:rsidRPr="002F4496" w:rsidRDefault="00811EDA" w:rsidP="000C06C9">
    <w:pPr>
      <w:pStyle w:val="Header"/>
      <w:tabs>
        <w:tab w:val="clear" w:pos="4536"/>
        <w:tab w:val="clear" w:pos="9072"/>
        <w:tab w:val="left" w:pos="8227"/>
      </w:tabs>
      <w:rPr>
        <w:lang w:val="fr-FR"/>
      </w:rPr>
    </w:pPr>
  </w:p>
  <w:p w14:paraId="6A3CB0FA" w14:textId="77777777" w:rsidR="00811EDA" w:rsidRPr="002F4496" w:rsidRDefault="00811EDA">
    <w:pPr>
      <w:pStyle w:val="Header"/>
      <w:rPr>
        <w:lang w:val="fr-FR"/>
      </w:rPr>
    </w:pPr>
  </w:p>
  <w:p w14:paraId="6A3CB0FB" w14:textId="77777777" w:rsidR="00811EDA" w:rsidRPr="002F4496" w:rsidRDefault="00811EDA">
    <w:pPr>
      <w:pStyle w:val="Header"/>
      <w:rPr>
        <w:lang w:val="fr-FR"/>
      </w:rPr>
    </w:pPr>
  </w:p>
  <w:p w14:paraId="6A3CB0FC" w14:textId="77777777" w:rsidR="00811EDA" w:rsidRPr="002F4496" w:rsidRDefault="00811EDA">
    <w:pPr>
      <w:pStyle w:val="Header"/>
      <w:rPr>
        <w:lang w:val="fr-FR"/>
      </w:rPr>
    </w:pPr>
  </w:p>
  <w:p w14:paraId="6A3CB0FD" w14:textId="77777777" w:rsidR="00811EDA" w:rsidRPr="002F4496" w:rsidRDefault="00811EDA">
    <w:pPr>
      <w:pStyle w:val="Header"/>
      <w:rPr>
        <w:lang w:val="fr-FR"/>
      </w:rPr>
    </w:pPr>
  </w:p>
  <w:p w14:paraId="6A3CB0FE" w14:textId="77777777" w:rsidR="00811EDA" w:rsidRPr="002F4496" w:rsidRDefault="00811EDA">
    <w:pPr>
      <w:pStyle w:val="Header"/>
      <w:rPr>
        <w:highlight w:val="yellow"/>
        <w:lang w:val="fr-FR"/>
      </w:rPr>
    </w:pPr>
  </w:p>
  <w:p w14:paraId="6A3CB0FF" w14:textId="05D5FF53" w:rsidR="00811EDA" w:rsidRDefault="00DE66EB">
    <w:pPr>
      <w:pStyle w:val="Header"/>
    </w:pPr>
    <w:r>
      <w:rPr>
        <w:noProof/>
        <w:lang w:val="en-US" w:eastAsia="en-US"/>
      </w:rPr>
      <mc:AlternateContent>
        <mc:Choice Requires="wps">
          <w:drawing>
            <wp:anchor distT="0" distB="0" distL="114299" distR="114299" simplePos="0" relativeHeight="251660288" behindDoc="0" locked="0" layoutInCell="1" allowOverlap="1" wp14:anchorId="6A3CB109" wp14:editId="6A3CB10A">
              <wp:simplePos x="0" y="0"/>
              <wp:positionH relativeFrom="page">
                <wp:posOffset>5040629</wp:posOffset>
              </wp:positionH>
              <wp:positionV relativeFrom="page">
                <wp:posOffset>612140</wp:posOffset>
              </wp:positionV>
              <wp:extent cx="0" cy="899795"/>
              <wp:effectExtent l="0" t="0" r="19050" b="14605"/>
              <wp:wrapNone/>
              <wp:docPr id="138" name="Straight Connector 1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99795"/>
                      </a:xfrm>
                      <a:prstGeom prst="line">
                        <a:avLst/>
                      </a:prstGeom>
                      <a:noFill/>
                      <a:ln w="12700">
                        <a:solidFill>
                          <a:srgbClr val="28358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62577586" id="Straight Connector 138" o:spid="_x0000_s1026" style="position:absolute;z-index:251660288;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page;mso-width-percent:0;mso-height-percent:0;mso-width-relative:page;mso-height-relative:page" from="396.9pt,48.2pt" to="396.9pt,11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" strokecolor="#283583" strokeweight="1pt">
              <w10:wrap anchorx="page" anchory="page"/>
            </v:line>
          </w:pict>
        </mc:Fallback>
      </mc:AlternateContent>
    </w:r>
    <w:r w:rsidR="008F65D5">
      <w:rPr>
        <w:noProof/>
        <w:lang w:val="en-US" w:eastAsia="en-US"/>
      </w:rPr>
      <w:drawing>
        <wp:inline distT="0" distB="0" distL="0" distR="0" wp14:anchorId="7DB0CF77" wp14:editId="031410E7">
          <wp:extent cx="5575935" cy="54800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nner.png"/>
                  <pic:cNvPicPr/>
                </pic:nvPicPr>
                <pic:blipFill>
                  <a:blip r:embed="rId1">
                    <a:extLst>
                      <a:ext uri="{28A0092B-C50C-407E-A947-70E740481C1C}">
                        <a14:useLocalDpi xmlns:a14="http://schemas.microsoft.com/office/drawing/2010/main" val="0"/>
                      </a:ext>
                    </a:extLst>
                  </a:blip>
                  <a:stretch>
                    <a:fillRect/>
                  </a:stretch>
                </pic:blipFill>
                <pic:spPr>
                  <a:xfrm>
                    <a:off x="0" y="0"/>
                    <a:ext cx="5575935" cy="548005"/>
                  </a:xfrm>
                  <a:prstGeom prst="rect">
                    <a:avLst/>
                  </a:prstGeom>
                  <a:extLst>
                    <a:ext uri="{FAA26D3D-D897-4be2-8F04-BA451C77F1D7}">
                      <ma14:placeholderFlag xmlns:arto="http://schemas.microsoft.com/office/word/2006/arto" xmlns:ve="http://schemas.openxmlformats.org/markup-compatibility/2006"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5C56CD"/>
    <w:multiLevelType w:val="hybridMultilevel"/>
    <w:tmpl w:val="E5847DAC"/>
    <w:lvl w:ilvl="0" w:tplc="C016A2D6">
      <w:start w:val="1"/>
      <w:numFmt w:val="decimal"/>
      <w:pStyle w:val="DPpara"/>
      <w:lvlText w:val="%1."/>
      <w:lvlJc w:val="left"/>
      <w:pPr>
        <w:ind w:left="473" w:hanging="360"/>
      </w:pPr>
      <w:rPr>
        <w:rFonts w:cs="Times New Roman" w:hint="default"/>
        <w:b w:val="0"/>
      </w:rPr>
    </w:lvl>
    <w:lvl w:ilvl="1" w:tplc="BF0CD940">
      <w:start w:val="1"/>
      <w:numFmt w:val="lowerLetter"/>
      <w:lvlText w:val="%2."/>
      <w:lvlJc w:val="left"/>
      <w:pPr>
        <w:ind w:left="1193" w:hanging="360"/>
      </w:pPr>
      <w:rPr>
        <w:rFonts w:cs="Times New Roman"/>
        <w:b w:val="0"/>
      </w:rPr>
    </w:lvl>
    <w:lvl w:ilvl="2" w:tplc="040C001B">
      <w:start w:val="1"/>
      <w:numFmt w:val="lowerRoman"/>
      <w:lvlText w:val="%3."/>
      <w:lvlJc w:val="right"/>
      <w:pPr>
        <w:ind w:left="1913" w:hanging="180"/>
      </w:pPr>
      <w:rPr>
        <w:rFonts w:cs="Times New Roman"/>
      </w:rPr>
    </w:lvl>
    <w:lvl w:ilvl="3" w:tplc="040C000F">
      <w:start w:val="1"/>
      <w:numFmt w:val="decimal"/>
      <w:lvlText w:val="%4."/>
      <w:lvlJc w:val="left"/>
      <w:pPr>
        <w:ind w:left="2633" w:hanging="360"/>
      </w:pPr>
      <w:rPr>
        <w:rFonts w:cs="Times New Roman"/>
      </w:rPr>
    </w:lvl>
    <w:lvl w:ilvl="4" w:tplc="040C0019" w:tentative="1">
      <w:start w:val="1"/>
      <w:numFmt w:val="lowerLetter"/>
      <w:lvlText w:val="%5."/>
      <w:lvlJc w:val="left"/>
      <w:pPr>
        <w:ind w:left="3353" w:hanging="360"/>
      </w:pPr>
      <w:rPr>
        <w:rFonts w:cs="Times New Roman"/>
      </w:rPr>
    </w:lvl>
    <w:lvl w:ilvl="5" w:tplc="040C001B" w:tentative="1">
      <w:start w:val="1"/>
      <w:numFmt w:val="lowerRoman"/>
      <w:lvlText w:val="%6."/>
      <w:lvlJc w:val="right"/>
      <w:pPr>
        <w:ind w:left="4073" w:hanging="180"/>
      </w:pPr>
      <w:rPr>
        <w:rFonts w:cs="Times New Roman"/>
      </w:rPr>
    </w:lvl>
    <w:lvl w:ilvl="6" w:tplc="040C000F" w:tentative="1">
      <w:start w:val="1"/>
      <w:numFmt w:val="decimal"/>
      <w:lvlText w:val="%7."/>
      <w:lvlJc w:val="left"/>
      <w:pPr>
        <w:ind w:left="4793" w:hanging="360"/>
      </w:pPr>
      <w:rPr>
        <w:rFonts w:cs="Times New Roman"/>
      </w:rPr>
    </w:lvl>
    <w:lvl w:ilvl="7" w:tplc="040C0019" w:tentative="1">
      <w:start w:val="1"/>
      <w:numFmt w:val="lowerLetter"/>
      <w:lvlText w:val="%8."/>
      <w:lvlJc w:val="left"/>
      <w:pPr>
        <w:ind w:left="5513" w:hanging="360"/>
      </w:pPr>
      <w:rPr>
        <w:rFonts w:cs="Times New Roman"/>
      </w:rPr>
    </w:lvl>
    <w:lvl w:ilvl="8" w:tplc="040C001B" w:tentative="1">
      <w:start w:val="1"/>
      <w:numFmt w:val="lowerRoman"/>
      <w:lvlText w:val="%9."/>
      <w:lvlJc w:val="right"/>
      <w:pPr>
        <w:ind w:left="6233" w:hanging="180"/>
      </w:pPr>
      <w:rPr>
        <w:rFonts w:cs="Times New Roman"/>
      </w:rPr>
    </w:lvl>
  </w:abstractNum>
  <w:abstractNum w:abstractNumId="1" w15:restartNumberingAfterBreak="0">
    <w:nsid w:val="027D1BC5"/>
    <w:multiLevelType w:val="hybridMultilevel"/>
    <w:tmpl w:val="00D89C44"/>
    <w:lvl w:ilvl="0" w:tplc="08090001">
      <w:start w:val="1"/>
      <w:numFmt w:val="bullet"/>
      <w:pStyle w:val="ListBullet3"/>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12672A59"/>
    <w:multiLevelType w:val="hybridMultilevel"/>
    <w:tmpl w:val="AB7AFEA4"/>
    <w:lvl w:ilvl="0" w:tplc="096A6BF0">
      <w:numFmt w:val="bullet"/>
      <w:lvlText w:val="-"/>
      <w:lvlJc w:val="left"/>
      <w:pPr>
        <w:ind w:left="1080" w:hanging="360"/>
      </w:pPr>
      <w:rPr>
        <w:rFonts w:ascii="Verdana" w:eastAsiaTheme="minorHAnsi" w:hAnsi="Verdana" w:cstheme="minorBid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 w15:restartNumberingAfterBreak="0">
    <w:nsid w:val="15447AC8"/>
    <w:multiLevelType w:val="multilevel"/>
    <w:tmpl w:val="053ABE1A"/>
    <w:lvl w:ilvl="0">
      <w:start w:val="1"/>
      <w:numFmt w:val="decimal"/>
      <w:pStyle w:val="NEW-Level0"/>
      <w:lvlText w:val="%1."/>
      <w:lvlJc w:val="left"/>
      <w:pPr>
        <w:ind w:left="360" w:hanging="360"/>
      </w:pPr>
      <w:rPr>
        <w:b/>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NEW-Level1"/>
      <w:lvlText w:val="%1.%2."/>
      <w:lvlJc w:val="left"/>
      <w:pPr>
        <w:ind w:left="792" w:hanging="432"/>
      </w:pPr>
      <w:rPr>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5B15CD1"/>
    <w:multiLevelType w:val="hybridMultilevel"/>
    <w:tmpl w:val="0DA6F088"/>
    <w:lvl w:ilvl="0" w:tplc="6C7AF0CC">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B8E5258"/>
    <w:multiLevelType w:val="hybridMultilevel"/>
    <w:tmpl w:val="BDCA68A2"/>
    <w:lvl w:ilvl="0" w:tplc="E0140FB4">
      <w:start w:val="1"/>
      <w:numFmt w:val="lowerRoman"/>
      <w:pStyle w:val="aNEW-Questions"/>
      <w:lvlText w:val="%1."/>
      <w:lvlJc w:val="left"/>
      <w:pPr>
        <w:tabs>
          <w:tab w:val="num" w:pos="851"/>
        </w:tabs>
        <w:ind w:left="851" w:hanging="341"/>
      </w:pPr>
      <w:rPr>
        <w:rFonts w:hint="default"/>
        <w:lang w:val="en-GB"/>
      </w:rPr>
    </w:lvl>
    <w:lvl w:ilvl="1" w:tplc="6D76C376">
      <w:numFmt w:val="bullet"/>
      <w:lvlText w:val="-"/>
      <w:lvlJc w:val="left"/>
      <w:pPr>
        <w:ind w:left="1791" w:hanging="360"/>
      </w:pPr>
      <w:rPr>
        <w:rFonts w:ascii="Georgia" w:eastAsia="Times New Roman" w:hAnsi="Georgia" w:hint="default"/>
      </w:rPr>
    </w:lvl>
    <w:lvl w:ilvl="2" w:tplc="08090005">
      <w:start w:val="1"/>
      <w:numFmt w:val="bullet"/>
      <w:lvlText w:val=""/>
      <w:lvlJc w:val="left"/>
      <w:pPr>
        <w:ind w:left="2511" w:hanging="360"/>
      </w:pPr>
      <w:rPr>
        <w:rFonts w:ascii="Wingdings" w:hAnsi="Wingdings" w:hint="default"/>
      </w:rPr>
    </w:lvl>
    <w:lvl w:ilvl="3" w:tplc="08090001" w:tentative="1">
      <w:start w:val="1"/>
      <w:numFmt w:val="bullet"/>
      <w:lvlText w:val=""/>
      <w:lvlJc w:val="left"/>
      <w:pPr>
        <w:ind w:left="3231" w:hanging="360"/>
      </w:pPr>
      <w:rPr>
        <w:rFonts w:ascii="Symbol" w:hAnsi="Symbol" w:hint="default"/>
      </w:rPr>
    </w:lvl>
    <w:lvl w:ilvl="4" w:tplc="08090003" w:tentative="1">
      <w:start w:val="1"/>
      <w:numFmt w:val="bullet"/>
      <w:lvlText w:val="o"/>
      <w:lvlJc w:val="left"/>
      <w:pPr>
        <w:ind w:left="3951" w:hanging="360"/>
      </w:pPr>
      <w:rPr>
        <w:rFonts w:ascii="Courier New" w:hAnsi="Courier New" w:hint="default"/>
      </w:rPr>
    </w:lvl>
    <w:lvl w:ilvl="5" w:tplc="08090005" w:tentative="1">
      <w:start w:val="1"/>
      <w:numFmt w:val="bullet"/>
      <w:lvlText w:val=""/>
      <w:lvlJc w:val="left"/>
      <w:pPr>
        <w:ind w:left="4671" w:hanging="360"/>
      </w:pPr>
      <w:rPr>
        <w:rFonts w:ascii="Wingdings" w:hAnsi="Wingdings" w:hint="default"/>
      </w:rPr>
    </w:lvl>
    <w:lvl w:ilvl="6" w:tplc="08090001" w:tentative="1">
      <w:start w:val="1"/>
      <w:numFmt w:val="bullet"/>
      <w:lvlText w:val=""/>
      <w:lvlJc w:val="left"/>
      <w:pPr>
        <w:ind w:left="5391" w:hanging="360"/>
      </w:pPr>
      <w:rPr>
        <w:rFonts w:ascii="Symbol" w:hAnsi="Symbol" w:hint="default"/>
      </w:rPr>
    </w:lvl>
    <w:lvl w:ilvl="7" w:tplc="08090003" w:tentative="1">
      <w:start w:val="1"/>
      <w:numFmt w:val="bullet"/>
      <w:lvlText w:val="o"/>
      <w:lvlJc w:val="left"/>
      <w:pPr>
        <w:ind w:left="6111" w:hanging="360"/>
      </w:pPr>
      <w:rPr>
        <w:rFonts w:ascii="Courier New" w:hAnsi="Courier New" w:hint="default"/>
      </w:rPr>
    </w:lvl>
    <w:lvl w:ilvl="8" w:tplc="08090005" w:tentative="1">
      <w:start w:val="1"/>
      <w:numFmt w:val="bullet"/>
      <w:lvlText w:val=""/>
      <w:lvlJc w:val="left"/>
      <w:pPr>
        <w:ind w:left="6831" w:hanging="360"/>
      </w:pPr>
      <w:rPr>
        <w:rFonts w:ascii="Wingdings" w:hAnsi="Wingdings" w:hint="default"/>
      </w:rPr>
    </w:lvl>
  </w:abstractNum>
  <w:abstractNum w:abstractNumId="6" w15:restartNumberingAfterBreak="0">
    <w:nsid w:val="1DAE53C8"/>
    <w:multiLevelType w:val="multilevel"/>
    <w:tmpl w:val="ACFA87A8"/>
    <w:lvl w:ilvl="0">
      <w:start w:val="1"/>
      <w:numFmt w:val="decimal"/>
      <w:pStyle w:val="BodyText"/>
      <w:lvlText w:val="%1."/>
      <w:lvlJc w:val="left"/>
      <w:pPr>
        <w:tabs>
          <w:tab w:val="num" w:pos="720"/>
        </w:tabs>
        <w:ind w:left="720" w:hanging="720"/>
      </w:pPr>
    </w:lvl>
    <w:lvl w:ilvl="1">
      <w:start w:val="1"/>
      <w:numFmt w:val="lowerLetter"/>
      <w:lvlText w:val="%2)"/>
      <w:lvlJc w:val="left"/>
      <w:pPr>
        <w:tabs>
          <w:tab w:val="num" w:pos="1440"/>
        </w:tabs>
        <w:ind w:left="1440" w:hanging="720"/>
      </w:pPr>
    </w:lvl>
    <w:lvl w:ilvl="2">
      <w:start w:val="1"/>
      <w:numFmt w:val="lowerRoman"/>
      <w:lvlText w:val="%3)"/>
      <w:lvlJc w:val="left"/>
      <w:pPr>
        <w:tabs>
          <w:tab w:val="num" w:pos="2160"/>
        </w:tabs>
        <w:ind w:left="2160" w:hanging="72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25B267EC"/>
    <w:multiLevelType w:val="hybridMultilevel"/>
    <w:tmpl w:val="7562AA54"/>
    <w:lvl w:ilvl="0" w:tplc="E24E6B0C">
      <w:start w:val="1"/>
      <w:numFmt w:val="lowerLetter"/>
      <w:pStyle w:val="aStyle1"/>
      <w:lvlText w:val="%1."/>
      <w:lvlJc w:val="left"/>
      <w:pPr>
        <w:ind w:left="1778" w:hanging="360"/>
      </w:pPr>
    </w:lvl>
    <w:lvl w:ilvl="1" w:tplc="08090019" w:tentative="1">
      <w:start w:val="1"/>
      <w:numFmt w:val="lowerLetter"/>
      <w:lvlText w:val="%2."/>
      <w:lvlJc w:val="left"/>
      <w:pPr>
        <w:ind w:left="2498" w:hanging="360"/>
      </w:pPr>
    </w:lvl>
    <w:lvl w:ilvl="2" w:tplc="0809001B" w:tentative="1">
      <w:start w:val="1"/>
      <w:numFmt w:val="lowerRoman"/>
      <w:lvlText w:val="%3."/>
      <w:lvlJc w:val="right"/>
      <w:pPr>
        <w:ind w:left="3218" w:hanging="180"/>
      </w:pPr>
    </w:lvl>
    <w:lvl w:ilvl="3" w:tplc="0809000F" w:tentative="1">
      <w:start w:val="1"/>
      <w:numFmt w:val="decimal"/>
      <w:lvlText w:val="%4."/>
      <w:lvlJc w:val="left"/>
      <w:pPr>
        <w:ind w:left="3938" w:hanging="360"/>
      </w:pPr>
    </w:lvl>
    <w:lvl w:ilvl="4" w:tplc="08090019" w:tentative="1">
      <w:start w:val="1"/>
      <w:numFmt w:val="lowerLetter"/>
      <w:lvlText w:val="%5."/>
      <w:lvlJc w:val="left"/>
      <w:pPr>
        <w:ind w:left="4658" w:hanging="360"/>
      </w:pPr>
    </w:lvl>
    <w:lvl w:ilvl="5" w:tplc="0809001B" w:tentative="1">
      <w:start w:val="1"/>
      <w:numFmt w:val="lowerRoman"/>
      <w:lvlText w:val="%6."/>
      <w:lvlJc w:val="right"/>
      <w:pPr>
        <w:ind w:left="5378" w:hanging="180"/>
      </w:pPr>
    </w:lvl>
    <w:lvl w:ilvl="6" w:tplc="0809000F" w:tentative="1">
      <w:start w:val="1"/>
      <w:numFmt w:val="decimal"/>
      <w:lvlText w:val="%7."/>
      <w:lvlJc w:val="left"/>
      <w:pPr>
        <w:ind w:left="6098" w:hanging="360"/>
      </w:pPr>
    </w:lvl>
    <w:lvl w:ilvl="7" w:tplc="08090019" w:tentative="1">
      <w:start w:val="1"/>
      <w:numFmt w:val="lowerLetter"/>
      <w:lvlText w:val="%8."/>
      <w:lvlJc w:val="left"/>
      <w:pPr>
        <w:ind w:left="6818" w:hanging="360"/>
      </w:pPr>
    </w:lvl>
    <w:lvl w:ilvl="8" w:tplc="0809001B" w:tentative="1">
      <w:start w:val="1"/>
      <w:numFmt w:val="lowerRoman"/>
      <w:lvlText w:val="%9."/>
      <w:lvlJc w:val="right"/>
      <w:pPr>
        <w:ind w:left="7538" w:hanging="180"/>
      </w:pPr>
    </w:lvl>
  </w:abstractNum>
  <w:abstractNum w:abstractNumId="8" w15:restartNumberingAfterBreak="0">
    <w:nsid w:val="25B95E1B"/>
    <w:multiLevelType w:val="hybridMultilevel"/>
    <w:tmpl w:val="085619C2"/>
    <w:lvl w:ilvl="0" w:tplc="A09C2658">
      <w:start w:val="1"/>
      <w:numFmt w:val="lowerLetter"/>
      <w:pStyle w:val="Bullet"/>
      <w:lvlText w:val="%1."/>
      <w:lvlJc w:val="left"/>
      <w:pPr>
        <w:ind w:left="1193" w:hanging="360"/>
      </w:pPr>
      <w:rPr>
        <w:b w:val="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 w15:restartNumberingAfterBreak="0">
    <w:nsid w:val="2AF76E7A"/>
    <w:multiLevelType w:val="singleLevel"/>
    <w:tmpl w:val="C74C5A32"/>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10" w15:restartNumberingAfterBreak="0">
    <w:nsid w:val="2B2B3A92"/>
    <w:multiLevelType w:val="multilevel"/>
    <w:tmpl w:val="5B8C61E0"/>
    <w:lvl w:ilvl="0">
      <w:start w:val="1"/>
      <w:numFmt w:val="decimal"/>
      <w:lvlRestart w:val="0"/>
      <w:pStyle w:val="Considrant"/>
      <w:lvlText w:val="(%1)"/>
      <w:lvlJc w:val="left"/>
      <w:pPr>
        <w:tabs>
          <w:tab w:val="num" w:pos="851"/>
        </w:tabs>
        <w:ind w:left="851" w:hanging="709"/>
      </w:pPr>
      <w:rPr>
        <w:rFonts w:cs="Times New Roman"/>
        <w:i w:val="0"/>
      </w:rPr>
    </w:lvl>
    <w:lvl w:ilvl="1" w:tentative="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1" w15:restartNumberingAfterBreak="0">
    <w:nsid w:val="2EAF387C"/>
    <w:multiLevelType w:val="hybridMultilevel"/>
    <w:tmpl w:val="92F09644"/>
    <w:lvl w:ilvl="0" w:tplc="1FCC56D4">
      <w:start w:val="1"/>
      <w:numFmt w:val="decimal"/>
      <w:pStyle w:val="QuestionsFORM"/>
      <w:lvlText w:val="Q%1:"/>
      <w:lvlJc w:val="left"/>
      <w:pPr>
        <w:ind w:left="644" w:hanging="360"/>
      </w:pPr>
      <w:rPr>
        <w:rFonts w:asciiTheme="minorHAnsi" w:hAnsiTheme="minorHAnsi" w:cstheme="minorHAnsi" w:hint="default"/>
        <w:b/>
        <w:sz w:val="22"/>
        <w:szCs w:val="22"/>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12" w15:restartNumberingAfterBreak="0">
    <w:nsid w:val="35792E13"/>
    <w:multiLevelType w:val="hybridMultilevel"/>
    <w:tmpl w:val="AB44CE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85C6A9A"/>
    <w:multiLevelType w:val="hybridMultilevel"/>
    <w:tmpl w:val="A8704D4A"/>
    <w:lvl w:ilvl="0" w:tplc="5CB870D2">
      <w:start w:val="1"/>
      <w:numFmt w:val="bullet"/>
      <w:pStyle w:val="04bList"/>
      <w:lvlText w:val="─"/>
      <w:lvlJc w:val="left"/>
      <w:pPr>
        <w:tabs>
          <w:tab w:val="num" w:pos="568"/>
        </w:tabs>
        <w:ind w:left="568" w:hanging="284"/>
      </w:pPr>
      <w:rPr>
        <w:rFonts w:ascii="Georgia" w:hAnsi="Georgia" w:hint="default"/>
        <w:color w:val="00000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A52232B"/>
    <w:multiLevelType w:val="hybridMultilevel"/>
    <w:tmpl w:val="E332A2FA"/>
    <w:lvl w:ilvl="0" w:tplc="F13C2DE2">
      <w:start w:val="1"/>
      <w:numFmt w:val="decimal"/>
      <w:lvlText w:val="Q%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A5459E8"/>
    <w:multiLevelType w:val="singleLevel"/>
    <w:tmpl w:val="2188C922"/>
    <w:name w:val="Tiret 1"/>
    <w:lvl w:ilvl="0">
      <w:start w:val="1"/>
      <w:numFmt w:val="bullet"/>
      <w:lvlRestart w:val="0"/>
      <w:lvlText w:val="–"/>
      <w:lvlJc w:val="left"/>
      <w:pPr>
        <w:tabs>
          <w:tab w:val="num" w:pos="1417"/>
        </w:tabs>
        <w:ind w:left="1417" w:hanging="567"/>
      </w:pPr>
    </w:lvl>
  </w:abstractNum>
  <w:abstractNum w:abstractNumId="16" w15:restartNumberingAfterBreak="0">
    <w:nsid w:val="3A841364"/>
    <w:multiLevelType w:val="hybridMultilevel"/>
    <w:tmpl w:val="21CCF614"/>
    <w:lvl w:ilvl="0" w:tplc="08090017">
      <w:start w:val="1"/>
      <w:numFmt w:val="lowerLetter"/>
      <w:pStyle w:val="ListBullet4"/>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BA736C9"/>
    <w:multiLevelType w:val="singleLevel"/>
    <w:tmpl w:val="F00A6C0C"/>
    <w:lvl w:ilvl="0">
      <w:start w:val="1"/>
      <w:numFmt w:val="bullet"/>
      <w:lvlRestart w:val="0"/>
      <w:pStyle w:val="Tiret0"/>
      <w:lvlText w:val="–"/>
      <w:lvlJc w:val="left"/>
      <w:pPr>
        <w:tabs>
          <w:tab w:val="num" w:pos="850"/>
        </w:tabs>
        <w:ind w:left="850" w:hanging="850"/>
      </w:pPr>
    </w:lvl>
  </w:abstractNum>
  <w:abstractNum w:abstractNumId="18" w15:restartNumberingAfterBreak="0">
    <w:nsid w:val="3C890EB4"/>
    <w:multiLevelType w:val="hybridMultilevel"/>
    <w:tmpl w:val="D00E6092"/>
    <w:lvl w:ilvl="0" w:tplc="565C7802">
      <w:start w:val="1"/>
      <w:numFmt w:val="upperRoman"/>
      <w:pStyle w:val="05dHeadline1blue"/>
      <w:lvlText w:val="%1."/>
      <w:lvlJc w:val="left"/>
      <w:pPr>
        <w:tabs>
          <w:tab w:val="num" w:pos="284"/>
        </w:tabs>
        <w:ind w:left="284" w:hanging="284"/>
      </w:pPr>
      <w:rPr>
        <w:rFonts w:ascii="Georgia" w:hAnsi="Georgia" w:hint="default"/>
        <w:b/>
        <w:i w:val="0"/>
        <w:sz w:val="20"/>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9" w15:restartNumberingAfterBreak="0">
    <w:nsid w:val="3C90278F"/>
    <w:multiLevelType w:val="singleLevel"/>
    <w:tmpl w:val="0FE08974"/>
    <w:name w:val="Tiret 0"/>
    <w:lvl w:ilvl="0">
      <w:start w:val="1"/>
      <w:numFmt w:val="bullet"/>
      <w:lvlRestart w:val="0"/>
      <w:pStyle w:val="Tiret3"/>
      <w:lvlText w:val="–"/>
      <w:lvlJc w:val="left"/>
      <w:pPr>
        <w:tabs>
          <w:tab w:val="num" w:pos="2551"/>
        </w:tabs>
        <w:ind w:left="2551" w:hanging="567"/>
      </w:pPr>
    </w:lvl>
  </w:abstractNum>
  <w:abstractNum w:abstractNumId="20" w15:restartNumberingAfterBreak="0">
    <w:nsid w:val="44261A85"/>
    <w:multiLevelType w:val="hybridMultilevel"/>
    <w:tmpl w:val="475889F8"/>
    <w:lvl w:ilvl="0" w:tplc="B8A4E8DA">
      <w:start w:val="1"/>
      <w:numFmt w:val="decimal"/>
      <w:pStyle w:val="aNEW-Paragraph"/>
      <w:lvlText w:val="%1."/>
      <w:lvlJc w:val="left"/>
      <w:pPr>
        <w:tabs>
          <w:tab w:val="num" w:pos="851"/>
        </w:tabs>
        <w:ind w:left="851" w:hanging="284"/>
      </w:pPr>
      <w:rPr>
        <w:rFonts w:ascii="Georgia" w:hAnsi="Georgia" w:hint="default"/>
        <w:b w:val="0"/>
        <w:sz w:val="20"/>
        <w:lang w:val="en-GB"/>
      </w:rPr>
    </w:lvl>
    <w:lvl w:ilvl="1" w:tplc="76C853DA">
      <w:start w:val="1"/>
      <w:numFmt w:val="lowerRoman"/>
      <w:pStyle w:val="NEW-Paragraph-level2"/>
      <w:lvlText w:val="%2."/>
      <w:lvlJc w:val="left"/>
      <w:pPr>
        <w:tabs>
          <w:tab w:val="num" w:pos="1361"/>
        </w:tabs>
        <w:ind w:left="1361" w:hanging="45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tplc="A71A21D6">
      <w:start w:val="1"/>
      <w:numFmt w:val="lowerRoman"/>
      <w:lvlText w:val="%3."/>
      <w:lvlJc w:val="left"/>
      <w:pPr>
        <w:tabs>
          <w:tab w:val="num" w:pos="2727"/>
        </w:tabs>
        <w:ind w:left="2835" w:hanging="288"/>
      </w:pPr>
      <w:rPr>
        <w:rFonts w:hint="default"/>
      </w:rPr>
    </w:lvl>
    <w:lvl w:ilvl="3" w:tplc="0407000F">
      <w:start w:val="1"/>
      <w:numFmt w:val="decimal"/>
      <w:lvlText w:val="%4."/>
      <w:lvlJc w:val="left"/>
      <w:pPr>
        <w:tabs>
          <w:tab w:val="num" w:pos="3447"/>
        </w:tabs>
        <w:ind w:left="3447" w:hanging="360"/>
      </w:pPr>
    </w:lvl>
    <w:lvl w:ilvl="4" w:tplc="04070019" w:tentative="1">
      <w:start w:val="1"/>
      <w:numFmt w:val="lowerLetter"/>
      <w:lvlText w:val="%5."/>
      <w:lvlJc w:val="left"/>
      <w:pPr>
        <w:tabs>
          <w:tab w:val="num" w:pos="4167"/>
        </w:tabs>
        <w:ind w:left="4167" w:hanging="360"/>
      </w:pPr>
    </w:lvl>
    <w:lvl w:ilvl="5" w:tplc="0407001B" w:tentative="1">
      <w:start w:val="1"/>
      <w:numFmt w:val="lowerRoman"/>
      <w:lvlText w:val="%6."/>
      <w:lvlJc w:val="right"/>
      <w:pPr>
        <w:tabs>
          <w:tab w:val="num" w:pos="4887"/>
        </w:tabs>
        <w:ind w:left="4887" w:hanging="180"/>
      </w:pPr>
    </w:lvl>
    <w:lvl w:ilvl="6" w:tplc="0407000F" w:tentative="1">
      <w:start w:val="1"/>
      <w:numFmt w:val="decimal"/>
      <w:lvlText w:val="%7."/>
      <w:lvlJc w:val="left"/>
      <w:pPr>
        <w:tabs>
          <w:tab w:val="num" w:pos="5607"/>
        </w:tabs>
        <w:ind w:left="5607" w:hanging="360"/>
      </w:pPr>
    </w:lvl>
    <w:lvl w:ilvl="7" w:tplc="04070019" w:tentative="1">
      <w:start w:val="1"/>
      <w:numFmt w:val="lowerLetter"/>
      <w:lvlText w:val="%8."/>
      <w:lvlJc w:val="left"/>
      <w:pPr>
        <w:tabs>
          <w:tab w:val="num" w:pos="6327"/>
        </w:tabs>
        <w:ind w:left="6327" w:hanging="360"/>
      </w:pPr>
    </w:lvl>
    <w:lvl w:ilvl="8" w:tplc="0407001B" w:tentative="1">
      <w:start w:val="1"/>
      <w:numFmt w:val="lowerRoman"/>
      <w:lvlText w:val="%9."/>
      <w:lvlJc w:val="right"/>
      <w:pPr>
        <w:tabs>
          <w:tab w:val="num" w:pos="7047"/>
        </w:tabs>
        <w:ind w:left="7047" w:hanging="180"/>
      </w:pPr>
    </w:lvl>
  </w:abstractNum>
  <w:abstractNum w:abstractNumId="21" w15:restartNumberingAfterBreak="0">
    <w:nsid w:val="48842C30"/>
    <w:multiLevelType w:val="singleLevel"/>
    <w:tmpl w:val="4FA60B90"/>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22" w15:restartNumberingAfterBreak="0">
    <w:nsid w:val="488B2DC5"/>
    <w:multiLevelType w:val="hybridMultilevel"/>
    <w:tmpl w:val="142A1100"/>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3" w15:restartNumberingAfterBreak="0">
    <w:nsid w:val="4A8501C1"/>
    <w:multiLevelType w:val="hybridMultilevel"/>
    <w:tmpl w:val="BF34BB12"/>
    <w:lvl w:ilvl="0" w:tplc="37900E30">
      <w:start w:val="1"/>
      <w:numFmt w:val="decimal"/>
      <w:pStyle w:val="CPQuestions"/>
      <w:lvlText w:val="Q%1."/>
      <w:lvlJc w:val="right"/>
      <w:pPr>
        <w:ind w:left="720" w:hanging="360"/>
      </w:pPr>
      <w:rPr>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BAE2256"/>
    <w:multiLevelType w:val="hybridMultilevel"/>
    <w:tmpl w:val="13D402CA"/>
    <w:lvl w:ilvl="0" w:tplc="BEB48E84">
      <w:start w:val="1"/>
      <w:numFmt w:val="decimal"/>
      <w:lvlText w:val="%1."/>
      <w:lvlJc w:val="left"/>
      <w:pPr>
        <w:tabs>
          <w:tab w:val="num" w:pos="284"/>
        </w:tabs>
        <w:ind w:left="284" w:hanging="284"/>
      </w:pPr>
      <w:rPr>
        <w:rFonts w:ascii="Georgia" w:hAnsi="Georgia" w:hint="default"/>
        <w:b w:val="0"/>
        <w:i w:val="0"/>
        <w:sz w:val="20"/>
        <w:lang w:val="en-GB"/>
      </w:rPr>
    </w:lvl>
    <w:lvl w:ilvl="1" w:tplc="6726A2CE">
      <w:start w:val="1"/>
      <w:numFmt w:val="lowerRoman"/>
      <w:lvlText w:val="%2."/>
      <w:lvlJc w:val="left"/>
      <w:pPr>
        <w:tabs>
          <w:tab w:val="num" w:pos="1440"/>
        </w:tabs>
        <w:ind w:left="1440" w:hanging="360"/>
      </w:pPr>
      <w:rPr>
        <w:rFonts w:hint="default"/>
        <w:b w:val="0"/>
        <w:lang w:val="en-GB"/>
      </w:rPr>
    </w:lvl>
    <w:lvl w:ilvl="2" w:tplc="4C12BD96">
      <w:start w:val="1"/>
      <w:numFmt w:val="lowerLetter"/>
      <w:pStyle w:val="NEW-Paragraph-level3"/>
      <w:lvlText w:val="%3."/>
      <w:lvlJc w:val="left"/>
      <w:pPr>
        <w:tabs>
          <w:tab w:val="num" w:pos="1031"/>
        </w:tabs>
        <w:ind w:left="1139" w:hanging="288"/>
      </w:pPr>
    </w:lvl>
    <w:lvl w:ilvl="3" w:tplc="0407000F">
      <w:start w:val="1"/>
      <w:numFmt w:val="decimal"/>
      <w:lvlText w:val="%4."/>
      <w:lvlJc w:val="left"/>
      <w:pPr>
        <w:tabs>
          <w:tab w:val="num" w:pos="2880"/>
        </w:tabs>
        <w:ind w:left="2880" w:hanging="360"/>
      </w:pPr>
    </w:lvl>
    <w:lvl w:ilvl="4" w:tplc="F4C2529A">
      <w:start w:val="1"/>
      <w:numFmt w:val="lowerLetter"/>
      <w:lvlText w:val="%5)"/>
      <w:lvlJc w:val="left"/>
      <w:pPr>
        <w:ind w:left="3600" w:hanging="360"/>
      </w:pPr>
    </w:lvl>
    <w:lvl w:ilvl="5" w:tplc="FD041300">
      <w:start w:val="8"/>
      <w:numFmt w:val="bullet"/>
      <w:lvlText w:val="-"/>
      <w:lvlJc w:val="left"/>
      <w:pPr>
        <w:ind w:left="4500" w:hanging="360"/>
      </w:pPr>
      <w:rPr>
        <w:rFonts w:ascii="Georgia" w:eastAsia="Times New Roman" w:hAnsi="Georgia" w:cs="Times New Roman" w:hint="default"/>
      </w:rPr>
    </w:lvl>
    <w:lvl w:ilvl="6" w:tplc="30B61B3A">
      <w:start w:val="1"/>
      <w:numFmt w:val="lowerRoman"/>
      <w:lvlText w:val="(%7)"/>
      <w:lvlJc w:val="left"/>
      <w:pPr>
        <w:ind w:left="1004" w:hanging="720"/>
      </w:pPr>
    </w:lvl>
    <w:lvl w:ilvl="7" w:tplc="04070019">
      <w:start w:val="1"/>
      <w:numFmt w:val="lowerLetter"/>
      <w:lvlText w:val="%8."/>
      <w:lvlJc w:val="left"/>
      <w:pPr>
        <w:tabs>
          <w:tab w:val="num" w:pos="5760"/>
        </w:tabs>
        <w:ind w:left="5760" w:hanging="360"/>
      </w:pPr>
    </w:lvl>
    <w:lvl w:ilvl="8" w:tplc="0407001B">
      <w:start w:val="1"/>
      <w:numFmt w:val="lowerRoman"/>
      <w:lvlText w:val="%9."/>
      <w:lvlJc w:val="right"/>
      <w:pPr>
        <w:tabs>
          <w:tab w:val="num" w:pos="6480"/>
        </w:tabs>
        <w:ind w:left="6480" w:hanging="180"/>
      </w:pPr>
    </w:lvl>
  </w:abstractNum>
  <w:abstractNum w:abstractNumId="25" w15:restartNumberingAfterBreak="0">
    <w:nsid w:val="4C7151D2"/>
    <w:multiLevelType w:val="hybridMultilevel"/>
    <w:tmpl w:val="DE90C632"/>
    <w:lvl w:ilvl="0" w:tplc="08090001">
      <w:start w:val="1"/>
      <w:numFmt w:val="bullet"/>
      <w:pStyle w:val="ListBullet"/>
      <w:lvlText w:val=""/>
      <w:lvlJc w:val="left"/>
      <w:pPr>
        <w:tabs>
          <w:tab w:val="num" w:pos="735"/>
        </w:tabs>
        <w:ind w:left="735" w:hanging="375"/>
      </w:pPr>
      <w:rPr>
        <w:rFonts w:ascii="Symbol" w:hAnsi="Symbol" w:hint="default"/>
      </w:rPr>
    </w:lvl>
    <w:lvl w:ilvl="1" w:tplc="99749D40">
      <w:start w:val="1"/>
      <w:numFmt w:val="bullet"/>
      <w:lvlText w:val=""/>
      <w:lvlJc w:val="left"/>
      <w:pPr>
        <w:tabs>
          <w:tab w:val="num" w:pos="1515"/>
        </w:tabs>
        <w:ind w:left="1515" w:hanging="435"/>
      </w:pPr>
      <w:rPr>
        <w:rFonts w:ascii="Symbol" w:hAnsi="Symbol" w:hint="default"/>
      </w:rPr>
    </w:lvl>
    <w:lvl w:ilvl="2" w:tplc="D6283A10">
      <w:numFmt w:val="bullet"/>
      <w:lvlText w:val="-"/>
      <w:lvlJc w:val="left"/>
      <w:pPr>
        <w:ind w:left="2340" w:hanging="360"/>
      </w:pPr>
      <w:rPr>
        <w:rFonts w:ascii="Georgia" w:eastAsia="Times New Roman" w:hAnsi="Georgia" w:cs="Times New Roman" w:hint="default"/>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26" w15:restartNumberingAfterBreak="0">
    <w:nsid w:val="53260F13"/>
    <w:multiLevelType w:val="multilevel"/>
    <w:tmpl w:val="CCD817B6"/>
    <w:lvl w:ilvl="0">
      <w:start w:val="1"/>
      <w:numFmt w:val="upperRoman"/>
      <w:pStyle w:val="05cHeadline1"/>
      <w:lvlText w:val="%1."/>
      <w:lvlJc w:val="left"/>
      <w:pPr>
        <w:tabs>
          <w:tab w:val="num" w:pos="567"/>
        </w:tabs>
        <w:ind w:left="567" w:hanging="567"/>
      </w:pPr>
      <w:rPr>
        <w:rFonts w:ascii="Georgia" w:hAnsi="Georgia" w:hint="default"/>
        <w:b/>
        <w:i w:val="0"/>
        <w:sz w:val="20"/>
      </w:rPr>
    </w:lvl>
    <w:lvl w:ilvl="1">
      <w:start w:val="1"/>
      <w:numFmt w:val="upperRoman"/>
      <w:pStyle w:val="05eHeadline2"/>
      <w:lvlText w:val="%1.%2."/>
      <w:lvlJc w:val="left"/>
      <w:pPr>
        <w:tabs>
          <w:tab w:val="num" w:pos="567"/>
        </w:tabs>
        <w:ind w:left="567" w:hanging="283"/>
      </w:pPr>
      <w:rPr>
        <w:rFonts w:ascii="Georgia" w:hAnsi="Georgia" w:hint="default"/>
        <w:b w:val="0"/>
        <w:i w:val="0"/>
        <w:sz w:val="20"/>
      </w:rPr>
    </w:lvl>
    <w:lvl w:ilvl="2">
      <w:start w:val="2"/>
      <w:numFmt w:val="upperRoman"/>
      <w:lvlText w:val="%3.%2"/>
      <w:lvlJc w:val="left"/>
      <w:pPr>
        <w:tabs>
          <w:tab w:val="num" w:pos="567"/>
        </w:tabs>
        <w:ind w:left="567" w:hanging="283"/>
      </w:pPr>
      <w:rPr>
        <w:rFonts w:ascii="Georgia" w:hAnsi="Georgia" w:hint="default"/>
        <w:sz w:val="2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7" w15:restartNumberingAfterBreak="0">
    <w:nsid w:val="542A1A9F"/>
    <w:multiLevelType w:val="hybridMultilevel"/>
    <w:tmpl w:val="40E616FE"/>
    <w:lvl w:ilvl="0" w:tplc="3EEE88B2">
      <w:start w:val="1"/>
      <w:numFmt w:val="decimal"/>
      <w:pStyle w:val="QStyle"/>
      <w:lvlText w:val="Q%1"/>
      <w:lvlJc w:val="left"/>
      <w:pPr>
        <w:ind w:left="5127" w:hanging="360"/>
      </w:pPr>
      <w:rPr>
        <w:rFonts w:hint="default"/>
        <w:b/>
        <w:i w:val="0"/>
      </w:rPr>
    </w:lvl>
    <w:lvl w:ilvl="1" w:tplc="08090019">
      <w:start w:val="1"/>
      <w:numFmt w:val="lowerLetter"/>
      <w:lvlText w:val="%2."/>
      <w:lvlJc w:val="left"/>
      <w:pPr>
        <w:ind w:left="5847" w:hanging="360"/>
      </w:pPr>
    </w:lvl>
    <w:lvl w:ilvl="2" w:tplc="0809001B" w:tentative="1">
      <w:start w:val="1"/>
      <w:numFmt w:val="lowerRoman"/>
      <w:lvlText w:val="%3."/>
      <w:lvlJc w:val="right"/>
      <w:pPr>
        <w:ind w:left="6567" w:hanging="180"/>
      </w:pPr>
    </w:lvl>
    <w:lvl w:ilvl="3" w:tplc="0809000F" w:tentative="1">
      <w:start w:val="1"/>
      <w:numFmt w:val="decimal"/>
      <w:lvlText w:val="%4."/>
      <w:lvlJc w:val="left"/>
      <w:pPr>
        <w:ind w:left="7287" w:hanging="360"/>
      </w:pPr>
    </w:lvl>
    <w:lvl w:ilvl="4" w:tplc="08090019" w:tentative="1">
      <w:start w:val="1"/>
      <w:numFmt w:val="lowerLetter"/>
      <w:lvlText w:val="%5."/>
      <w:lvlJc w:val="left"/>
      <w:pPr>
        <w:ind w:left="8007" w:hanging="360"/>
      </w:pPr>
    </w:lvl>
    <w:lvl w:ilvl="5" w:tplc="0809001B" w:tentative="1">
      <w:start w:val="1"/>
      <w:numFmt w:val="lowerRoman"/>
      <w:lvlText w:val="%6."/>
      <w:lvlJc w:val="right"/>
      <w:pPr>
        <w:ind w:left="8727" w:hanging="180"/>
      </w:pPr>
    </w:lvl>
    <w:lvl w:ilvl="6" w:tplc="0809000F" w:tentative="1">
      <w:start w:val="1"/>
      <w:numFmt w:val="decimal"/>
      <w:lvlText w:val="%7."/>
      <w:lvlJc w:val="left"/>
      <w:pPr>
        <w:ind w:left="9447" w:hanging="360"/>
      </w:pPr>
    </w:lvl>
    <w:lvl w:ilvl="7" w:tplc="08090019" w:tentative="1">
      <w:start w:val="1"/>
      <w:numFmt w:val="lowerLetter"/>
      <w:lvlText w:val="%8."/>
      <w:lvlJc w:val="left"/>
      <w:pPr>
        <w:ind w:left="10167" w:hanging="360"/>
      </w:pPr>
    </w:lvl>
    <w:lvl w:ilvl="8" w:tplc="0809001B" w:tentative="1">
      <w:start w:val="1"/>
      <w:numFmt w:val="lowerRoman"/>
      <w:lvlText w:val="%9."/>
      <w:lvlJc w:val="right"/>
      <w:pPr>
        <w:ind w:left="10887" w:hanging="180"/>
      </w:pPr>
    </w:lvl>
  </w:abstractNum>
  <w:abstractNum w:abstractNumId="28" w15:restartNumberingAfterBreak="0">
    <w:nsid w:val="54593082"/>
    <w:multiLevelType w:val="singleLevel"/>
    <w:tmpl w:val="EDE069AC"/>
    <w:name w:val="Default"/>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29" w15:restartNumberingAfterBreak="0">
    <w:nsid w:val="55DE60E9"/>
    <w:multiLevelType w:val="hybridMultilevel"/>
    <w:tmpl w:val="1084069A"/>
    <w:lvl w:ilvl="0" w:tplc="B532C018">
      <w:start w:val="2"/>
      <w:numFmt w:val="upperRoman"/>
      <w:pStyle w:val="Heading1"/>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0" w15:restartNumberingAfterBreak="0">
    <w:nsid w:val="568864DC"/>
    <w:multiLevelType w:val="singleLevel"/>
    <w:tmpl w:val="485EBDAC"/>
    <w:lvl w:ilvl="0">
      <w:start w:val="1"/>
      <w:numFmt w:val="bullet"/>
      <w:lvlRestart w:val="0"/>
      <w:pStyle w:val="Tiret4"/>
      <w:lvlText w:val="–"/>
      <w:lvlJc w:val="left"/>
      <w:pPr>
        <w:tabs>
          <w:tab w:val="num" w:pos="3118"/>
        </w:tabs>
        <w:ind w:left="3118" w:hanging="567"/>
      </w:pPr>
    </w:lvl>
  </w:abstractNum>
  <w:abstractNum w:abstractNumId="31" w15:restartNumberingAfterBreak="0">
    <w:nsid w:val="59F0103B"/>
    <w:multiLevelType w:val="hybridMultilevel"/>
    <w:tmpl w:val="9E10363A"/>
    <w:lvl w:ilvl="0" w:tplc="1C5E9BF6">
      <w:start w:val="1"/>
      <w:numFmt w:val="decimal"/>
      <w:lvlText w:val="%1."/>
      <w:lvlJc w:val="left"/>
      <w:pPr>
        <w:tabs>
          <w:tab w:val="num" w:pos="284"/>
        </w:tabs>
        <w:ind w:left="284" w:hanging="284"/>
      </w:pPr>
      <w:rPr>
        <w:rFonts w:ascii="Georgia" w:hAnsi="Georgia" w:hint="default"/>
        <w:sz w:val="20"/>
      </w:rPr>
    </w:lvl>
    <w:lvl w:ilvl="1" w:tplc="D85CD5A2">
      <w:start w:val="1"/>
      <w:numFmt w:val="lowerLetter"/>
      <w:pStyle w:val="aStyle"/>
      <w:lvlText w:val="%2)"/>
      <w:lvlJc w:val="left"/>
      <w:pPr>
        <w:tabs>
          <w:tab w:val="num" w:pos="1440"/>
        </w:tabs>
        <w:ind w:left="1440" w:hanging="360"/>
      </w:pPr>
      <w:rPr>
        <w:rFonts w:hint="default"/>
        <w:color w:val="auto"/>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2" w15:restartNumberingAfterBreak="0">
    <w:nsid w:val="5A9424D7"/>
    <w:multiLevelType w:val="hybridMultilevel"/>
    <w:tmpl w:val="E1D4FFBE"/>
    <w:lvl w:ilvl="0" w:tplc="BB347254">
      <w:start w:val="1"/>
      <w:numFmt w:val="decimal"/>
      <w:lvlText w:val="%1)"/>
      <w:lvlJc w:val="left"/>
      <w:pPr>
        <w:ind w:left="720" w:hanging="36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3" w15:restartNumberingAfterBreak="0">
    <w:nsid w:val="5F342530"/>
    <w:multiLevelType w:val="singleLevel"/>
    <w:tmpl w:val="D5444702"/>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34" w15:restartNumberingAfterBreak="0">
    <w:nsid w:val="5F9C40AA"/>
    <w:multiLevelType w:val="singleLevel"/>
    <w:tmpl w:val="B89CB5A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35" w15:restartNumberingAfterBreak="0">
    <w:nsid w:val="605735B9"/>
    <w:multiLevelType w:val="hybridMultilevel"/>
    <w:tmpl w:val="AD1C76E8"/>
    <w:lvl w:ilvl="0" w:tplc="6658B948">
      <w:start w:val="1"/>
      <w:numFmt w:val="decimal"/>
      <w:pStyle w:val="Heading5"/>
      <w:lvlText w:val="Q%1:"/>
      <w:lvlJc w:val="left"/>
      <w:pPr>
        <w:ind w:left="360" w:hanging="360"/>
      </w:pPr>
      <w:rPr>
        <w:rFonts w:hint="default"/>
        <w:b/>
        <w:i w:val="0"/>
        <w:color w:val="auto"/>
        <w:sz w:val="20"/>
        <w:szCs w:val="2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2970F71"/>
    <w:multiLevelType w:val="singleLevel"/>
    <w:tmpl w:val="A8CADBFA"/>
    <w:name w:val="Bullet 0"/>
    <w:lvl w:ilvl="0">
      <w:start w:val="1"/>
      <w:numFmt w:val="bullet"/>
      <w:pStyle w:val="ListNumber"/>
      <w:lvlText w:val="–"/>
      <w:lvlJc w:val="left"/>
      <w:pPr>
        <w:tabs>
          <w:tab w:val="num" w:pos="1417"/>
        </w:tabs>
        <w:ind w:left="1417" w:hanging="567"/>
      </w:pPr>
    </w:lvl>
  </w:abstractNum>
  <w:abstractNum w:abstractNumId="37" w15:restartNumberingAfterBreak="0">
    <w:nsid w:val="64E90DC1"/>
    <w:multiLevelType w:val="hybridMultilevel"/>
    <w:tmpl w:val="C4A20DD8"/>
    <w:lvl w:ilvl="0" w:tplc="04090001">
      <w:start w:val="1"/>
      <w:numFmt w:val="bullet"/>
      <w:lvlText w:val=""/>
      <w:lvlJc w:val="left"/>
      <w:pPr>
        <w:ind w:left="795" w:hanging="360"/>
      </w:pPr>
      <w:rPr>
        <w:rFonts w:ascii="Symbol" w:hAnsi="Symbol" w:hint="default"/>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38" w15:restartNumberingAfterBreak="0">
    <w:nsid w:val="692F0EC0"/>
    <w:multiLevelType w:val="multilevel"/>
    <w:tmpl w:val="51EEA844"/>
    <w:styleLink w:val="Formatvorlage1"/>
    <w:lvl w:ilvl="0">
      <w:start w:val="1"/>
      <w:numFmt w:val="bullet"/>
      <w:lvlText w:val=""/>
      <w:lvlJc w:val="left"/>
      <w:pPr>
        <w:tabs>
          <w:tab w:val="num" w:pos="360"/>
        </w:tabs>
        <w:ind w:left="360" w:hanging="360"/>
      </w:pPr>
      <w:rPr>
        <w:rFonts w:ascii="Symbol" w:hAnsi="Symbol" w:hint="default"/>
        <w:sz w:val="28"/>
        <w:szCs w:val="28"/>
      </w:rPr>
    </w:lvl>
    <w:lvl w:ilvl="1">
      <w:start w:val="1"/>
      <w:numFmt w:val="bullet"/>
      <w:lvlText w:val=""/>
      <w:lvlJc w:val="left"/>
      <w:pPr>
        <w:tabs>
          <w:tab w:val="num" w:pos="720"/>
        </w:tabs>
        <w:ind w:left="720" w:hanging="360"/>
      </w:pPr>
      <w:rPr>
        <w:rFonts w:ascii="Symbol" w:hAnsi="Symbol" w:hint="default"/>
        <w:sz w:val="28"/>
        <w:szCs w:val="24"/>
      </w:rPr>
    </w:lvl>
    <w:lvl w:ilvl="2">
      <w:start w:val="1"/>
      <w:numFmt w:val="bullet"/>
      <w:lvlText w:val=""/>
      <w:lvlJc w:val="left"/>
      <w:pPr>
        <w:tabs>
          <w:tab w:val="num" w:pos="1072"/>
        </w:tabs>
        <w:ind w:left="1072" w:hanging="358"/>
      </w:pPr>
      <w:rPr>
        <w:rFonts w:ascii="Symbol" w:hAnsi="Symbol" w:hint="default"/>
        <w:sz w:val="28"/>
        <w:szCs w:val="22"/>
      </w:rPr>
    </w:lvl>
    <w:lvl w:ilvl="3">
      <w:start w:val="1"/>
      <w:numFmt w:val="bullet"/>
      <w:lvlText w:val=""/>
      <w:lvlJc w:val="left"/>
      <w:pPr>
        <w:tabs>
          <w:tab w:val="num" w:pos="1429"/>
        </w:tabs>
        <w:ind w:left="1429" w:hanging="357"/>
      </w:pPr>
      <w:rPr>
        <w:rFonts w:ascii="Symbol" w:hAnsi="Symbol" w:hint="default"/>
        <w:sz w:val="28"/>
      </w:rPr>
    </w:lvl>
    <w:lvl w:ilvl="4">
      <w:start w:val="1"/>
      <w:numFmt w:val="bullet"/>
      <w:lvlText w:val=""/>
      <w:lvlJc w:val="left"/>
      <w:pPr>
        <w:tabs>
          <w:tab w:val="num" w:pos="1786"/>
        </w:tabs>
        <w:ind w:left="1786" w:hanging="357"/>
      </w:pPr>
      <w:rPr>
        <w:rFonts w:ascii="Symbol" w:hAnsi="Symbol" w:hint="default"/>
        <w:sz w:val="28"/>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39" w15:restartNumberingAfterBreak="0">
    <w:nsid w:val="6E271A2D"/>
    <w:multiLevelType w:val="multilevel"/>
    <w:tmpl w:val="7E924272"/>
    <w:lvl w:ilvl="0">
      <w:start w:val="2"/>
      <w:numFmt w:val="decimal"/>
      <w:pStyle w:val="CPTitle1"/>
      <w:lvlText w:val="%1."/>
      <w:lvlJc w:val="left"/>
      <w:pPr>
        <w:tabs>
          <w:tab w:val="num" w:pos="567"/>
        </w:tabs>
        <w:ind w:left="0" w:firstLine="0"/>
      </w:pPr>
      <w:rPr>
        <w:rFonts w:ascii="Arial" w:hAnsi="Arial" w:cs="Times New Roman" w:hint="default"/>
        <w:b/>
        <w:i w:val="0"/>
        <w:sz w:val="32"/>
      </w:rPr>
    </w:lvl>
    <w:lvl w:ilvl="1">
      <w:start w:val="1"/>
      <w:numFmt w:val="none"/>
      <w:lvlRestart w:val="0"/>
      <w:suff w:val="nothing"/>
      <w:lvlText w:val="%2"/>
      <w:lvlJc w:val="left"/>
      <w:pPr>
        <w:ind w:left="0" w:firstLine="0"/>
      </w:pPr>
    </w:lvl>
    <w:lvl w:ilvl="2">
      <w:start w:val="1"/>
      <w:numFmt w:val="decimal"/>
      <w:lvlRestart w:val="1"/>
      <w:pStyle w:val="CPTitle3"/>
      <w:lvlText w:val="%1.%3."/>
      <w:lvlJc w:val="left"/>
      <w:pPr>
        <w:tabs>
          <w:tab w:val="num" w:pos="567"/>
        </w:tabs>
        <w:ind w:left="0" w:firstLine="0"/>
      </w:pPr>
      <w:rPr>
        <w:rFonts w:ascii="Arial" w:hAnsi="Arial" w:cs="Times New Roman" w:hint="default"/>
        <w:b/>
        <w:i w:val="0"/>
        <w:sz w:val="28"/>
      </w:rPr>
    </w:lvl>
    <w:lvl w:ilvl="3">
      <w:start w:val="1"/>
      <w:numFmt w:val="none"/>
      <w:lvlRestart w:val="0"/>
      <w:pStyle w:val="CPTitle4"/>
      <w:suff w:val="nothing"/>
      <w:lvlText w:val=""/>
      <w:lvlJc w:val="left"/>
      <w:pPr>
        <w:ind w:left="0" w:firstLine="0"/>
      </w:pPr>
    </w:lvl>
    <w:lvl w:ilvl="4">
      <w:start w:val="1"/>
      <w:numFmt w:val="none"/>
      <w:lvlRestart w:val="0"/>
      <w:pStyle w:val="CPTitle5"/>
      <w:suff w:val="nothing"/>
      <w:lvlText w:val=""/>
      <w:lvlJc w:val="left"/>
      <w:pPr>
        <w:ind w:left="0" w:firstLine="0"/>
      </w:pPr>
    </w:lvl>
    <w:lvl w:ilvl="5">
      <w:start w:val="1"/>
      <w:numFmt w:val="none"/>
      <w:lvlRestart w:val="0"/>
      <w:pStyle w:val="CPTitle6"/>
      <w:suff w:val="nothing"/>
      <w:lvlText w:val=""/>
      <w:lvlJc w:val="left"/>
      <w:pPr>
        <w:ind w:left="0" w:firstLine="0"/>
      </w:pPr>
      <w:rPr>
        <w:rFonts w:ascii="Arial" w:hAnsi="Arial" w:cs="Times New Roman" w:hint="default"/>
        <w:sz w:val="22"/>
      </w:rPr>
    </w:lvl>
    <w:lvl w:ilvl="6">
      <w:start w:val="1"/>
      <w:numFmt w:val="decimal"/>
      <w:lvlRestart w:val="3"/>
      <w:pStyle w:val="CPNumPar"/>
      <w:lvlText w:val="%7."/>
      <w:lvlJc w:val="left"/>
      <w:pPr>
        <w:ind w:left="425" w:hanging="425"/>
      </w:pPr>
      <w:rPr>
        <w:rFonts w:ascii="Arial" w:hAnsi="Arial" w:cs="Times New Roman" w:hint="default"/>
        <w:sz w:val="22"/>
      </w:rPr>
    </w:lvl>
    <w:lvl w:ilvl="7">
      <w:start w:val="1"/>
      <w:numFmt w:val="lowerRoman"/>
      <w:pStyle w:val="CPisubtitles"/>
      <w:lvlText w:val="%8."/>
      <w:lvlJc w:val="left"/>
      <w:pPr>
        <w:ind w:left="851" w:hanging="426"/>
      </w:pPr>
      <w:rPr>
        <w:rFonts w:ascii="Arial" w:hAnsi="Arial" w:cs="Times New Roman" w:hint="default"/>
        <w:sz w:val="22"/>
      </w:rPr>
    </w:lvl>
    <w:lvl w:ilvl="8">
      <w:start w:val="1"/>
      <w:numFmt w:val="lowerLetter"/>
      <w:pStyle w:val="CPasubtitles"/>
      <w:lvlText w:val="%9."/>
      <w:lvlJc w:val="left"/>
      <w:pPr>
        <w:ind w:left="1276" w:hanging="425"/>
      </w:pPr>
      <w:rPr>
        <w:rFonts w:ascii="Arial" w:hAnsi="Arial" w:cs="Times New Roman" w:hint="default"/>
        <w:sz w:val="22"/>
      </w:rPr>
    </w:lvl>
  </w:abstractNum>
  <w:abstractNum w:abstractNumId="40" w15:restartNumberingAfterBreak="0">
    <w:nsid w:val="6E285623"/>
    <w:multiLevelType w:val="hybridMultilevel"/>
    <w:tmpl w:val="D6B6B45A"/>
    <w:lvl w:ilvl="0" w:tplc="5C48B45C">
      <w:start w:val="1"/>
      <w:numFmt w:val="decimal"/>
      <w:pStyle w:val="CPQuest2"/>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11167E2"/>
    <w:multiLevelType w:val="multilevel"/>
    <w:tmpl w:val="C3843A7A"/>
    <w:lvl w:ilvl="0">
      <w:start w:val="1"/>
      <w:numFmt w:val="decimal"/>
      <w:lvlRestart w:val="0"/>
      <w:pStyle w:val="NumPar1"/>
      <w:lvlText w:val="%1."/>
      <w:lvlJc w:val="left"/>
      <w:pPr>
        <w:tabs>
          <w:tab w:val="num" w:pos="850"/>
        </w:tabs>
        <w:ind w:left="850" w:hanging="850"/>
      </w:pPr>
      <w:rPr>
        <w:rFonts w:cs="Times New Roman"/>
      </w:rPr>
    </w:lvl>
    <w:lvl w:ilvl="1">
      <w:start w:val="1"/>
      <w:numFmt w:val="decimal"/>
      <w:pStyle w:val="NumPar2"/>
      <w:lvlText w:val="%1.%2."/>
      <w:lvlJc w:val="left"/>
      <w:pPr>
        <w:tabs>
          <w:tab w:val="num" w:pos="850"/>
        </w:tabs>
        <w:ind w:left="85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42" w15:restartNumberingAfterBreak="0">
    <w:nsid w:val="7639421B"/>
    <w:multiLevelType w:val="hybridMultilevel"/>
    <w:tmpl w:val="A81A891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3" w15:restartNumberingAfterBreak="0">
    <w:nsid w:val="78D24FE2"/>
    <w:multiLevelType w:val="hybridMultilevel"/>
    <w:tmpl w:val="8DCC5F14"/>
    <w:lvl w:ilvl="0" w:tplc="0C0A000F">
      <w:start w:val="1"/>
      <w:numFmt w:val="decimal"/>
      <w:pStyle w:val="Tiret1"/>
      <w:lvlText w:val="%1."/>
      <w:lvlJc w:val="left"/>
      <w:pPr>
        <w:ind w:left="1776" w:hanging="360"/>
      </w:pPr>
    </w:lvl>
    <w:lvl w:ilvl="1" w:tplc="0C0A0019">
      <w:start w:val="1"/>
      <w:numFmt w:val="lowerLetter"/>
      <w:lvlText w:val="%2."/>
      <w:lvlJc w:val="left"/>
      <w:pPr>
        <w:ind w:left="2496" w:hanging="360"/>
      </w:pPr>
    </w:lvl>
    <w:lvl w:ilvl="2" w:tplc="0C0A001B">
      <w:start w:val="1"/>
      <w:numFmt w:val="lowerRoman"/>
      <w:lvlText w:val="%3."/>
      <w:lvlJc w:val="right"/>
      <w:pPr>
        <w:ind w:left="3216" w:hanging="180"/>
      </w:pPr>
    </w:lvl>
    <w:lvl w:ilvl="3" w:tplc="0C0A000F">
      <w:start w:val="1"/>
      <w:numFmt w:val="decimal"/>
      <w:lvlText w:val="%4."/>
      <w:lvlJc w:val="left"/>
      <w:pPr>
        <w:ind w:left="3936" w:hanging="360"/>
      </w:pPr>
    </w:lvl>
    <w:lvl w:ilvl="4" w:tplc="0C0A0019">
      <w:start w:val="1"/>
      <w:numFmt w:val="lowerLetter"/>
      <w:lvlText w:val="%5."/>
      <w:lvlJc w:val="left"/>
      <w:pPr>
        <w:ind w:left="4656" w:hanging="360"/>
      </w:pPr>
    </w:lvl>
    <w:lvl w:ilvl="5" w:tplc="0C0A001B">
      <w:start w:val="1"/>
      <w:numFmt w:val="lowerRoman"/>
      <w:lvlText w:val="%6."/>
      <w:lvlJc w:val="right"/>
      <w:pPr>
        <w:ind w:left="5376" w:hanging="180"/>
      </w:pPr>
    </w:lvl>
    <w:lvl w:ilvl="6" w:tplc="0C0A000F">
      <w:start w:val="1"/>
      <w:numFmt w:val="decimal"/>
      <w:lvlText w:val="%7."/>
      <w:lvlJc w:val="left"/>
      <w:pPr>
        <w:ind w:left="6096" w:hanging="360"/>
      </w:pPr>
    </w:lvl>
    <w:lvl w:ilvl="7" w:tplc="0C0A0019">
      <w:start w:val="1"/>
      <w:numFmt w:val="lowerLetter"/>
      <w:lvlText w:val="%8."/>
      <w:lvlJc w:val="left"/>
      <w:pPr>
        <w:ind w:left="6816" w:hanging="360"/>
      </w:pPr>
    </w:lvl>
    <w:lvl w:ilvl="8" w:tplc="0C0A001B">
      <w:start w:val="1"/>
      <w:numFmt w:val="lowerRoman"/>
      <w:lvlText w:val="%9."/>
      <w:lvlJc w:val="right"/>
      <w:pPr>
        <w:ind w:left="7536" w:hanging="180"/>
      </w:pPr>
    </w:lvl>
  </w:abstractNum>
  <w:abstractNum w:abstractNumId="44" w15:restartNumberingAfterBreak="0">
    <w:nsid w:val="7BE95D7F"/>
    <w:multiLevelType w:val="multilevel"/>
    <w:tmpl w:val="F126F780"/>
    <w:lvl w:ilvl="0">
      <w:start w:val="1"/>
      <w:numFmt w:val="decimal"/>
      <w:lvlRestart w:val="0"/>
      <w:pStyle w:val="Point0number"/>
      <w:lvlText w:val="(%1)"/>
      <w:lvlJc w:val="left"/>
      <w:pPr>
        <w:tabs>
          <w:tab w:val="num" w:pos="850"/>
        </w:tabs>
        <w:ind w:left="850" w:hanging="850"/>
      </w:pPr>
      <w:rPr>
        <w:rFonts w:cs="Times New Roman"/>
      </w:rPr>
    </w:lvl>
    <w:lvl w:ilvl="1">
      <w:start w:val="1"/>
      <w:numFmt w:val="lowerLetter"/>
      <w:pStyle w:val="Point0letter"/>
      <w:lvlText w:val="(%2)"/>
      <w:lvlJc w:val="left"/>
      <w:pPr>
        <w:tabs>
          <w:tab w:val="num" w:pos="850"/>
        </w:tabs>
        <w:ind w:left="850" w:hanging="850"/>
      </w:pPr>
      <w:rPr>
        <w:rFonts w:cs="Times New Roman"/>
      </w:rPr>
    </w:lvl>
    <w:lvl w:ilvl="2">
      <w:start w:val="1"/>
      <w:numFmt w:val="decimal"/>
      <w:pStyle w:val="Point1number"/>
      <w:lvlText w:val="(%3)"/>
      <w:lvlJc w:val="left"/>
      <w:pPr>
        <w:tabs>
          <w:tab w:val="num" w:pos="1417"/>
        </w:tabs>
        <w:ind w:left="1417" w:hanging="567"/>
      </w:pPr>
      <w:rPr>
        <w:rFonts w:cs="Times New Roman"/>
      </w:rPr>
    </w:lvl>
    <w:lvl w:ilvl="3">
      <w:start w:val="1"/>
      <w:numFmt w:val="lowerLetter"/>
      <w:pStyle w:val="Point1letter"/>
      <w:lvlText w:val="(%4)"/>
      <w:lvlJc w:val="left"/>
      <w:pPr>
        <w:tabs>
          <w:tab w:val="num" w:pos="1417"/>
        </w:tabs>
        <w:ind w:left="1417" w:hanging="567"/>
      </w:pPr>
      <w:rPr>
        <w:rFonts w:cs="Times New Roman"/>
      </w:rPr>
    </w:lvl>
    <w:lvl w:ilvl="4">
      <w:start w:val="1"/>
      <w:numFmt w:val="decimal"/>
      <w:pStyle w:val="Point2number"/>
      <w:lvlText w:val="(%5)"/>
      <w:lvlJc w:val="left"/>
      <w:pPr>
        <w:tabs>
          <w:tab w:val="num" w:pos="1984"/>
        </w:tabs>
        <w:ind w:left="1984" w:hanging="567"/>
      </w:pPr>
      <w:rPr>
        <w:rFonts w:cs="Times New Roman"/>
      </w:rPr>
    </w:lvl>
    <w:lvl w:ilvl="5">
      <w:start w:val="1"/>
      <w:numFmt w:val="lowerLetter"/>
      <w:pStyle w:val="Point2letter"/>
      <w:lvlText w:val="(%6)"/>
      <w:lvlJc w:val="left"/>
      <w:pPr>
        <w:tabs>
          <w:tab w:val="num" w:pos="1984"/>
        </w:tabs>
        <w:ind w:left="1984" w:hanging="567"/>
      </w:pPr>
      <w:rPr>
        <w:rFonts w:cs="Times New Roman"/>
      </w:rPr>
    </w:lvl>
    <w:lvl w:ilvl="6">
      <w:start w:val="1"/>
      <w:numFmt w:val="decimal"/>
      <w:pStyle w:val="Point3number"/>
      <w:lvlText w:val="(%7)"/>
      <w:lvlJc w:val="left"/>
      <w:pPr>
        <w:tabs>
          <w:tab w:val="num" w:pos="2551"/>
        </w:tabs>
        <w:ind w:left="2551" w:hanging="567"/>
      </w:pPr>
      <w:rPr>
        <w:rFonts w:cs="Times New Roman"/>
      </w:rPr>
    </w:lvl>
    <w:lvl w:ilvl="7">
      <w:start w:val="1"/>
      <w:numFmt w:val="lowerLetter"/>
      <w:pStyle w:val="Point3letter"/>
      <w:lvlText w:val="(%8)"/>
      <w:lvlJc w:val="left"/>
      <w:pPr>
        <w:tabs>
          <w:tab w:val="num" w:pos="2551"/>
        </w:tabs>
        <w:ind w:left="2551" w:hanging="567"/>
      </w:pPr>
      <w:rPr>
        <w:rFonts w:cs="Times New Roman"/>
      </w:rPr>
    </w:lvl>
    <w:lvl w:ilvl="8">
      <w:start w:val="1"/>
      <w:numFmt w:val="lowerLetter"/>
      <w:pStyle w:val="Point4letter"/>
      <w:lvlText w:val="(%9)"/>
      <w:lvlJc w:val="left"/>
      <w:pPr>
        <w:tabs>
          <w:tab w:val="num" w:pos="3118"/>
        </w:tabs>
        <w:ind w:left="3118" w:hanging="567"/>
      </w:pPr>
      <w:rPr>
        <w:rFonts w:cs="Times New Roman"/>
      </w:rPr>
    </w:lvl>
  </w:abstractNum>
  <w:num w:numId="1">
    <w:abstractNumId w:val="18"/>
  </w:num>
  <w:num w:numId="2">
    <w:abstractNumId w:val="20"/>
  </w:num>
  <w:num w:numId="3">
    <w:abstractNumId w:val="13"/>
  </w:num>
  <w:num w:numId="4">
    <w:abstractNumId w:val="26"/>
  </w:num>
  <w:num w:numId="5">
    <w:abstractNumId w:val="29"/>
  </w:num>
  <w:num w:numId="6">
    <w:abstractNumId w:val="0"/>
  </w:num>
  <w:num w:numId="7">
    <w:abstractNumId w:val="5"/>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6"/>
  </w:num>
  <w:num w:numId="10">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1"/>
  </w:num>
  <w:num w:numId="13">
    <w:abstractNumId w:val="35"/>
  </w:num>
  <w:num w:numId="14">
    <w:abstractNumId w:val="25"/>
  </w:num>
  <w:num w:numId="15">
    <w:abstractNumId w:val="10"/>
  </w:num>
  <w:num w:numId="16">
    <w:abstractNumId w:val="1"/>
  </w:num>
  <w:num w:numId="17">
    <w:abstractNumId w:val="16"/>
  </w:num>
  <w:num w:numId="18">
    <w:abstractNumId w:val="17"/>
  </w:num>
  <w:num w:numId="19">
    <w:abstractNumId w:val="19"/>
  </w:num>
  <w:num w:numId="20">
    <w:abstractNumId w:val="30"/>
  </w:num>
  <w:num w:numId="21">
    <w:abstractNumId w:val="41"/>
  </w:num>
  <w:num w:numId="22">
    <w:abstractNumId w:val="28"/>
  </w:num>
  <w:num w:numId="23">
    <w:abstractNumId w:val="9"/>
  </w:num>
  <w:num w:numId="24">
    <w:abstractNumId w:val="34"/>
  </w:num>
  <w:num w:numId="25">
    <w:abstractNumId w:val="33"/>
  </w:num>
  <w:num w:numId="26">
    <w:abstractNumId w:val="21"/>
  </w:num>
  <w:num w:numId="27">
    <w:abstractNumId w:val="38"/>
  </w:num>
  <w:num w:numId="28">
    <w:abstractNumId w:val="44"/>
  </w:num>
  <w:num w:numId="29">
    <w:abstractNumId w:val="7"/>
  </w:num>
  <w:num w:numId="30">
    <w:abstractNumId w:val="3"/>
  </w:num>
  <w:num w:numId="31">
    <w:abstractNumId w:val="24"/>
  </w:num>
  <w:num w:numId="32">
    <w:abstractNumId w:val="23"/>
  </w:num>
  <w:num w:numId="33">
    <w:abstractNumId w:val="40"/>
  </w:num>
  <w:num w:numId="34">
    <w:abstractNumId w:val="39"/>
  </w:num>
  <w:num w:numId="35">
    <w:abstractNumId w:val="11"/>
  </w:num>
  <w:num w:numId="36">
    <w:abstractNumId w:val="12"/>
  </w:num>
  <w:num w:numId="37">
    <w:abstractNumId w:val="14"/>
  </w:num>
  <w:num w:numId="38">
    <w:abstractNumId w:val="27"/>
  </w:num>
  <w:num w:numId="39">
    <w:abstractNumId w:val="22"/>
  </w:num>
  <w:num w:numId="40">
    <w:abstractNumId w:val="37"/>
  </w:num>
  <w:num w:numId="41">
    <w:abstractNumId w:val="2"/>
  </w:num>
  <w:num w:numId="42">
    <w:abstractNumId w:val="32"/>
  </w:num>
  <w:num w:numId="43">
    <w:abstractNumId w:val="4"/>
  </w:num>
  <w:num w:numId="44">
    <w:abstractNumId w:val="42"/>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hideGrammaticalErrors/>
  <w:proofState w:spelling="clean"/>
  <w:stylePaneFormatFilter w:val="1F01" w:allStyles="1" w:customStyles="0" w:latentStyles="0" w:stylesInUse="0" w:headingStyles="0" w:numberingStyles="0" w:tableStyles="0" w:directFormattingOnRuns="1" w:directFormattingOnParagraphs="1" w:directFormattingOnNumbering="1" w:directFormattingOnTables="1" w:clearFormatting="1" w:top3HeadingStyles="0" w:visibleStyles="0" w:alternateStyleNames="0"/>
  <w:documentProtection w:edit="readOnly" w:enforcement="1" w:cryptProviderType="rsaAES" w:cryptAlgorithmClass="hash" w:cryptAlgorithmType="typeAny" w:cryptAlgorithmSid="14" w:cryptSpinCount="100000" w:hash="diXcY7mbD7rvWFKdyhkvXS/dtTcp+H5pYs/EeAGNvbKqclbsT1azzyTViuMg9RN3B62FyFWQJCfaHV9g/Q/lKw==" w:salt="QhUBWA0QzS6Vr4vkFs1LcA=="/>
  <w:defaultTabStop w:val="709"/>
  <w:autoHyphenation/>
  <w:hyphenationZone w:val="567"/>
  <w:characterSpacingControl w:val="doNotCompress"/>
  <w:hdrShapeDefaults>
    <o:shapedefaults v:ext="edit" spidmax="12289">
      <o:colormru v:ext="edit" colors="#2d4491,#283583"/>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2370"/>
    <w:rsid w:val="000006AD"/>
    <w:rsid w:val="00001490"/>
    <w:rsid w:val="00002232"/>
    <w:rsid w:val="00002491"/>
    <w:rsid w:val="0000378E"/>
    <w:rsid w:val="00003AEB"/>
    <w:rsid w:val="00005BBA"/>
    <w:rsid w:val="00005D8C"/>
    <w:rsid w:val="00006C2B"/>
    <w:rsid w:val="00007014"/>
    <w:rsid w:val="00007968"/>
    <w:rsid w:val="0001067A"/>
    <w:rsid w:val="00013CCE"/>
    <w:rsid w:val="000140D5"/>
    <w:rsid w:val="0001410B"/>
    <w:rsid w:val="000141D6"/>
    <w:rsid w:val="00014A95"/>
    <w:rsid w:val="00015B5E"/>
    <w:rsid w:val="00015F1D"/>
    <w:rsid w:val="0001774B"/>
    <w:rsid w:val="00020D0F"/>
    <w:rsid w:val="000215EB"/>
    <w:rsid w:val="00021E83"/>
    <w:rsid w:val="00023713"/>
    <w:rsid w:val="00023C4D"/>
    <w:rsid w:val="00025E71"/>
    <w:rsid w:val="00026035"/>
    <w:rsid w:val="00026269"/>
    <w:rsid w:val="00027154"/>
    <w:rsid w:val="00027ECF"/>
    <w:rsid w:val="000303BE"/>
    <w:rsid w:val="000321C9"/>
    <w:rsid w:val="000344D6"/>
    <w:rsid w:val="00034960"/>
    <w:rsid w:val="00036FAE"/>
    <w:rsid w:val="00041858"/>
    <w:rsid w:val="0004389E"/>
    <w:rsid w:val="000439D8"/>
    <w:rsid w:val="000463A6"/>
    <w:rsid w:val="00046CC9"/>
    <w:rsid w:val="00046E91"/>
    <w:rsid w:val="000502FE"/>
    <w:rsid w:val="0005126D"/>
    <w:rsid w:val="00051992"/>
    <w:rsid w:val="00051DFE"/>
    <w:rsid w:val="00051E9A"/>
    <w:rsid w:val="000521A7"/>
    <w:rsid w:val="00052F47"/>
    <w:rsid w:val="0005399B"/>
    <w:rsid w:val="00054DE6"/>
    <w:rsid w:val="000569D7"/>
    <w:rsid w:val="000576D7"/>
    <w:rsid w:val="00060F72"/>
    <w:rsid w:val="00062592"/>
    <w:rsid w:val="000636A1"/>
    <w:rsid w:val="000649D9"/>
    <w:rsid w:val="000652BE"/>
    <w:rsid w:val="00066479"/>
    <w:rsid w:val="00066F6B"/>
    <w:rsid w:val="0006723C"/>
    <w:rsid w:val="00070376"/>
    <w:rsid w:val="00070974"/>
    <w:rsid w:val="00071EAD"/>
    <w:rsid w:val="00071F4E"/>
    <w:rsid w:val="00072271"/>
    <w:rsid w:val="00072B54"/>
    <w:rsid w:val="000744C3"/>
    <w:rsid w:val="0007463D"/>
    <w:rsid w:val="000749F0"/>
    <w:rsid w:val="0007609D"/>
    <w:rsid w:val="00077C67"/>
    <w:rsid w:val="00080976"/>
    <w:rsid w:val="00081148"/>
    <w:rsid w:val="00081CEB"/>
    <w:rsid w:val="00081E60"/>
    <w:rsid w:val="00082626"/>
    <w:rsid w:val="00082D8E"/>
    <w:rsid w:val="00082E31"/>
    <w:rsid w:val="00083AA3"/>
    <w:rsid w:val="00085947"/>
    <w:rsid w:val="000868FE"/>
    <w:rsid w:val="000878D1"/>
    <w:rsid w:val="000921AE"/>
    <w:rsid w:val="000921D7"/>
    <w:rsid w:val="000925FF"/>
    <w:rsid w:val="000932E0"/>
    <w:rsid w:val="00094C4C"/>
    <w:rsid w:val="00096762"/>
    <w:rsid w:val="000969C8"/>
    <w:rsid w:val="0009752D"/>
    <w:rsid w:val="00097AEE"/>
    <w:rsid w:val="000A014A"/>
    <w:rsid w:val="000A04B6"/>
    <w:rsid w:val="000A0E36"/>
    <w:rsid w:val="000A1BD2"/>
    <w:rsid w:val="000A2127"/>
    <w:rsid w:val="000A358F"/>
    <w:rsid w:val="000A43CC"/>
    <w:rsid w:val="000A58BE"/>
    <w:rsid w:val="000A7314"/>
    <w:rsid w:val="000A7B53"/>
    <w:rsid w:val="000A7B64"/>
    <w:rsid w:val="000A7D5F"/>
    <w:rsid w:val="000B145F"/>
    <w:rsid w:val="000B275C"/>
    <w:rsid w:val="000B2C3D"/>
    <w:rsid w:val="000B55C0"/>
    <w:rsid w:val="000B5DF2"/>
    <w:rsid w:val="000C06C9"/>
    <w:rsid w:val="000C1DCC"/>
    <w:rsid w:val="000C1FBC"/>
    <w:rsid w:val="000C2B6A"/>
    <w:rsid w:val="000C2F88"/>
    <w:rsid w:val="000C55C8"/>
    <w:rsid w:val="000C57C4"/>
    <w:rsid w:val="000C5FD3"/>
    <w:rsid w:val="000C701D"/>
    <w:rsid w:val="000C7C4A"/>
    <w:rsid w:val="000D17AA"/>
    <w:rsid w:val="000D2D0B"/>
    <w:rsid w:val="000D340A"/>
    <w:rsid w:val="000D4660"/>
    <w:rsid w:val="000D5D1A"/>
    <w:rsid w:val="000D705D"/>
    <w:rsid w:val="000D7EB9"/>
    <w:rsid w:val="000E0223"/>
    <w:rsid w:val="000E0CF3"/>
    <w:rsid w:val="000E18A8"/>
    <w:rsid w:val="000E1AEC"/>
    <w:rsid w:val="000E3937"/>
    <w:rsid w:val="000E4926"/>
    <w:rsid w:val="000E5F7F"/>
    <w:rsid w:val="000E667A"/>
    <w:rsid w:val="000E7086"/>
    <w:rsid w:val="000E7C65"/>
    <w:rsid w:val="000F04D2"/>
    <w:rsid w:val="000F55B7"/>
    <w:rsid w:val="000F604F"/>
    <w:rsid w:val="000F7399"/>
    <w:rsid w:val="001027F1"/>
    <w:rsid w:val="00104F2E"/>
    <w:rsid w:val="001072DD"/>
    <w:rsid w:val="00110D7A"/>
    <w:rsid w:val="00111464"/>
    <w:rsid w:val="0011167D"/>
    <w:rsid w:val="00112892"/>
    <w:rsid w:val="00112E48"/>
    <w:rsid w:val="001130EA"/>
    <w:rsid w:val="00114259"/>
    <w:rsid w:val="001148DD"/>
    <w:rsid w:val="001168B2"/>
    <w:rsid w:val="00117C20"/>
    <w:rsid w:val="00120F0E"/>
    <w:rsid w:val="00121BED"/>
    <w:rsid w:val="00123D39"/>
    <w:rsid w:val="001244CD"/>
    <w:rsid w:val="0012566F"/>
    <w:rsid w:val="001262B1"/>
    <w:rsid w:val="00130F41"/>
    <w:rsid w:val="00130FAF"/>
    <w:rsid w:val="00135F2B"/>
    <w:rsid w:val="001372DD"/>
    <w:rsid w:val="001405BA"/>
    <w:rsid w:val="00141497"/>
    <w:rsid w:val="0014253A"/>
    <w:rsid w:val="001425C8"/>
    <w:rsid w:val="001431AE"/>
    <w:rsid w:val="00143B87"/>
    <w:rsid w:val="001459E3"/>
    <w:rsid w:val="00146A0B"/>
    <w:rsid w:val="0014761E"/>
    <w:rsid w:val="00151907"/>
    <w:rsid w:val="001544C8"/>
    <w:rsid w:val="00155FAB"/>
    <w:rsid w:val="001567A1"/>
    <w:rsid w:val="00156857"/>
    <w:rsid w:val="00157E79"/>
    <w:rsid w:val="00157EED"/>
    <w:rsid w:val="0016087A"/>
    <w:rsid w:val="00160A5C"/>
    <w:rsid w:val="001613EC"/>
    <w:rsid w:val="0016358A"/>
    <w:rsid w:val="001638D4"/>
    <w:rsid w:val="00164664"/>
    <w:rsid w:val="00164F15"/>
    <w:rsid w:val="001651A4"/>
    <w:rsid w:val="0016552B"/>
    <w:rsid w:val="00166B04"/>
    <w:rsid w:val="001670A6"/>
    <w:rsid w:val="001701FA"/>
    <w:rsid w:val="001707B9"/>
    <w:rsid w:val="00170D44"/>
    <w:rsid w:val="00171183"/>
    <w:rsid w:val="001725A5"/>
    <w:rsid w:val="00172681"/>
    <w:rsid w:val="00173AC7"/>
    <w:rsid w:val="001745D7"/>
    <w:rsid w:val="00175754"/>
    <w:rsid w:val="00176982"/>
    <w:rsid w:val="0017701C"/>
    <w:rsid w:val="00181264"/>
    <w:rsid w:val="001817D7"/>
    <w:rsid w:val="00181BD1"/>
    <w:rsid w:val="0018204A"/>
    <w:rsid w:val="00182AFE"/>
    <w:rsid w:val="00182F7C"/>
    <w:rsid w:val="001843B5"/>
    <w:rsid w:val="00186829"/>
    <w:rsid w:val="001868CA"/>
    <w:rsid w:val="00187304"/>
    <w:rsid w:val="001875BE"/>
    <w:rsid w:val="0019017A"/>
    <w:rsid w:val="00190B8C"/>
    <w:rsid w:val="00190FF8"/>
    <w:rsid w:val="0019311A"/>
    <w:rsid w:val="0019508A"/>
    <w:rsid w:val="00195BFF"/>
    <w:rsid w:val="001960D8"/>
    <w:rsid w:val="00197794"/>
    <w:rsid w:val="001A1642"/>
    <w:rsid w:val="001A371B"/>
    <w:rsid w:val="001A4766"/>
    <w:rsid w:val="001A5E5C"/>
    <w:rsid w:val="001A6A0D"/>
    <w:rsid w:val="001A6C51"/>
    <w:rsid w:val="001A6FAA"/>
    <w:rsid w:val="001A7D73"/>
    <w:rsid w:val="001B0363"/>
    <w:rsid w:val="001B1355"/>
    <w:rsid w:val="001B3138"/>
    <w:rsid w:val="001B38DE"/>
    <w:rsid w:val="001B4E4B"/>
    <w:rsid w:val="001B50AC"/>
    <w:rsid w:val="001B55FB"/>
    <w:rsid w:val="001B5E05"/>
    <w:rsid w:val="001B6D68"/>
    <w:rsid w:val="001B6F2E"/>
    <w:rsid w:val="001C0344"/>
    <w:rsid w:val="001C0F2A"/>
    <w:rsid w:val="001C16BA"/>
    <w:rsid w:val="001C1A59"/>
    <w:rsid w:val="001C270F"/>
    <w:rsid w:val="001C4679"/>
    <w:rsid w:val="001C5770"/>
    <w:rsid w:val="001C6195"/>
    <w:rsid w:val="001D000A"/>
    <w:rsid w:val="001D0883"/>
    <w:rsid w:val="001D2205"/>
    <w:rsid w:val="001D3A1F"/>
    <w:rsid w:val="001D3FB6"/>
    <w:rsid w:val="001D4550"/>
    <w:rsid w:val="001D5360"/>
    <w:rsid w:val="001D5498"/>
    <w:rsid w:val="001D5BAF"/>
    <w:rsid w:val="001D6401"/>
    <w:rsid w:val="001D66C9"/>
    <w:rsid w:val="001D722A"/>
    <w:rsid w:val="001E04FC"/>
    <w:rsid w:val="001E407D"/>
    <w:rsid w:val="001E40FB"/>
    <w:rsid w:val="001E66EC"/>
    <w:rsid w:val="001E68C5"/>
    <w:rsid w:val="001F0F63"/>
    <w:rsid w:val="001F3996"/>
    <w:rsid w:val="001F44A4"/>
    <w:rsid w:val="001F579D"/>
    <w:rsid w:val="001F65EF"/>
    <w:rsid w:val="001F697B"/>
    <w:rsid w:val="002005A6"/>
    <w:rsid w:val="00204CBC"/>
    <w:rsid w:val="002051F1"/>
    <w:rsid w:val="002067BA"/>
    <w:rsid w:val="0021058D"/>
    <w:rsid w:val="00210E59"/>
    <w:rsid w:val="00211E2F"/>
    <w:rsid w:val="00211E9E"/>
    <w:rsid w:val="00214FB4"/>
    <w:rsid w:val="00215940"/>
    <w:rsid w:val="00217C23"/>
    <w:rsid w:val="00220561"/>
    <w:rsid w:val="00220CE4"/>
    <w:rsid w:val="00222D9B"/>
    <w:rsid w:val="00223788"/>
    <w:rsid w:val="00223D11"/>
    <w:rsid w:val="002242D3"/>
    <w:rsid w:val="002301E6"/>
    <w:rsid w:val="00232F90"/>
    <w:rsid w:val="00233B08"/>
    <w:rsid w:val="00233C3B"/>
    <w:rsid w:val="0023499C"/>
    <w:rsid w:val="00235CE3"/>
    <w:rsid w:val="0023636A"/>
    <w:rsid w:val="00236F34"/>
    <w:rsid w:val="002372F7"/>
    <w:rsid w:val="00240651"/>
    <w:rsid w:val="00240803"/>
    <w:rsid w:val="0024426D"/>
    <w:rsid w:val="00244F1D"/>
    <w:rsid w:val="00245004"/>
    <w:rsid w:val="00245FB4"/>
    <w:rsid w:val="00250898"/>
    <w:rsid w:val="00251EA9"/>
    <w:rsid w:val="00252843"/>
    <w:rsid w:val="002543F8"/>
    <w:rsid w:val="002551A4"/>
    <w:rsid w:val="002559F3"/>
    <w:rsid w:val="00256DFE"/>
    <w:rsid w:val="00261D56"/>
    <w:rsid w:val="00261FD3"/>
    <w:rsid w:val="00264077"/>
    <w:rsid w:val="00266B9A"/>
    <w:rsid w:val="00270E54"/>
    <w:rsid w:val="00273681"/>
    <w:rsid w:val="002754B5"/>
    <w:rsid w:val="002764C5"/>
    <w:rsid w:val="002772AE"/>
    <w:rsid w:val="00280613"/>
    <w:rsid w:val="0028274D"/>
    <w:rsid w:val="00282B96"/>
    <w:rsid w:val="00282DFB"/>
    <w:rsid w:val="002833D6"/>
    <w:rsid w:val="00283F51"/>
    <w:rsid w:val="00286064"/>
    <w:rsid w:val="002867B1"/>
    <w:rsid w:val="00287BBB"/>
    <w:rsid w:val="00287E3B"/>
    <w:rsid w:val="00290638"/>
    <w:rsid w:val="00291763"/>
    <w:rsid w:val="00291D80"/>
    <w:rsid w:val="00293156"/>
    <w:rsid w:val="00293BE7"/>
    <w:rsid w:val="002946DC"/>
    <w:rsid w:val="00296005"/>
    <w:rsid w:val="002A0C82"/>
    <w:rsid w:val="002A0CD8"/>
    <w:rsid w:val="002A13EB"/>
    <w:rsid w:val="002A35EF"/>
    <w:rsid w:val="002A3DE0"/>
    <w:rsid w:val="002A40EA"/>
    <w:rsid w:val="002A46E8"/>
    <w:rsid w:val="002A491C"/>
    <w:rsid w:val="002B1FEF"/>
    <w:rsid w:val="002B2DF8"/>
    <w:rsid w:val="002B354F"/>
    <w:rsid w:val="002B3614"/>
    <w:rsid w:val="002B45D1"/>
    <w:rsid w:val="002B4ED8"/>
    <w:rsid w:val="002B4FAA"/>
    <w:rsid w:val="002B52C2"/>
    <w:rsid w:val="002B7656"/>
    <w:rsid w:val="002C1492"/>
    <w:rsid w:val="002C1E8B"/>
    <w:rsid w:val="002C2EFE"/>
    <w:rsid w:val="002C53AA"/>
    <w:rsid w:val="002C5B2D"/>
    <w:rsid w:val="002C6AF9"/>
    <w:rsid w:val="002C7DFC"/>
    <w:rsid w:val="002D14F3"/>
    <w:rsid w:val="002D16E4"/>
    <w:rsid w:val="002D2FEF"/>
    <w:rsid w:val="002D36C2"/>
    <w:rsid w:val="002D3FCB"/>
    <w:rsid w:val="002D4FEF"/>
    <w:rsid w:val="002D502D"/>
    <w:rsid w:val="002D63F5"/>
    <w:rsid w:val="002D6E1A"/>
    <w:rsid w:val="002E036D"/>
    <w:rsid w:val="002E1517"/>
    <w:rsid w:val="002E1B22"/>
    <w:rsid w:val="002E30BB"/>
    <w:rsid w:val="002E387F"/>
    <w:rsid w:val="002E4F86"/>
    <w:rsid w:val="002E7113"/>
    <w:rsid w:val="002E7F4B"/>
    <w:rsid w:val="002E7FB3"/>
    <w:rsid w:val="002F0C91"/>
    <w:rsid w:val="002F0E3E"/>
    <w:rsid w:val="002F1B19"/>
    <w:rsid w:val="002F1FBF"/>
    <w:rsid w:val="002F4139"/>
    <w:rsid w:val="002F76F7"/>
    <w:rsid w:val="00300624"/>
    <w:rsid w:val="00300F56"/>
    <w:rsid w:val="00301006"/>
    <w:rsid w:val="00303565"/>
    <w:rsid w:val="00304A71"/>
    <w:rsid w:val="003066C8"/>
    <w:rsid w:val="0030739D"/>
    <w:rsid w:val="00307AFB"/>
    <w:rsid w:val="00311184"/>
    <w:rsid w:val="00312675"/>
    <w:rsid w:val="00314013"/>
    <w:rsid w:val="00314945"/>
    <w:rsid w:val="00315389"/>
    <w:rsid w:val="00315746"/>
    <w:rsid w:val="00315895"/>
    <w:rsid w:val="00315E96"/>
    <w:rsid w:val="00317FC8"/>
    <w:rsid w:val="00320B9B"/>
    <w:rsid w:val="003223D7"/>
    <w:rsid w:val="00323D9F"/>
    <w:rsid w:val="00324011"/>
    <w:rsid w:val="00324FDB"/>
    <w:rsid w:val="00325F48"/>
    <w:rsid w:val="003273FE"/>
    <w:rsid w:val="0033194F"/>
    <w:rsid w:val="00332304"/>
    <w:rsid w:val="00332406"/>
    <w:rsid w:val="00332D8D"/>
    <w:rsid w:val="00336420"/>
    <w:rsid w:val="00336B56"/>
    <w:rsid w:val="00337A3F"/>
    <w:rsid w:val="00341B25"/>
    <w:rsid w:val="00341EC0"/>
    <w:rsid w:val="0034240C"/>
    <w:rsid w:val="00344496"/>
    <w:rsid w:val="00345968"/>
    <w:rsid w:val="00347667"/>
    <w:rsid w:val="003507E2"/>
    <w:rsid w:val="003522B2"/>
    <w:rsid w:val="0035455E"/>
    <w:rsid w:val="00354A6F"/>
    <w:rsid w:val="00354B48"/>
    <w:rsid w:val="00355789"/>
    <w:rsid w:val="003557F4"/>
    <w:rsid w:val="00357C60"/>
    <w:rsid w:val="003609B6"/>
    <w:rsid w:val="00361119"/>
    <w:rsid w:val="0036538D"/>
    <w:rsid w:val="00365D12"/>
    <w:rsid w:val="0037018D"/>
    <w:rsid w:val="00372299"/>
    <w:rsid w:val="00372F02"/>
    <w:rsid w:val="00373729"/>
    <w:rsid w:val="00373C91"/>
    <w:rsid w:val="003748F0"/>
    <w:rsid w:val="003755C6"/>
    <w:rsid w:val="00375AEF"/>
    <w:rsid w:val="00376367"/>
    <w:rsid w:val="00376B02"/>
    <w:rsid w:val="0037733A"/>
    <w:rsid w:val="003776DC"/>
    <w:rsid w:val="003779C1"/>
    <w:rsid w:val="00380FEC"/>
    <w:rsid w:val="00381226"/>
    <w:rsid w:val="00381B1B"/>
    <w:rsid w:val="00381FF6"/>
    <w:rsid w:val="00383D7D"/>
    <w:rsid w:val="00384CCE"/>
    <w:rsid w:val="003865E5"/>
    <w:rsid w:val="00386BB8"/>
    <w:rsid w:val="0039056F"/>
    <w:rsid w:val="003926C1"/>
    <w:rsid w:val="00392900"/>
    <w:rsid w:val="00393357"/>
    <w:rsid w:val="00394CE6"/>
    <w:rsid w:val="00395E7B"/>
    <w:rsid w:val="00395F4C"/>
    <w:rsid w:val="003A5DAC"/>
    <w:rsid w:val="003A6591"/>
    <w:rsid w:val="003A6E9A"/>
    <w:rsid w:val="003B08C8"/>
    <w:rsid w:val="003B2567"/>
    <w:rsid w:val="003B381A"/>
    <w:rsid w:val="003B4976"/>
    <w:rsid w:val="003B4B3F"/>
    <w:rsid w:val="003B6258"/>
    <w:rsid w:val="003B7A99"/>
    <w:rsid w:val="003C0343"/>
    <w:rsid w:val="003C0E87"/>
    <w:rsid w:val="003C1C32"/>
    <w:rsid w:val="003C40DA"/>
    <w:rsid w:val="003C42BA"/>
    <w:rsid w:val="003C462F"/>
    <w:rsid w:val="003C4A02"/>
    <w:rsid w:val="003C4F05"/>
    <w:rsid w:val="003C6191"/>
    <w:rsid w:val="003C6E49"/>
    <w:rsid w:val="003C74B0"/>
    <w:rsid w:val="003D0CBF"/>
    <w:rsid w:val="003D0DD6"/>
    <w:rsid w:val="003D4B73"/>
    <w:rsid w:val="003D503B"/>
    <w:rsid w:val="003D605E"/>
    <w:rsid w:val="003D61D1"/>
    <w:rsid w:val="003D6780"/>
    <w:rsid w:val="003D6FCB"/>
    <w:rsid w:val="003E0F84"/>
    <w:rsid w:val="003E1FF3"/>
    <w:rsid w:val="003E3ACA"/>
    <w:rsid w:val="003E50EA"/>
    <w:rsid w:val="003E573C"/>
    <w:rsid w:val="003E68C7"/>
    <w:rsid w:val="003E79B0"/>
    <w:rsid w:val="003F0403"/>
    <w:rsid w:val="003F1094"/>
    <w:rsid w:val="003F29B4"/>
    <w:rsid w:val="003F2E45"/>
    <w:rsid w:val="003F3EFE"/>
    <w:rsid w:val="003F40B8"/>
    <w:rsid w:val="003F5C06"/>
    <w:rsid w:val="00400195"/>
    <w:rsid w:val="0040075B"/>
    <w:rsid w:val="0040254B"/>
    <w:rsid w:val="00403086"/>
    <w:rsid w:val="00403460"/>
    <w:rsid w:val="004040FF"/>
    <w:rsid w:val="00404284"/>
    <w:rsid w:val="004042C4"/>
    <w:rsid w:val="00406E90"/>
    <w:rsid w:val="00407232"/>
    <w:rsid w:val="00410240"/>
    <w:rsid w:val="00412253"/>
    <w:rsid w:val="004142ED"/>
    <w:rsid w:val="0041634D"/>
    <w:rsid w:val="00417EF7"/>
    <w:rsid w:val="00422A7D"/>
    <w:rsid w:val="00422BFC"/>
    <w:rsid w:val="00424642"/>
    <w:rsid w:val="00425ABB"/>
    <w:rsid w:val="00425BB6"/>
    <w:rsid w:val="004261A0"/>
    <w:rsid w:val="004265AA"/>
    <w:rsid w:val="00426BC3"/>
    <w:rsid w:val="00426CE1"/>
    <w:rsid w:val="00427D52"/>
    <w:rsid w:val="00430412"/>
    <w:rsid w:val="00430497"/>
    <w:rsid w:val="0043173B"/>
    <w:rsid w:val="00432A91"/>
    <w:rsid w:val="004332A4"/>
    <w:rsid w:val="0043453F"/>
    <w:rsid w:val="00434A74"/>
    <w:rsid w:val="00436A79"/>
    <w:rsid w:val="00437929"/>
    <w:rsid w:val="00437A4A"/>
    <w:rsid w:val="00440541"/>
    <w:rsid w:val="0044162D"/>
    <w:rsid w:val="0044277A"/>
    <w:rsid w:val="004456DC"/>
    <w:rsid w:val="00447FBE"/>
    <w:rsid w:val="0045035E"/>
    <w:rsid w:val="0045175A"/>
    <w:rsid w:val="00451ED9"/>
    <w:rsid w:val="00452180"/>
    <w:rsid w:val="00453072"/>
    <w:rsid w:val="004539F8"/>
    <w:rsid w:val="00453F26"/>
    <w:rsid w:val="0045503F"/>
    <w:rsid w:val="00455273"/>
    <w:rsid w:val="00460905"/>
    <w:rsid w:val="00461E35"/>
    <w:rsid w:val="004621DB"/>
    <w:rsid w:val="0046247E"/>
    <w:rsid w:val="004634A7"/>
    <w:rsid w:val="00463787"/>
    <w:rsid w:val="00466926"/>
    <w:rsid w:val="00466FDA"/>
    <w:rsid w:val="004671D0"/>
    <w:rsid w:val="004674D1"/>
    <w:rsid w:val="00470773"/>
    <w:rsid w:val="00471FF9"/>
    <w:rsid w:val="00473E74"/>
    <w:rsid w:val="00473FEF"/>
    <w:rsid w:val="00475B8E"/>
    <w:rsid w:val="0048104E"/>
    <w:rsid w:val="004814BB"/>
    <w:rsid w:val="004815DA"/>
    <w:rsid w:val="00482458"/>
    <w:rsid w:val="004837ED"/>
    <w:rsid w:val="00483942"/>
    <w:rsid w:val="004843CE"/>
    <w:rsid w:val="00485142"/>
    <w:rsid w:val="004852A7"/>
    <w:rsid w:val="00486C17"/>
    <w:rsid w:val="00486DE2"/>
    <w:rsid w:val="00487117"/>
    <w:rsid w:val="00487A32"/>
    <w:rsid w:val="00487A91"/>
    <w:rsid w:val="004901E5"/>
    <w:rsid w:val="0049027D"/>
    <w:rsid w:val="004903D4"/>
    <w:rsid w:val="0049052B"/>
    <w:rsid w:val="00492457"/>
    <w:rsid w:val="004924A8"/>
    <w:rsid w:val="004934E9"/>
    <w:rsid w:val="00494737"/>
    <w:rsid w:val="00494D5C"/>
    <w:rsid w:val="00495A6A"/>
    <w:rsid w:val="004964F6"/>
    <w:rsid w:val="00496821"/>
    <w:rsid w:val="00497750"/>
    <w:rsid w:val="00497B44"/>
    <w:rsid w:val="004A00E5"/>
    <w:rsid w:val="004A01A7"/>
    <w:rsid w:val="004A03FB"/>
    <w:rsid w:val="004A0D09"/>
    <w:rsid w:val="004A116E"/>
    <w:rsid w:val="004A357F"/>
    <w:rsid w:val="004A3DAD"/>
    <w:rsid w:val="004A4AC0"/>
    <w:rsid w:val="004B0335"/>
    <w:rsid w:val="004B0F1C"/>
    <w:rsid w:val="004B1D0D"/>
    <w:rsid w:val="004B1E61"/>
    <w:rsid w:val="004B21AB"/>
    <w:rsid w:val="004B59E0"/>
    <w:rsid w:val="004B667B"/>
    <w:rsid w:val="004B71C7"/>
    <w:rsid w:val="004C03AA"/>
    <w:rsid w:val="004C0B9A"/>
    <w:rsid w:val="004C14E7"/>
    <w:rsid w:val="004C1D89"/>
    <w:rsid w:val="004C2A94"/>
    <w:rsid w:val="004C3DAB"/>
    <w:rsid w:val="004C5766"/>
    <w:rsid w:val="004C5F54"/>
    <w:rsid w:val="004C6E76"/>
    <w:rsid w:val="004C77DD"/>
    <w:rsid w:val="004C7826"/>
    <w:rsid w:val="004C7B33"/>
    <w:rsid w:val="004D1410"/>
    <w:rsid w:val="004D1478"/>
    <w:rsid w:val="004D19EE"/>
    <w:rsid w:val="004D1CF2"/>
    <w:rsid w:val="004D2D3A"/>
    <w:rsid w:val="004D374D"/>
    <w:rsid w:val="004D3DEC"/>
    <w:rsid w:val="004D42C8"/>
    <w:rsid w:val="004D4F57"/>
    <w:rsid w:val="004D50F6"/>
    <w:rsid w:val="004D5A0D"/>
    <w:rsid w:val="004D7910"/>
    <w:rsid w:val="004D7DEA"/>
    <w:rsid w:val="004E0A28"/>
    <w:rsid w:val="004E1A0F"/>
    <w:rsid w:val="004E2E89"/>
    <w:rsid w:val="004E33C2"/>
    <w:rsid w:val="004E3B9A"/>
    <w:rsid w:val="004E49B0"/>
    <w:rsid w:val="004E62DE"/>
    <w:rsid w:val="004E6AE4"/>
    <w:rsid w:val="004E6B05"/>
    <w:rsid w:val="004E76A1"/>
    <w:rsid w:val="004F05DE"/>
    <w:rsid w:val="004F6376"/>
    <w:rsid w:val="004F6A93"/>
    <w:rsid w:val="004F6F14"/>
    <w:rsid w:val="004F76D9"/>
    <w:rsid w:val="004F79A6"/>
    <w:rsid w:val="00501BF5"/>
    <w:rsid w:val="00501D8B"/>
    <w:rsid w:val="00503A3E"/>
    <w:rsid w:val="00503F59"/>
    <w:rsid w:val="005049A7"/>
    <w:rsid w:val="005053B2"/>
    <w:rsid w:val="00506331"/>
    <w:rsid w:val="00507D11"/>
    <w:rsid w:val="00510662"/>
    <w:rsid w:val="005109B7"/>
    <w:rsid w:val="00510A19"/>
    <w:rsid w:val="00511AAB"/>
    <w:rsid w:val="00514D10"/>
    <w:rsid w:val="00516783"/>
    <w:rsid w:val="00517EF8"/>
    <w:rsid w:val="00520083"/>
    <w:rsid w:val="0052029E"/>
    <w:rsid w:val="0052076A"/>
    <w:rsid w:val="00520A2C"/>
    <w:rsid w:val="00520E25"/>
    <w:rsid w:val="0052183D"/>
    <w:rsid w:val="00522F44"/>
    <w:rsid w:val="0052360A"/>
    <w:rsid w:val="005242BA"/>
    <w:rsid w:val="005243B8"/>
    <w:rsid w:val="00524B1F"/>
    <w:rsid w:val="005252DD"/>
    <w:rsid w:val="00530A8D"/>
    <w:rsid w:val="00531C6D"/>
    <w:rsid w:val="00532EF4"/>
    <w:rsid w:val="005347CE"/>
    <w:rsid w:val="00535477"/>
    <w:rsid w:val="00535DEA"/>
    <w:rsid w:val="0053723A"/>
    <w:rsid w:val="00537636"/>
    <w:rsid w:val="00537B1D"/>
    <w:rsid w:val="00540191"/>
    <w:rsid w:val="00540A2A"/>
    <w:rsid w:val="00541F27"/>
    <w:rsid w:val="00542297"/>
    <w:rsid w:val="005424BC"/>
    <w:rsid w:val="00542A28"/>
    <w:rsid w:val="005441D4"/>
    <w:rsid w:val="005450C3"/>
    <w:rsid w:val="0054672D"/>
    <w:rsid w:val="00550F4E"/>
    <w:rsid w:val="005532B5"/>
    <w:rsid w:val="00554A05"/>
    <w:rsid w:val="00555849"/>
    <w:rsid w:val="005559A8"/>
    <w:rsid w:val="00557048"/>
    <w:rsid w:val="00557FB5"/>
    <w:rsid w:val="00561AED"/>
    <w:rsid w:val="005648A8"/>
    <w:rsid w:val="00564DE3"/>
    <w:rsid w:val="00564E44"/>
    <w:rsid w:val="00566394"/>
    <w:rsid w:val="00566C6A"/>
    <w:rsid w:val="00566CE5"/>
    <w:rsid w:val="00566D36"/>
    <w:rsid w:val="00573569"/>
    <w:rsid w:val="00573871"/>
    <w:rsid w:val="0057389E"/>
    <w:rsid w:val="005738DE"/>
    <w:rsid w:val="005762EC"/>
    <w:rsid w:val="005765C0"/>
    <w:rsid w:val="005778DE"/>
    <w:rsid w:val="00580B3F"/>
    <w:rsid w:val="005825F2"/>
    <w:rsid w:val="00582AAD"/>
    <w:rsid w:val="005860AF"/>
    <w:rsid w:val="00587F1D"/>
    <w:rsid w:val="00590348"/>
    <w:rsid w:val="00591161"/>
    <w:rsid w:val="00592318"/>
    <w:rsid w:val="00593133"/>
    <w:rsid w:val="0059575D"/>
    <w:rsid w:val="00596825"/>
    <w:rsid w:val="005A150A"/>
    <w:rsid w:val="005A2B3E"/>
    <w:rsid w:val="005A3644"/>
    <w:rsid w:val="005A4087"/>
    <w:rsid w:val="005A4B18"/>
    <w:rsid w:val="005A537E"/>
    <w:rsid w:val="005A6F43"/>
    <w:rsid w:val="005A767D"/>
    <w:rsid w:val="005B00F1"/>
    <w:rsid w:val="005B0CE7"/>
    <w:rsid w:val="005B10E2"/>
    <w:rsid w:val="005B1803"/>
    <w:rsid w:val="005B4079"/>
    <w:rsid w:val="005B428E"/>
    <w:rsid w:val="005B5B3C"/>
    <w:rsid w:val="005B64CB"/>
    <w:rsid w:val="005B65C0"/>
    <w:rsid w:val="005B6AAA"/>
    <w:rsid w:val="005B7554"/>
    <w:rsid w:val="005B7C78"/>
    <w:rsid w:val="005C0FB2"/>
    <w:rsid w:val="005C1169"/>
    <w:rsid w:val="005C16E2"/>
    <w:rsid w:val="005C24EF"/>
    <w:rsid w:val="005C2796"/>
    <w:rsid w:val="005C3C6C"/>
    <w:rsid w:val="005C3F4C"/>
    <w:rsid w:val="005C43AA"/>
    <w:rsid w:val="005C48C8"/>
    <w:rsid w:val="005C4E0E"/>
    <w:rsid w:val="005C6485"/>
    <w:rsid w:val="005C663C"/>
    <w:rsid w:val="005D0594"/>
    <w:rsid w:val="005D1023"/>
    <w:rsid w:val="005D148F"/>
    <w:rsid w:val="005D2AD2"/>
    <w:rsid w:val="005D4A86"/>
    <w:rsid w:val="005D5EB1"/>
    <w:rsid w:val="005D6A29"/>
    <w:rsid w:val="005E0481"/>
    <w:rsid w:val="005E10BF"/>
    <w:rsid w:val="005E1834"/>
    <w:rsid w:val="005E49E5"/>
    <w:rsid w:val="005E5481"/>
    <w:rsid w:val="005E55E4"/>
    <w:rsid w:val="005E6C5F"/>
    <w:rsid w:val="005E7636"/>
    <w:rsid w:val="005F028E"/>
    <w:rsid w:val="005F04B4"/>
    <w:rsid w:val="005F11A4"/>
    <w:rsid w:val="005F19F8"/>
    <w:rsid w:val="005F3A40"/>
    <w:rsid w:val="005F3FB1"/>
    <w:rsid w:val="005F5ACF"/>
    <w:rsid w:val="005F60DC"/>
    <w:rsid w:val="006000DD"/>
    <w:rsid w:val="00600F63"/>
    <w:rsid w:val="006012E1"/>
    <w:rsid w:val="00602253"/>
    <w:rsid w:val="006023E1"/>
    <w:rsid w:val="006036BB"/>
    <w:rsid w:val="00605531"/>
    <w:rsid w:val="00606240"/>
    <w:rsid w:val="0060674A"/>
    <w:rsid w:val="00607832"/>
    <w:rsid w:val="0060784B"/>
    <w:rsid w:val="00610254"/>
    <w:rsid w:val="006105FB"/>
    <w:rsid w:val="00610F94"/>
    <w:rsid w:val="00611293"/>
    <w:rsid w:val="0061135E"/>
    <w:rsid w:val="0061263A"/>
    <w:rsid w:val="00612C41"/>
    <w:rsid w:val="006145DE"/>
    <w:rsid w:val="0061478E"/>
    <w:rsid w:val="00614F25"/>
    <w:rsid w:val="00616A11"/>
    <w:rsid w:val="00616B9B"/>
    <w:rsid w:val="00617520"/>
    <w:rsid w:val="00617AD0"/>
    <w:rsid w:val="00620D7C"/>
    <w:rsid w:val="00621089"/>
    <w:rsid w:val="00621E1F"/>
    <w:rsid w:val="006228B2"/>
    <w:rsid w:val="006228E1"/>
    <w:rsid w:val="00622E32"/>
    <w:rsid w:val="00623688"/>
    <w:rsid w:val="006247E0"/>
    <w:rsid w:val="00625F82"/>
    <w:rsid w:val="00627999"/>
    <w:rsid w:val="00630CD7"/>
    <w:rsid w:val="00630FF7"/>
    <w:rsid w:val="00633433"/>
    <w:rsid w:val="006341B5"/>
    <w:rsid w:val="006346C9"/>
    <w:rsid w:val="00634727"/>
    <w:rsid w:val="00634B64"/>
    <w:rsid w:val="0063578C"/>
    <w:rsid w:val="00636069"/>
    <w:rsid w:val="0063642C"/>
    <w:rsid w:val="0063681E"/>
    <w:rsid w:val="00636FF9"/>
    <w:rsid w:val="00640DCD"/>
    <w:rsid w:val="00641DC3"/>
    <w:rsid w:val="0064208D"/>
    <w:rsid w:val="00642972"/>
    <w:rsid w:val="00644F4D"/>
    <w:rsid w:val="006469B1"/>
    <w:rsid w:val="00646C0D"/>
    <w:rsid w:val="006476F7"/>
    <w:rsid w:val="0064779E"/>
    <w:rsid w:val="006501FA"/>
    <w:rsid w:val="006509B0"/>
    <w:rsid w:val="006521F3"/>
    <w:rsid w:val="006524D5"/>
    <w:rsid w:val="00652BBD"/>
    <w:rsid w:val="00653633"/>
    <w:rsid w:val="00653F69"/>
    <w:rsid w:val="00654936"/>
    <w:rsid w:val="00655485"/>
    <w:rsid w:val="006558B3"/>
    <w:rsid w:val="00660B0D"/>
    <w:rsid w:val="00660BF0"/>
    <w:rsid w:val="0066189C"/>
    <w:rsid w:val="006630CF"/>
    <w:rsid w:val="00663EFF"/>
    <w:rsid w:val="00666F74"/>
    <w:rsid w:val="00667FEA"/>
    <w:rsid w:val="006710D2"/>
    <w:rsid w:val="00671A8B"/>
    <w:rsid w:val="00671F53"/>
    <w:rsid w:val="006725A0"/>
    <w:rsid w:val="0067555E"/>
    <w:rsid w:val="00677FAD"/>
    <w:rsid w:val="006802DE"/>
    <w:rsid w:val="0068032D"/>
    <w:rsid w:val="0068068C"/>
    <w:rsid w:val="00681115"/>
    <w:rsid w:val="00683920"/>
    <w:rsid w:val="00685147"/>
    <w:rsid w:val="00685653"/>
    <w:rsid w:val="0068590D"/>
    <w:rsid w:val="00685A89"/>
    <w:rsid w:val="006861B3"/>
    <w:rsid w:val="00686FA2"/>
    <w:rsid w:val="006870C5"/>
    <w:rsid w:val="00690F0E"/>
    <w:rsid w:val="006911C0"/>
    <w:rsid w:val="00691B7C"/>
    <w:rsid w:val="00694B73"/>
    <w:rsid w:val="00694DF2"/>
    <w:rsid w:val="00695F80"/>
    <w:rsid w:val="006966CD"/>
    <w:rsid w:val="00696735"/>
    <w:rsid w:val="006975D4"/>
    <w:rsid w:val="0069780E"/>
    <w:rsid w:val="00697D13"/>
    <w:rsid w:val="006A24D5"/>
    <w:rsid w:val="006A2CA2"/>
    <w:rsid w:val="006B2D40"/>
    <w:rsid w:val="006B34DF"/>
    <w:rsid w:val="006B39B2"/>
    <w:rsid w:val="006B3AF9"/>
    <w:rsid w:val="006B45A0"/>
    <w:rsid w:val="006B5668"/>
    <w:rsid w:val="006B5F71"/>
    <w:rsid w:val="006B6E44"/>
    <w:rsid w:val="006B7059"/>
    <w:rsid w:val="006B7287"/>
    <w:rsid w:val="006B7F2E"/>
    <w:rsid w:val="006C0BF8"/>
    <w:rsid w:val="006C2253"/>
    <w:rsid w:val="006C2CCB"/>
    <w:rsid w:val="006C4334"/>
    <w:rsid w:val="006C4B0F"/>
    <w:rsid w:val="006C5CE6"/>
    <w:rsid w:val="006C5E96"/>
    <w:rsid w:val="006D399F"/>
    <w:rsid w:val="006D4F0C"/>
    <w:rsid w:val="006D5645"/>
    <w:rsid w:val="006E0A4F"/>
    <w:rsid w:val="006E0C8A"/>
    <w:rsid w:val="006E2A23"/>
    <w:rsid w:val="006E35E5"/>
    <w:rsid w:val="006E3C72"/>
    <w:rsid w:val="006E4F20"/>
    <w:rsid w:val="006E649A"/>
    <w:rsid w:val="006F08DC"/>
    <w:rsid w:val="006F1D42"/>
    <w:rsid w:val="006F3948"/>
    <w:rsid w:val="006F4403"/>
    <w:rsid w:val="006F4535"/>
    <w:rsid w:val="006F45EC"/>
    <w:rsid w:val="006F47B8"/>
    <w:rsid w:val="006F47D2"/>
    <w:rsid w:val="006F4B04"/>
    <w:rsid w:val="006F5456"/>
    <w:rsid w:val="006F57F2"/>
    <w:rsid w:val="006F6468"/>
    <w:rsid w:val="00700247"/>
    <w:rsid w:val="00701051"/>
    <w:rsid w:val="007021C2"/>
    <w:rsid w:val="00702502"/>
    <w:rsid w:val="007033A8"/>
    <w:rsid w:val="0070421B"/>
    <w:rsid w:val="007043F0"/>
    <w:rsid w:val="0070482E"/>
    <w:rsid w:val="00704D25"/>
    <w:rsid w:val="00704EED"/>
    <w:rsid w:val="00710519"/>
    <w:rsid w:val="00710F6E"/>
    <w:rsid w:val="00711663"/>
    <w:rsid w:val="007116B4"/>
    <w:rsid w:val="00712580"/>
    <w:rsid w:val="007133E4"/>
    <w:rsid w:val="00713788"/>
    <w:rsid w:val="00713940"/>
    <w:rsid w:val="007151A2"/>
    <w:rsid w:val="00716774"/>
    <w:rsid w:val="007209DD"/>
    <w:rsid w:val="00722E49"/>
    <w:rsid w:val="00723A08"/>
    <w:rsid w:val="00723B5C"/>
    <w:rsid w:val="00724391"/>
    <w:rsid w:val="00724C18"/>
    <w:rsid w:val="00726630"/>
    <w:rsid w:val="00727F73"/>
    <w:rsid w:val="00730705"/>
    <w:rsid w:val="00730944"/>
    <w:rsid w:val="0073248E"/>
    <w:rsid w:val="00733EE9"/>
    <w:rsid w:val="00735B8E"/>
    <w:rsid w:val="0073673C"/>
    <w:rsid w:val="00736935"/>
    <w:rsid w:val="00743DE7"/>
    <w:rsid w:val="0074509E"/>
    <w:rsid w:val="00745B9F"/>
    <w:rsid w:val="0074726F"/>
    <w:rsid w:val="0075015C"/>
    <w:rsid w:val="00752D4F"/>
    <w:rsid w:val="00752DC8"/>
    <w:rsid w:val="0075409F"/>
    <w:rsid w:val="00754A9B"/>
    <w:rsid w:val="0075525A"/>
    <w:rsid w:val="00755609"/>
    <w:rsid w:val="00755986"/>
    <w:rsid w:val="00755C86"/>
    <w:rsid w:val="00755E19"/>
    <w:rsid w:val="00756BFF"/>
    <w:rsid w:val="00756D77"/>
    <w:rsid w:val="00760041"/>
    <w:rsid w:val="007605C7"/>
    <w:rsid w:val="00760B08"/>
    <w:rsid w:val="00760EDA"/>
    <w:rsid w:val="00761F4E"/>
    <w:rsid w:val="00762150"/>
    <w:rsid w:val="00762621"/>
    <w:rsid w:val="00763F36"/>
    <w:rsid w:val="00764042"/>
    <w:rsid w:val="007648A0"/>
    <w:rsid w:val="00765431"/>
    <w:rsid w:val="00766F4D"/>
    <w:rsid w:val="00770268"/>
    <w:rsid w:val="007706B9"/>
    <w:rsid w:val="007707ED"/>
    <w:rsid w:val="00771C3B"/>
    <w:rsid w:val="007726F9"/>
    <w:rsid w:val="00773B94"/>
    <w:rsid w:val="00773C65"/>
    <w:rsid w:val="00775937"/>
    <w:rsid w:val="00777046"/>
    <w:rsid w:val="007770DA"/>
    <w:rsid w:val="007805B9"/>
    <w:rsid w:val="00780C3A"/>
    <w:rsid w:val="007834A1"/>
    <w:rsid w:val="00791EB4"/>
    <w:rsid w:val="007928F1"/>
    <w:rsid w:val="0079357D"/>
    <w:rsid w:val="007937CC"/>
    <w:rsid w:val="00793A31"/>
    <w:rsid w:val="00794979"/>
    <w:rsid w:val="007956B7"/>
    <w:rsid w:val="00795F1A"/>
    <w:rsid w:val="00796EDE"/>
    <w:rsid w:val="00797297"/>
    <w:rsid w:val="007974B3"/>
    <w:rsid w:val="00797875"/>
    <w:rsid w:val="007A076C"/>
    <w:rsid w:val="007A2140"/>
    <w:rsid w:val="007A23E2"/>
    <w:rsid w:val="007A2F86"/>
    <w:rsid w:val="007A31A5"/>
    <w:rsid w:val="007A411B"/>
    <w:rsid w:val="007A45E6"/>
    <w:rsid w:val="007A4B28"/>
    <w:rsid w:val="007A5C2C"/>
    <w:rsid w:val="007A6F4E"/>
    <w:rsid w:val="007A7678"/>
    <w:rsid w:val="007B0CD8"/>
    <w:rsid w:val="007B0DE0"/>
    <w:rsid w:val="007B21DE"/>
    <w:rsid w:val="007B2BB9"/>
    <w:rsid w:val="007B43E8"/>
    <w:rsid w:val="007B4740"/>
    <w:rsid w:val="007B502C"/>
    <w:rsid w:val="007B5F3B"/>
    <w:rsid w:val="007C02B0"/>
    <w:rsid w:val="007C063E"/>
    <w:rsid w:val="007C1901"/>
    <w:rsid w:val="007C49C0"/>
    <w:rsid w:val="007C55C1"/>
    <w:rsid w:val="007C5738"/>
    <w:rsid w:val="007C5772"/>
    <w:rsid w:val="007C5AC3"/>
    <w:rsid w:val="007C7233"/>
    <w:rsid w:val="007D10EE"/>
    <w:rsid w:val="007D1193"/>
    <w:rsid w:val="007D21D5"/>
    <w:rsid w:val="007D3E8D"/>
    <w:rsid w:val="007D5519"/>
    <w:rsid w:val="007D5915"/>
    <w:rsid w:val="007D5B4F"/>
    <w:rsid w:val="007D5C30"/>
    <w:rsid w:val="007E0660"/>
    <w:rsid w:val="007E1411"/>
    <w:rsid w:val="007E1882"/>
    <w:rsid w:val="007E1BB4"/>
    <w:rsid w:val="007E3514"/>
    <w:rsid w:val="007E4AAA"/>
    <w:rsid w:val="007E4BD2"/>
    <w:rsid w:val="007E4C29"/>
    <w:rsid w:val="007E5E44"/>
    <w:rsid w:val="007F0DDA"/>
    <w:rsid w:val="007F170C"/>
    <w:rsid w:val="007F1939"/>
    <w:rsid w:val="007F365C"/>
    <w:rsid w:val="007F4A2A"/>
    <w:rsid w:val="007F5066"/>
    <w:rsid w:val="007F621C"/>
    <w:rsid w:val="007F7155"/>
    <w:rsid w:val="007F7B93"/>
    <w:rsid w:val="00800C28"/>
    <w:rsid w:val="0080245E"/>
    <w:rsid w:val="00803480"/>
    <w:rsid w:val="0080359C"/>
    <w:rsid w:val="008037AE"/>
    <w:rsid w:val="008043F4"/>
    <w:rsid w:val="00804BB4"/>
    <w:rsid w:val="00805BE8"/>
    <w:rsid w:val="00805D9F"/>
    <w:rsid w:val="00807A4D"/>
    <w:rsid w:val="00807F30"/>
    <w:rsid w:val="008103DC"/>
    <w:rsid w:val="0081119F"/>
    <w:rsid w:val="0081134D"/>
    <w:rsid w:val="00811EDA"/>
    <w:rsid w:val="00812403"/>
    <w:rsid w:val="00812FD7"/>
    <w:rsid w:val="00820623"/>
    <w:rsid w:val="00820CBA"/>
    <w:rsid w:val="00821747"/>
    <w:rsid w:val="008229A3"/>
    <w:rsid w:val="00822DFB"/>
    <w:rsid w:val="00822F64"/>
    <w:rsid w:val="00824EAF"/>
    <w:rsid w:val="008253A6"/>
    <w:rsid w:val="00825A6B"/>
    <w:rsid w:val="00825C50"/>
    <w:rsid w:val="00826577"/>
    <w:rsid w:val="00827439"/>
    <w:rsid w:val="00827C79"/>
    <w:rsid w:val="0083003F"/>
    <w:rsid w:val="00831077"/>
    <w:rsid w:val="00831A4A"/>
    <w:rsid w:val="00832134"/>
    <w:rsid w:val="0083219E"/>
    <w:rsid w:val="0083497C"/>
    <w:rsid w:val="008352A6"/>
    <w:rsid w:val="00835B01"/>
    <w:rsid w:val="00835B5B"/>
    <w:rsid w:val="008367AE"/>
    <w:rsid w:val="00836E50"/>
    <w:rsid w:val="00840477"/>
    <w:rsid w:val="0084121D"/>
    <w:rsid w:val="008419C1"/>
    <w:rsid w:val="00844515"/>
    <w:rsid w:val="0084465A"/>
    <w:rsid w:val="00844DFF"/>
    <w:rsid w:val="00845D87"/>
    <w:rsid w:val="00846C3A"/>
    <w:rsid w:val="008477BF"/>
    <w:rsid w:val="008503DA"/>
    <w:rsid w:val="00850B68"/>
    <w:rsid w:val="00850E82"/>
    <w:rsid w:val="0085122D"/>
    <w:rsid w:val="008519E8"/>
    <w:rsid w:val="008525FF"/>
    <w:rsid w:val="00852C03"/>
    <w:rsid w:val="0085590C"/>
    <w:rsid w:val="008575EB"/>
    <w:rsid w:val="00862DDD"/>
    <w:rsid w:val="0086326D"/>
    <w:rsid w:val="00863CC1"/>
    <w:rsid w:val="00865B01"/>
    <w:rsid w:val="00866D7A"/>
    <w:rsid w:val="00866EE3"/>
    <w:rsid w:val="008701E5"/>
    <w:rsid w:val="008706C5"/>
    <w:rsid w:val="00871F04"/>
    <w:rsid w:val="008746C1"/>
    <w:rsid w:val="00880224"/>
    <w:rsid w:val="0088244C"/>
    <w:rsid w:val="00883367"/>
    <w:rsid w:val="00884C47"/>
    <w:rsid w:val="00884E92"/>
    <w:rsid w:val="00885E6F"/>
    <w:rsid w:val="008861AC"/>
    <w:rsid w:val="008868E4"/>
    <w:rsid w:val="00886A60"/>
    <w:rsid w:val="0088759B"/>
    <w:rsid w:val="008909B4"/>
    <w:rsid w:val="008922E8"/>
    <w:rsid w:val="00893916"/>
    <w:rsid w:val="008941B9"/>
    <w:rsid w:val="0089442C"/>
    <w:rsid w:val="00895818"/>
    <w:rsid w:val="008A2585"/>
    <w:rsid w:val="008A2718"/>
    <w:rsid w:val="008A4CF6"/>
    <w:rsid w:val="008A4E42"/>
    <w:rsid w:val="008A51AA"/>
    <w:rsid w:val="008A6A12"/>
    <w:rsid w:val="008B0DC6"/>
    <w:rsid w:val="008B2B9E"/>
    <w:rsid w:val="008B31F5"/>
    <w:rsid w:val="008B4C79"/>
    <w:rsid w:val="008B5D2D"/>
    <w:rsid w:val="008B6361"/>
    <w:rsid w:val="008C0320"/>
    <w:rsid w:val="008C2A81"/>
    <w:rsid w:val="008C3863"/>
    <w:rsid w:val="008C4BDC"/>
    <w:rsid w:val="008C50FF"/>
    <w:rsid w:val="008C5435"/>
    <w:rsid w:val="008C6BD1"/>
    <w:rsid w:val="008D2DB5"/>
    <w:rsid w:val="008D3F10"/>
    <w:rsid w:val="008D611D"/>
    <w:rsid w:val="008E1B6A"/>
    <w:rsid w:val="008E3054"/>
    <w:rsid w:val="008E32FF"/>
    <w:rsid w:val="008E5625"/>
    <w:rsid w:val="008E5C5B"/>
    <w:rsid w:val="008E6A37"/>
    <w:rsid w:val="008F0354"/>
    <w:rsid w:val="008F085A"/>
    <w:rsid w:val="008F1462"/>
    <w:rsid w:val="008F2413"/>
    <w:rsid w:val="008F248D"/>
    <w:rsid w:val="008F4B2C"/>
    <w:rsid w:val="008F4C08"/>
    <w:rsid w:val="008F65D5"/>
    <w:rsid w:val="008F6851"/>
    <w:rsid w:val="008F7BC4"/>
    <w:rsid w:val="00900E7A"/>
    <w:rsid w:val="00903E11"/>
    <w:rsid w:val="00903EBE"/>
    <w:rsid w:val="009041DE"/>
    <w:rsid w:val="00905D59"/>
    <w:rsid w:val="009062CA"/>
    <w:rsid w:val="00907631"/>
    <w:rsid w:val="00907776"/>
    <w:rsid w:val="00913401"/>
    <w:rsid w:val="00913567"/>
    <w:rsid w:val="009137B6"/>
    <w:rsid w:val="00913CB2"/>
    <w:rsid w:val="00915EBA"/>
    <w:rsid w:val="00917093"/>
    <w:rsid w:val="0092030E"/>
    <w:rsid w:val="009203D0"/>
    <w:rsid w:val="009217B1"/>
    <w:rsid w:val="00921A42"/>
    <w:rsid w:val="009223BB"/>
    <w:rsid w:val="00922491"/>
    <w:rsid w:val="00923BCF"/>
    <w:rsid w:val="009252EC"/>
    <w:rsid w:val="00925AEC"/>
    <w:rsid w:val="0092751A"/>
    <w:rsid w:val="009305C4"/>
    <w:rsid w:val="00931FAF"/>
    <w:rsid w:val="009360F6"/>
    <w:rsid w:val="009371DC"/>
    <w:rsid w:val="0093759D"/>
    <w:rsid w:val="00940239"/>
    <w:rsid w:val="00942BD6"/>
    <w:rsid w:val="00942DED"/>
    <w:rsid w:val="00944404"/>
    <w:rsid w:val="009452D7"/>
    <w:rsid w:val="00945FD1"/>
    <w:rsid w:val="00946CCC"/>
    <w:rsid w:val="00947A5F"/>
    <w:rsid w:val="009503E5"/>
    <w:rsid w:val="00950F71"/>
    <w:rsid w:val="00952F2C"/>
    <w:rsid w:val="009532E3"/>
    <w:rsid w:val="00953615"/>
    <w:rsid w:val="00954A15"/>
    <w:rsid w:val="00954BAF"/>
    <w:rsid w:val="00955F48"/>
    <w:rsid w:val="009560B3"/>
    <w:rsid w:val="0095745E"/>
    <w:rsid w:val="00957CE0"/>
    <w:rsid w:val="0096002E"/>
    <w:rsid w:val="0096039E"/>
    <w:rsid w:val="00962CEF"/>
    <w:rsid w:val="00963766"/>
    <w:rsid w:val="00963D60"/>
    <w:rsid w:val="00963FDF"/>
    <w:rsid w:val="00964780"/>
    <w:rsid w:val="00964C32"/>
    <w:rsid w:val="0096528F"/>
    <w:rsid w:val="009653F2"/>
    <w:rsid w:val="009661DF"/>
    <w:rsid w:val="009667BD"/>
    <w:rsid w:val="00967674"/>
    <w:rsid w:val="00967CE2"/>
    <w:rsid w:val="00971DA3"/>
    <w:rsid w:val="00972161"/>
    <w:rsid w:val="0097261B"/>
    <w:rsid w:val="00974881"/>
    <w:rsid w:val="0097606C"/>
    <w:rsid w:val="009771D1"/>
    <w:rsid w:val="0098012D"/>
    <w:rsid w:val="00980845"/>
    <w:rsid w:val="00981BD9"/>
    <w:rsid w:val="0098225F"/>
    <w:rsid w:val="00983A3C"/>
    <w:rsid w:val="00983EFA"/>
    <w:rsid w:val="00984C15"/>
    <w:rsid w:val="00987829"/>
    <w:rsid w:val="00991276"/>
    <w:rsid w:val="009923E7"/>
    <w:rsid w:val="00992697"/>
    <w:rsid w:val="00992D4E"/>
    <w:rsid w:val="00993D1B"/>
    <w:rsid w:val="00994621"/>
    <w:rsid w:val="009947FF"/>
    <w:rsid w:val="0099544B"/>
    <w:rsid w:val="00996770"/>
    <w:rsid w:val="009A053D"/>
    <w:rsid w:val="009A07A6"/>
    <w:rsid w:val="009A0D56"/>
    <w:rsid w:val="009A3017"/>
    <w:rsid w:val="009A31B9"/>
    <w:rsid w:val="009A4D4F"/>
    <w:rsid w:val="009A53D8"/>
    <w:rsid w:val="009A597F"/>
    <w:rsid w:val="009A7B72"/>
    <w:rsid w:val="009A7F49"/>
    <w:rsid w:val="009B03C4"/>
    <w:rsid w:val="009B0AA2"/>
    <w:rsid w:val="009B1D02"/>
    <w:rsid w:val="009B7133"/>
    <w:rsid w:val="009B7658"/>
    <w:rsid w:val="009B7CD1"/>
    <w:rsid w:val="009B7E22"/>
    <w:rsid w:val="009B7E78"/>
    <w:rsid w:val="009C10FE"/>
    <w:rsid w:val="009C13BC"/>
    <w:rsid w:val="009C1CA4"/>
    <w:rsid w:val="009C2532"/>
    <w:rsid w:val="009C2BA4"/>
    <w:rsid w:val="009C6091"/>
    <w:rsid w:val="009C634F"/>
    <w:rsid w:val="009C6C20"/>
    <w:rsid w:val="009D0219"/>
    <w:rsid w:val="009D0D55"/>
    <w:rsid w:val="009D2295"/>
    <w:rsid w:val="009D2511"/>
    <w:rsid w:val="009D291D"/>
    <w:rsid w:val="009D3E7C"/>
    <w:rsid w:val="009D55CA"/>
    <w:rsid w:val="009D5EF0"/>
    <w:rsid w:val="009D6401"/>
    <w:rsid w:val="009E0711"/>
    <w:rsid w:val="009E1917"/>
    <w:rsid w:val="009E2FDB"/>
    <w:rsid w:val="009E3594"/>
    <w:rsid w:val="009E6B77"/>
    <w:rsid w:val="009E7724"/>
    <w:rsid w:val="009E7D1F"/>
    <w:rsid w:val="009F1D82"/>
    <w:rsid w:val="009F37AA"/>
    <w:rsid w:val="009F544C"/>
    <w:rsid w:val="009F5731"/>
    <w:rsid w:val="009F6321"/>
    <w:rsid w:val="009F6378"/>
    <w:rsid w:val="009F7669"/>
    <w:rsid w:val="009F7CF0"/>
    <w:rsid w:val="009F7F45"/>
    <w:rsid w:val="009F7FD5"/>
    <w:rsid w:val="00A005D4"/>
    <w:rsid w:val="00A0083C"/>
    <w:rsid w:val="00A01A90"/>
    <w:rsid w:val="00A02370"/>
    <w:rsid w:val="00A04685"/>
    <w:rsid w:val="00A04C57"/>
    <w:rsid w:val="00A06340"/>
    <w:rsid w:val="00A0684F"/>
    <w:rsid w:val="00A06867"/>
    <w:rsid w:val="00A10148"/>
    <w:rsid w:val="00A104FE"/>
    <w:rsid w:val="00A10776"/>
    <w:rsid w:val="00A113FD"/>
    <w:rsid w:val="00A11DDE"/>
    <w:rsid w:val="00A127A7"/>
    <w:rsid w:val="00A129F4"/>
    <w:rsid w:val="00A136F4"/>
    <w:rsid w:val="00A150F7"/>
    <w:rsid w:val="00A160D3"/>
    <w:rsid w:val="00A16DC9"/>
    <w:rsid w:val="00A20225"/>
    <w:rsid w:val="00A24269"/>
    <w:rsid w:val="00A243E4"/>
    <w:rsid w:val="00A25ED4"/>
    <w:rsid w:val="00A263DA"/>
    <w:rsid w:val="00A26C5C"/>
    <w:rsid w:val="00A30BDE"/>
    <w:rsid w:val="00A3131C"/>
    <w:rsid w:val="00A31F14"/>
    <w:rsid w:val="00A324DC"/>
    <w:rsid w:val="00A32B5A"/>
    <w:rsid w:val="00A33CCC"/>
    <w:rsid w:val="00A33ECB"/>
    <w:rsid w:val="00A34DE0"/>
    <w:rsid w:val="00A35728"/>
    <w:rsid w:val="00A36EE3"/>
    <w:rsid w:val="00A37435"/>
    <w:rsid w:val="00A40DA9"/>
    <w:rsid w:val="00A4173D"/>
    <w:rsid w:val="00A41A95"/>
    <w:rsid w:val="00A4248B"/>
    <w:rsid w:val="00A4376E"/>
    <w:rsid w:val="00A4572B"/>
    <w:rsid w:val="00A46246"/>
    <w:rsid w:val="00A46349"/>
    <w:rsid w:val="00A46D5E"/>
    <w:rsid w:val="00A50847"/>
    <w:rsid w:val="00A512C7"/>
    <w:rsid w:val="00A54BFF"/>
    <w:rsid w:val="00A54C63"/>
    <w:rsid w:val="00A54FBB"/>
    <w:rsid w:val="00A55BB1"/>
    <w:rsid w:val="00A55FD6"/>
    <w:rsid w:val="00A5619C"/>
    <w:rsid w:val="00A564CD"/>
    <w:rsid w:val="00A564CE"/>
    <w:rsid w:val="00A5675F"/>
    <w:rsid w:val="00A60D6F"/>
    <w:rsid w:val="00A61009"/>
    <w:rsid w:val="00A61762"/>
    <w:rsid w:val="00A61938"/>
    <w:rsid w:val="00A61CFD"/>
    <w:rsid w:val="00A62B86"/>
    <w:rsid w:val="00A63C96"/>
    <w:rsid w:val="00A65805"/>
    <w:rsid w:val="00A66BEE"/>
    <w:rsid w:val="00A671C9"/>
    <w:rsid w:val="00A67DFD"/>
    <w:rsid w:val="00A74F9F"/>
    <w:rsid w:val="00A750B3"/>
    <w:rsid w:val="00A75559"/>
    <w:rsid w:val="00A7623D"/>
    <w:rsid w:val="00A824A7"/>
    <w:rsid w:val="00A83644"/>
    <w:rsid w:val="00A83C07"/>
    <w:rsid w:val="00A83F40"/>
    <w:rsid w:val="00A84945"/>
    <w:rsid w:val="00A85226"/>
    <w:rsid w:val="00A85543"/>
    <w:rsid w:val="00A8728B"/>
    <w:rsid w:val="00A903D3"/>
    <w:rsid w:val="00A91682"/>
    <w:rsid w:val="00A91E16"/>
    <w:rsid w:val="00A92E4A"/>
    <w:rsid w:val="00A958CA"/>
    <w:rsid w:val="00A966B6"/>
    <w:rsid w:val="00A96B46"/>
    <w:rsid w:val="00A96C55"/>
    <w:rsid w:val="00AA003B"/>
    <w:rsid w:val="00AA016B"/>
    <w:rsid w:val="00AA15DD"/>
    <w:rsid w:val="00AA1C09"/>
    <w:rsid w:val="00AA2F67"/>
    <w:rsid w:val="00AA3569"/>
    <w:rsid w:val="00AA5F4C"/>
    <w:rsid w:val="00AA615C"/>
    <w:rsid w:val="00AA6711"/>
    <w:rsid w:val="00AB2AEC"/>
    <w:rsid w:val="00AB2DC1"/>
    <w:rsid w:val="00AB3102"/>
    <w:rsid w:val="00AB3D9A"/>
    <w:rsid w:val="00AB4B1D"/>
    <w:rsid w:val="00AB6B5E"/>
    <w:rsid w:val="00AC047F"/>
    <w:rsid w:val="00AC3934"/>
    <w:rsid w:val="00AC50C8"/>
    <w:rsid w:val="00AC5581"/>
    <w:rsid w:val="00AC56AD"/>
    <w:rsid w:val="00AC61BD"/>
    <w:rsid w:val="00AC61BE"/>
    <w:rsid w:val="00AD0CB4"/>
    <w:rsid w:val="00AD11E9"/>
    <w:rsid w:val="00AD1FF2"/>
    <w:rsid w:val="00AD2A21"/>
    <w:rsid w:val="00AD3B43"/>
    <w:rsid w:val="00AD4FF2"/>
    <w:rsid w:val="00AD506C"/>
    <w:rsid w:val="00AD6BE5"/>
    <w:rsid w:val="00AD7675"/>
    <w:rsid w:val="00AD783E"/>
    <w:rsid w:val="00AE1393"/>
    <w:rsid w:val="00AE3BC6"/>
    <w:rsid w:val="00AE3E2F"/>
    <w:rsid w:val="00AE4D4F"/>
    <w:rsid w:val="00AE627C"/>
    <w:rsid w:val="00AE62B0"/>
    <w:rsid w:val="00AE68A2"/>
    <w:rsid w:val="00AF0029"/>
    <w:rsid w:val="00AF0354"/>
    <w:rsid w:val="00AF1236"/>
    <w:rsid w:val="00AF38AF"/>
    <w:rsid w:val="00AF3C29"/>
    <w:rsid w:val="00AF4401"/>
    <w:rsid w:val="00AF4463"/>
    <w:rsid w:val="00AF53CB"/>
    <w:rsid w:val="00AF65C5"/>
    <w:rsid w:val="00B03CE2"/>
    <w:rsid w:val="00B059A9"/>
    <w:rsid w:val="00B063CF"/>
    <w:rsid w:val="00B06544"/>
    <w:rsid w:val="00B105F2"/>
    <w:rsid w:val="00B10991"/>
    <w:rsid w:val="00B12128"/>
    <w:rsid w:val="00B12945"/>
    <w:rsid w:val="00B12C1E"/>
    <w:rsid w:val="00B155DF"/>
    <w:rsid w:val="00B156CF"/>
    <w:rsid w:val="00B1570E"/>
    <w:rsid w:val="00B176B9"/>
    <w:rsid w:val="00B17AD5"/>
    <w:rsid w:val="00B17DC8"/>
    <w:rsid w:val="00B17E1E"/>
    <w:rsid w:val="00B207F1"/>
    <w:rsid w:val="00B208EE"/>
    <w:rsid w:val="00B20A42"/>
    <w:rsid w:val="00B20BDE"/>
    <w:rsid w:val="00B20C41"/>
    <w:rsid w:val="00B2138D"/>
    <w:rsid w:val="00B21768"/>
    <w:rsid w:val="00B23F86"/>
    <w:rsid w:val="00B248A0"/>
    <w:rsid w:val="00B24B42"/>
    <w:rsid w:val="00B24DC6"/>
    <w:rsid w:val="00B24E30"/>
    <w:rsid w:val="00B258F3"/>
    <w:rsid w:val="00B2659C"/>
    <w:rsid w:val="00B26B13"/>
    <w:rsid w:val="00B26BD2"/>
    <w:rsid w:val="00B26FD7"/>
    <w:rsid w:val="00B270AB"/>
    <w:rsid w:val="00B2725B"/>
    <w:rsid w:val="00B306FC"/>
    <w:rsid w:val="00B309D2"/>
    <w:rsid w:val="00B30E4F"/>
    <w:rsid w:val="00B3124F"/>
    <w:rsid w:val="00B327E9"/>
    <w:rsid w:val="00B33294"/>
    <w:rsid w:val="00B33657"/>
    <w:rsid w:val="00B34885"/>
    <w:rsid w:val="00B34D68"/>
    <w:rsid w:val="00B36117"/>
    <w:rsid w:val="00B362E3"/>
    <w:rsid w:val="00B37C73"/>
    <w:rsid w:val="00B4009B"/>
    <w:rsid w:val="00B400A1"/>
    <w:rsid w:val="00B40A2B"/>
    <w:rsid w:val="00B420CB"/>
    <w:rsid w:val="00B428D1"/>
    <w:rsid w:val="00B42EAE"/>
    <w:rsid w:val="00B4401C"/>
    <w:rsid w:val="00B44802"/>
    <w:rsid w:val="00B455D1"/>
    <w:rsid w:val="00B46135"/>
    <w:rsid w:val="00B472AB"/>
    <w:rsid w:val="00B47CE4"/>
    <w:rsid w:val="00B503A8"/>
    <w:rsid w:val="00B5121D"/>
    <w:rsid w:val="00B525C0"/>
    <w:rsid w:val="00B52F48"/>
    <w:rsid w:val="00B52FAB"/>
    <w:rsid w:val="00B5319A"/>
    <w:rsid w:val="00B539F9"/>
    <w:rsid w:val="00B53E56"/>
    <w:rsid w:val="00B546C3"/>
    <w:rsid w:val="00B54BD9"/>
    <w:rsid w:val="00B5503C"/>
    <w:rsid w:val="00B55640"/>
    <w:rsid w:val="00B57107"/>
    <w:rsid w:val="00B60D27"/>
    <w:rsid w:val="00B619E4"/>
    <w:rsid w:val="00B61D0B"/>
    <w:rsid w:val="00B6439A"/>
    <w:rsid w:val="00B6443B"/>
    <w:rsid w:val="00B6517B"/>
    <w:rsid w:val="00B65E71"/>
    <w:rsid w:val="00B66C26"/>
    <w:rsid w:val="00B705C4"/>
    <w:rsid w:val="00B71FB3"/>
    <w:rsid w:val="00B73492"/>
    <w:rsid w:val="00B7512A"/>
    <w:rsid w:val="00B76548"/>
    <w:rsid w:val="00B76BED"/>
    <w:rsid w:val="00B806E6"/>
    <w:rsid w:val="00B82DC1"/>
    <w:rsid w:val="00B835D5"/>
    <w:rsid w:val="00B84028"/>
    <w:rsid w:val="00B84307"/>
    <w:rsid w:val="00B8430D"/>
    <w:rsid w:val="00B85661"/>
    <w:rsid w:val="00B85C8A"/>
    <w:rsid w:val="00B86FBD"/>
    <w:rsid w:val="00B91B86"/>
    <w:rsid w:val="00B927CA"/>
    <w:rsid w:val="00B928AE"/>
    <w:rsid w:val="00B93CDA"/>
    <w:rsid w:val="00B942E9"/>
    <w:rsid w:val="00B9433A"/>
    <w:rsid w:val="00B948EE"/>
    <w:rsid w:val="00B94BF3"/>
    <w:rsid w:val="00B94F90"/>
    <w:rsid w:val="00B95DC5"/>
    <w:rsid w:val="00B97E34"/>
    <w:rsid w:val="00B97FEF"/>
    <w:rsid w:val="00BA1354"/>
    <w:rsid w:val="00BA24F8"/>
    <w:rsid w:val="00BA31AA"/>
    <w:rsid w:val="00BA45D8"/>
    <w:rsid w:val="00BA5828"/>
    <w:rsid w:val="00BA647A"/>
    <w:rsid w:val="00BA64B3"/>
    <w:rsid w:val="00BA754A"/>
    <w:rsid w:val="00BA7820"/>
    <w:rsid w:val="00BA794C"/>
    <w:rsid w:val="00BB09FB"/>
    <w:rsid w:val="00BB1617"/>
    <w:rsid w:val="00BB238D"/>
    <w:rsid w:val="00BB37CC"/>
    <w:rsid w:val="00BB48C4"/>
    <w:rsid w:val="00BB5C6F"/>
    <w:rsid w:val="00BB6907"/>
    <w:rsid w:val="00BB7A20"/>
    <w:rsid w:val="00BC15B1"/>
    <w:rsid w:val="00BC16E9"/>
    <w:rsid w:val="00BC3C06"/>
    <w:rsid w:val="00BC4E8B"/>
    <w:rsid w:val="00BC5622"/>
    <w:rsid w:val="00BC6060"/>
    <w:rsid w:val="00BC6596"/>
    <w:rsid w:val="00BC7897"/>
    <w:rsid w:val="00BD0F35"/>
    <w:rsid w:val="00BD3C97"/>
    <w:rsid w:val="00BD45A4"/>
    <w:rsid w:val="00BD4A5F"/>
    <w:rsid w:val="00BD59AA"/>
    <w:rsid w:val="00BD65E6"/>
    <w:rsid w:val="00BD6AF7"/>
    <w:rsid w:val="00BE19EF"/>
    <w:rsid w:val="00BE425B"/>
    <w:rsid w:val="00BE51BB"/>
    <w:rsid w:val="00BE7595"/>
    <w:rsid w:val="00BE77D3"/>
    <w:rsid w:val="00BF0138"/>
    <w:rsid w:val="00BF114B"/>
    <w:rsid w:val="00BF1620"/>
    <w:rsid w:val="00BF1AC3"/>
    <w:rsid w:val="00BF28DA"/>
    <w:rsid w:val="00BF373A"/>
    <w:rsid w:val="00BF557C"/>
    <w:rsid w:val="00BF62D2"/>
    <w:rsid w:val="00BF6D9E"/>
    <w:rsid w:val="00BF6E3E"/>
    <w:rsid w:val="00BF71BB"/>
    <w:rsid w:val="00BF76F7"/>
    <w:rsid w:val="00BF7C9F"/>
    <w:rsid w:val="00C00012"/>
    <w:rsid w:val="00C000A5"/>
    <w:rsid w:val="00C006B4"/>
    <w:rsid w:val="00C00938"/>
    <w:rsid w:val="00C00E2A"/>
    <w:rsid w:val="00C025B9"/>
    <w:rsid w:val="00C03EA2"/>
    <w:rsid w:val="00C044B4"/>
    <w:rsid w:val="00C05105"/>
    <w:rsid w:val="00C05A5D"/>
    <w:rsid w:val="00C0622F"/>
    <w:rsid w:val="00C0654A"/>
    <w:rsid w:val="00C06DE3"/>
    <w:rsid w:val="00C06F97"/>
    <w:rsid w:val="00C10B11"/>
    <w:rsid w:val="00C10BE6"/>
    <w:rsid w:val="00C11296"/>
    <w:rsid w:val="00C11905"/>
    <w:rsid w:val="00C1234A"/>
    <w:rsid w:val="00C12661"/>
    <w:rsid w:val="00C126E3"/>
    <w:rsid w:val="00C1330F"/>
    <w:rsid w:val="00C13ED7"/>
    <w:rsid w:val="00C14615"/>
    <w:rsid w:val="00C14F48"/>
    <w:rsid w:val="00C15296"/>
    <w:rsid w:val="00C17750"/>
    <w:rsid w:val="00C2094B"/>
    <w:rsid w:val="00C20DC5"/>
    <w:rsid w:val="00C2294E"/>
    <w:rsid w:val="00C22A5B"/>
    <w:rsid w:val="00C23412"/>
    <w:rsid w:val="00C264C7"/>
    <w:rsid w:val="00C271C4"/>
    <w:rsid w:val="00C274F3"/>
    <w:rsid w:val="00C30A54"/>
    <w:rsid w:val="00C316F7"/>
    <w:rsid w:val="00C31DF0"/>
    <w:rsid w:val="00C32578"/>
    <w:rsid w:val="00C33916"/>
    <w:rsid w:val="00C33BCF"/>
    <w:rsid w:val="00C34D1D"/>
    <w:rsid w:val="00C353A0"/>
    <w:rsid w:val="00C368D7"/>
    <w:rsid w:val="00C36FD1"/>
    <w:rsid w:val="00C371A5"/>
    <w:rsid w:val="00C400B0"/>
    <w:rsid w:val="00C40F4E"/>
    <w:rsid w:val="00C413FC"/>
    <w:rsid w:val="00C422C5"/>
    <w:rsid w:val="00C43D33"/>
    <w:rsid w:val="00C44407"/>
    <w:rsid w:val="00C456E8"/>
    <w:rsid w:val="00C46630"/>
    <w:rsid w:val="00C47A2F"/>
    <w:rsid w:val="00C50D18"/>
    <w:rsid w:val="00C51179"/>
    <w:rsid w:val="00C5282C"/>
    <w:rsid w:val="00C52FBE"/>
    <w:rsid w:val="00C5355E"/>
    <w:rsid w:val="00C535E2"/>
    <w:rsid w:val="00C539FF"/>
    <w:rsid w:val="00C53FC1"/>
    <w:rsid w:val="00C56438"/>
    <w:rsid w:val="00C570B3"/>
    <w:rsid w:val="00C6009F"/>
    <w:rsid w:val="00C60417"/>
    <w:rsid w:val="00C6046F"/>
    <w:rsid w:val="00C638C2"/>
    <w:rsid w:val="00C651D4"/>
    <w:rsid w:val="00C6669E"/>
    <w:rsid w:val="00C672B0"/>
    <w:rsid w:val="00C729C7"/>
    <w:rsid w:val="00C761FA"/>
    <w:rsid w:val="00C777AD"/>
    <w:rsid w:val="00C80C53"/>
    <w:rsid w:val="00C81195"/>
    <w:rsid w:val="00C85387"/>
    <w:rsid w:val="00C85E52"/>
    <w:rsid w:val="00C86471"/>
    <w:rsid w:val="00C8677B"/>
    <w:rsid w:val="00C86F96"/>
    <w:rsid w:val="00C909C6"/>
    <w:rsid w:val="00C923B7"/>
    <w:rsid w:val="00C94D4C"/>
    <w:rsid w:val="00CA012C"/>
    <w:rsid w:val="00CA0AA6"/>
    <w:rsid w:val="00CA2897"/>
    <w:rsid w:val="00CA44F3"/>
    <w:rsid w:val="00CA51BA"/>
    <w:rsid w:val="00CA582C"/>
    <w:rsid w:val="00CA6077"/>
    <w:rsid w:val="00CA715B"/>
    <w:rsid w:val="00CA74B0"/>
    <w:rsid w:val="00CA7988"/>
    <w:rsid w:val="00CA7BA2"/>
    <w:rsid w:val="00CB0B78"/>
    <w:rsid w:val="00CB12A5"/>
    <w:rsid w:val="00CB17FA"/>
    <w:rsid w:val="00CB23D8"/>
    <w:rsid w:val="00CB2ED9"/>
    <w:rsid w:val="00CB36A5"/>
    <w:rsid w:val="00CB56B4"/>
    <w:rsid w:val="00CB6EA2"/>
    <w:rsid w:val="00CB7286"/>
    <w:rsid w:val="00CB7947"/>
    <w:rsid w:val="00CC1783"/>
    <w:rsid w:val="00CC1883"/>
    <w:rsid w:val="00CC38E9"/>
    <w:rsid w:val="00CC3B46"/>
    <w:rsid w:val="00CC3D8B"/>
    <w:rsid w:val="00CC4E27"/>
    <w:rsid w:val="00CC570C"/>
    <w:rsid w:val="00CC62B6"/>
    <w:rsid w:val="00CC76AA"/>
    <w:rsid w:val="00CC7CD2"/>
    <w:rsid w:val="00CD05CF"/>
    <w:rsid w:val="00CD06AB"/>
    <w:rsid w:val="00CD1FAE"/>
    <w:rsid w:val="00CD232F"/>
    <w:rsid w:val="00CD279E"/>
    <w:rsid w:val="00CD2F92"/>
    <w:rsid w:val="00CD4EB0"/>
    <w:rsid w:val="00CD512D"/>
    <w:rsid w:val="00CD5831"/>
    <w:rsid w:val="00CD6F6E"/>
    <w:rsid w:val="00CD7B81"/>
    <w:rsid w:val="00CE08D1"/>
    <w:rsid w:val="00CE157F"/>
    <w:rsid w:val="00CE1966"/>
    <w:rsid w:val="00CE1ED4"/>
    <w:rsid w:val="00CE2216"/>
    <w:rsid w:val="00CE3014"/>
    <w:rsid w:val="00CE30E5"/>
    <w:rsid w:val="00CE6FC6"/>
    <w:rsid w:val="00CF2056"/>
    <w:rsid w:val="00CF4471"/>
    <w:rsid w:val="00CF51C0"/>
    <w:rsid w:val="00CF5B2A"/>
    <w:rsid w:val="00CF5F57"/>
    <w:rsid w:val="00CF64A7"/>
    <w:rsid w:val="00CF6730"/>
    <w:rsid w:val="00CF70E5"/>
    <w:rsid w:val="00CF7CEC"/>
    <w:rsid w:val="00D00B0F"/>
    <w:rsid w:val="00D01BF4"/>
    <w:rsid w:val="00D0272C"/>
    <w:rsid w:val="00D045CE"/>
    <w:rsid w:val="00D05082"/>
    <w:rsid w:val="00D06163"/>
    <w:rsid w:val="00D07AFD"/>
    <w:rsid w:val="00D11749"/>
    <w:rsid w:val="00D12A7D"/>
    <w:rsid w:val="00D13AB0"/>
    <w:rsid w:val="00D1519E"/>
    <w:rsid w:val="00D152B7"/>
    <w:rsid w:val="00D16EDC"/>
    <w:rsid w:val="00D17FDE"/>
    <w:rsid w:val="00D201CB"/>
    <w:rsid w:val="00D22786"/>
    <w:rsid w:val="00D228B4"/>
    <w:rsid w:val="00D25AC4"/>
    <w:rsid w:val="00D305F6"/>
    <w:rsid w:val="00D30B25"/>
    <w:rsid w:val="00D3175A"/>
    <w:rsid w:val="00D31A00"/>
    <w:rsid w:val="00D323E4"/>
    <w:rsid w:val="00D32871"/>
    <w:rsid w:val="00D33881"/>
    <w:rsid w:val="00D34282"/>
    <w:rsid w:val="00D366B1"/>
    <w:rsid w:val="00D37AE0"/>
    <w:rsid w:val="00D416A8"/>
    <w:rsid w:val="00D4217D"/>
    <w:rsid w:val="00D4257C"/>
    <w:rsid w:val="00D425AC"/>
    <w:rsid w:val="00D42823"/>
    <w:rsid w:val="00D42D5E"/>
    <w:rsid w:val="00D43F14"/>
    <w:rsid w:val="00D44C18"/>
    <w:rsid w:val="00D4556D"/>
    <w:rsid w:val="00D511C6"/>
    <w:rsid w:val="00D5121D"/>
    <w:rsid w:val="00D516AC"/>
    <w:rsid w:val="00D521BB"/>
    <w:rsid w:val="00D52875"/>
    <w:rsid w:val="00D54050"/>
    <w:rsid w:val="00D56321"/>
    <w:rsid w:val="00D56AC0"/>
    <w:rsid w:val="00D6081B"/>
    <w:rsid w:val="00D61A37"/>
    <w:rsid w:val="00D6240A"/>
    <w:rsid w:val="00D63093"/>
    <w:rsid w:val="00D63599"/>
    <w:rsid w:val="00D63EBD"/>
    <w:rsid w:val="00D64B69"/>
    <w:rsid w:val="00D67101"/>
    <w:rsid w:val="00D7106D"/>
    <w:rsid w:val="00D71B45"/>
    <w:rsid w:val="00D71F8A"/>
    <w:rsid w:val="00D75603"/>
    <w:rsid w:val="00D75FEE"/>
    <w:rsid w:val="00D76933"/>
    <w:rsid w:val="00D76D88"/>
    <w:rsid w:val="00D77CC9"/>
    <w:rsid w:val="00D83D4B"/>
    <w:rsid w:val="00D871C6"/>
    <w:rsid w:val="00D91010"/>
    <w:rsid w:val="00D9120E"/>
    <w:rsid w:val="00DA0FA7"/>
    <w:rsid w:val="00DA12B0"/>
    <w:rsid w:val="00DA2BA0"/>
    <w:rsid w:val="00DA39AD"/>
    <w:rsid w:val="00DA5B13"/>
    <w:rsid w:val="00DA6917"/>
    <w:rsid w:val="00DA6926"/>
    <w:rsid w:val="00DB0965"/>
    <w:rsid w:val="00DB0E47"/>
    <w:rsid w:val="00DB2BDD"/>
    <w:rsid w:val="00DB4121"/>
    <w:rsid w:val="00DB46C3"/>
    <w:rsid w:val="00DB5742"/>
    <w:rsid w:val="00DB5EDF"/>
    <w:rsid w:val="00DB6C46"/>
    <w:rsid w:val="00DB72B8"/>
    <w:rsid w:val="00DC16AF"/>
    <w:rsid w:val="00DC2A9A"/>
    <w:rsid w:val="00DC2E2E"/>
    <w:rsid w:val="00DC4D68"/>
    <w:rsid w:val="00DC6463"/>
    <w:rsid w:val="00DC7822"/>
    <w:rsid w:val="00DC7AF1"/>
    <w:rsid w:val="00DD2D92"/>
    <w:rsid w:val="00DD3026"/>
    <w:rsid w:val="00DD33DC"/>
    <w:rsid w:val="00DD3BB0"/>
    <w:rsid w:val="00DD61F5"/>
    <w:rsid w:val="00DE3223"/>
    <w:rsid w:val="00DE64A6"/>
    <w:rsid w:val="00DE66EB"/>
    <w:rsid w:val="00DE7035"/>
    <w:rsid w:val="00DF12E3"/>
    <w:rsid w:val="00DF3F1D"/>
    <w:rsid w:val="00DF595C"/>
    <w:rsid w:val="00DF7EA7"/>
    <w:rsid w:val="00E04548"/>
    <w:rsid w:val="00E0484E"/>
    <w:rsid w:val="00E063F8"/>
    <w:rsid w:val="00E079AF"/>
    <w:rsid w:val="00E114D6"/>
    <w:rsid w:val="00E1166E"/>
    <w:rsid w:val="00E11DBD"/>
    <w:rsid w:val="00E13211"/>
    <w:rsid w:val="00E16FB5"/>
    <w:rsid w:val="00E179D6"/>
    <w:rsid w:val="00E21407"/>
    <w:rsid w:val="00E22668"/>
    <w:rsid w:val="00E227D3"/>
    <w:rsid w:val="00E22BFF"/>
    <w:rsid w:val="00E22CB0"/>
    <w:rsid w:val="00E23798"/>
    <w:rsid w:val="00E2585D"/>
    <w:rsid w:val="00E25DBD"/>
    <w:rsid w:val="00E25FA2"/>
    <w:rsid w:val="00E2723D"/>
    <w:rsid w:val="00E27C77"/>
    <w:rsid w:val="00E3179E"/>
    <w:rsid w:val="00E32AC9"/>
    <w:rsid w:val="00E354DA"/>
    <w:rsid w:val="00E354F5"/>
    <w:rsid w:val="00E3687E"/>
    <w:rsid w:val="00E372DD"/>
    <w:rsid w:val="00E40974"/>
    <w:rsid w:val="00E40A5C"/>
    <w:rsid w:val="00E40AAB"/>
    <w:rsid w:val="00E41205"/>
    <w:rsid w:val="00E41F32"/>
    <w:rsid w:val="00E42608"/>
    <w:rsid w:val="00E43536"/>
    <w:rsid w:val="00E43DA3"/>
    <w:rsid w:val="00E44B80"/>
    <w:rsid w:val="00E47430"/>
    <w:rsid w:val="00E50FB7"/>
    <w:rsid w:val="00E5199F"/>
    <w:rsid w:val="00E526DF"/>
    <w:rsid w:val="00E53624"/>
    <w:rsid w:val="00E53C15"/>
    <w:rsid w:val="00E54EE6"/>
    <w:rsid w:val="00E56715"/>
    <w:rsid w:val="00E56C2C"/>
    <w:rsid w:val="00E57F8E"/>
    <w:rsid w:val="00E60776"/>
    <w:rsid w:val="00E611C8"/>
    <w:rsid w:val="00E613EB"/>
    <w:rsid w:val="00E63256"/>
    <w:rsid w:val="00E6344A"/>
    <w:rsid w:val="00E64E69"/>
    <w:rsid w:val="00E64FB7"/>
    <w:rsid w:val="00E669A1"/>
    <w:rsid w:val="00E679BA"/>
    <w:rsid w:val="00E70243"/>
    <w:rsid w:val="00E72CC6"/>
    <w:rsid w:val="00E73D44"/>
    <w:rsid w:val="00E7494A"/>
    <w:rsid w:val="00E74BE2"/>
    <w:rsid w:val="00E74C66"/>
    <w:rsid w:val="00E74FA2"/>
    <w:rsid w:val="00E75933"/>
    <w:rsid w:val="00E77A1B"/>
    <w:rsid w:val="00E808BE"/>
    <w:rsid w:val="00E81E36"/>
    <w:rsid w:val="00E81E40"/>
    <w:rsid w:val="00E82ECE"/>
    <w:rsid w:val="00E8713B"/>
    <w:rsid w:val="00E90C61"/>
    <w:rsid w:val="00E92A82"/>
    <w:rsid w:val="00E92AA8"/>
    <w:rsid w:val="00E9344E"/>
    <w:rsid w:val="00E93E39"/>
    <w:rsid w:val="00E94391"/>
    <w:rsid w:val="00E97E2B"/>
    <w:rsid w:val="00EA08CA"/>
    <w:rsid w:val="00EA0C0C"/>
    <w:rsid w:val="00EA2AEA"/>
    <w:rsid w:val="00EA332B"/>
    <w:rsid w:val="00EA3D36"/>
    <w:rsid w:val="00EA40AA"/>
    <w:rsid w:val="00EA57E2"/>
    <w:rsid w:val="00EA7186"/>
    <w:rsid w:val="00EB018B"/>
    <w:rsid w:val="00EB1003"/>
    <w:rsid w:val="00EB1132"/>
    <w:rsid w:val="00EB167E"/>
    <w:rsid w:val="00EB24ED"/>
    <w:rsid w:val="00EB2A00"/>
    <w:rsid w:val="00EB2A3F"/>
    <w:rsid w:val="00EB309B"/>
    <w:rsid w:val="00EB3AA2"/>
    <w:rsid w:val="00EB4763"/>
    <w:rsid w:val="00EB5B17"/>
    <w:rsid w:val="00EB6CB7"/>
    <w:rsid w:val="00EC078B"/>
    <w:rsid w:val="00EC07A0"/>
    <w:rsid w:val="00EC08E4"/>
    <w:rsid w:val="00EC1154"/>
    <w:rsid w:val="00EC1A23"/>
    <w:rsid w:val="00EC3CB4"/>
    <w:rsid w:val="00EC443E"/>
    <w:rsid w:val="00EC4D83"/>
    <w:rsid w:val="00EC4EEE"/>
    <w:rsid w:val="00EC634F"/>
    <w:rsid w:val="00EC7B97"/>
    <w:rsid w:val="00ED049C"/>
    <w:rsid w:val="00ED07B7"/>
    <w:rsid w:val="00ED19D7"/>
    <w:rsid w:val="00ED2167"/>
    <w:rsid w:val="00ED351E"/>
    <w:rsid w:val="00ED4063"/>
    <w:rsid w:val="00ED4B27"/>
    <w:rsid w:val="00ED543C"/>
    <w:rsid w:val="00ED6BA4"/>
    <w:rsid w:val="00ED7DA7"/>
    <w:rsid w:val="00EE0598"/>
    <w:rsid w:val="00EE311C"/>
    <w:rsid w:val="00EE56FF"/>
    <w:rsid w:val="00EE5886"/>
    <w:rsid w:val="00EE5FBF"/>
    <w:rsid w:val="00EE6472"/>
    <w:rsid w:val="00EE76F2"/>
    <w:rsid w:val="00EF0769"/>
    <w:rsid w:val="00EF0D7C"/>
    <w:rsid w:val="00EF40E2"/>
    <w:rsid w:val="00EF5FB9"/>
    <w:rsid w:val="00EF61C1"/>
    <w:rsid w:val="00EF6E68"/>
    <w:rsid w:val="00EF76DB"/>
    <w:rsid w:val="00F005FD"/>
    <w:rsid w:val="00F024E2"/>
    <w:rsid w:val="00F02C04"/>
    <w:rsid w:val="00F03AF1"/>
    <w:rsid w:val="00F04BCD"/>
    <w:rsid w:val="00F05A8C"/>
    <w:rsid w:val="00F06211"/>
    <w:rsid w:val="00F10A54"/>
    <w:rsid w:val="00F123D0"/>
    <w:rsid w:val="00F13200"/>
    <w:rsid w:val="00F13411"/>
    <w:rsid w:val="00F143BA"/>
    <w:rsid w:val="00F14D98"/>
    <w:rsid w:val="00F2081B"/>
    <w:rsid w:val="00F20A43"/>
    <w:rsid w:val="00F20C51"/>
    <w:rsid w:val="00F21049"/>
    <w:rsid w:val="00F218AE"/>
    <w:rsid w:val="00F22232"/>
    <w:rsid w:val="00F2228E"/>
    <w:rsid w:val="00F22D3C"/>
    <w:rsid w:val="00F23D66"/>
    <w:rsid w:val="00F24E6F"/>
    <w:rsid w:val="00F26069"/>
    <w:rsid w:val="00F26B7E"/>
    <w:rsid w:val="00F27D7D"/>
    <w:rsid w:val="00F3002B"/>
    <w:rsid w:val="00F30BC9"/>
    <w:rsid w:val="00F31E57"/>
    <w:rsid w:val="00F32462"/>
    <w:rsid w:val="00F32FF7"/>
    <w:rsid w:val="00F33EDE"/>
    <w:rsid w:val="00F3568B"/>
    <w:rsid w:val="00F377CD"/>
    <w:rsid w:val="00F40C3B"/>
    <w:rsid w:val="00F40CE0"/>
    <w:rsid w:val="00F41BDD"/>
    <w:rsid w:val="00F42DBC"/>
    <w:rsid w:val="00F4308D"/>
    <w:rsid w:val="00F44012"/>
    <w:rsid w:val="00F44947"/>
    <w:rsid w:val="00F458EF"/>
    <w:rsid w:val="00F47121"/>
    <w:rsid w:val="00F4775D"/>
    <w:rsid w:val="00F504DD"/>
    <w:rsid w:val="00F50874"/>
    <w:rsid w:val="00F516C6"/>
    <w:rsid w:val="00F52221"/>
    <w:rsid w:val="00F52B28"/>
    <w:rsid w:val="00F536BB"/>
    <w:rsid w:val="00F53755"/>
    <w:rsid w:val="00F53E59"/>
    <w:rsid w:val="00F5475B"/>
    <w:rsid w:val="00F551CC"/>
    <w:rsid w:val="00F574D0"/>
    <w:rsid w:val="00F6031F"/>
    <w:rsid w:val="00F61664"/>
    <w:rsid w:val="00F61B99"/>
    <w:rsid w:val="00F61BA8"/>
    <w:rsid w:val="00F64C45"/>
    <w:rsid w:val="00F6502B"/>
    <w:rsid w:val="00F65811"/>
    <w:rsid w:val="00F6612A"/>
    <w:rsid w:val="00F66724"/>
    <w:rsid w:val="00F67F04"/>
    <w:rsid w:val="00F70207"/>
    <w:rsid w:val="00F702CB"/>
    <w:rsid w:val="00F70F4A"/>
    <w:rsid w:val="00F71AC2"/>
    <w:rsid w:val="00F739D4"/>
    <w:rsid w:val="00F77D43"/>
    <w:rsid w:val="00F80953"/>
    <w:rsid w:val="00F81312"/>
    <w:rsid w:val="00F81B90"/>
    <w:rsid w:val="00F81E6F"/>
    <w:rsid w:val="00F82FF3"/>
    <w:rsid w:val="00F8453C"/>
    <w:rsid w:val="00F84D4C"/>
    <w:rsid w:val="00F8657D"/>
    <w:rsid w:val="00F8730F"/>
    <w:rsid w:val="00F87DA3"/>
    <w:rsid w:val="00F90004"/>
    <w:rsid w:val="00F90EF4"/>
    <w:rsid w:val="00F917BF"/>
    <w:rsid w:val="00F920B4"/>
    <w:rsid w:val="00F9260D"/>
    <w:rsid w:val="00F92727"/>
    <w:rsid w:val="00F93CCF"/>
    <w:rsid w:val="00F94307"/>
    <w:rsid w:val="00F9580B"/>
    <w:rsid w:val="00F95F15"/>
    <w:rsid w:val="00F975CA"/>
    <w:rsid w:val="00FA0B60"/>
    <w:rsid w:val="00FA2528"/>
    <w:rsid w:val="00FA5535"/>
    <w:rsid w:val="00FA625B"/>
    <w:rsid w:val="00FA7206"/>
    <w:rsid w:val="00FA7EFB"/>
    <w:rsid w:val="00FB0816"/>
    <w:rsid w:val="00FB08C2"/>
    <w:rsid w:val="00FB0D01"/>
    <w:rsid w:val="00FB3DD1"/>
    <w:rsid w:val="00FB51FD"/>
    <w:rsid w:val="00FB5667"/>
    <w:rsid w:val="00FB7A97"/>
    <w:rsid w:val="00FC1B9B"/>
    <w:rsid w:val="00FC318D"/>
    <w:rsid w:val="00FC36CF"/>
    <w:rsid w:val="00FC40BC"/>
    <w:rsid w:val="00FC41FC"/>
    <w:rsid w:val="00FC4F6E"/>
    <w:rsid w:val="00FC506C"/>
    <w:rsid w:val="00FC578C"/>
    <w:rsid w:val="00FC5A37"/>
    <w:rsid w:val="00FC7223"/>
    <w:rsid w:val="00FD0F60"/>
    <w:rsid w:val="00FD13EA"/>
    <w:rsid w:val="00FD232F"/>
    <w:rsid w:val="00FD5EC4"/>
    <w:rsid w:val="00FD7858"/>
    <w:rsid w:val="00FD7A8D"/>
    <w:rsid w:val="00FE1330"/>
    <w:rsid w:val="00FE1CE5"/>
    <w:rsid w:val="00FE2832"/>
    <w:rsid w:val="00FE2D38"/>
    <w:rsid w:val="00FE3929"/>
    <w:rsid w:val="00FF097B"/>
    <w:rsid w:val="00FF0B6E"/>
    <w:rsid w:val="00FF1C1B"/>
    <w:rsid w:val="00FF2067"/>
    <w:rsid w:val="00FF3984"/>
    <w:rsid w:val="00FF3BC4"/>
    <w:rsid w:val="00FF4B66"/>
    <w:rsid w:val="00FF688E"/>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colormru v:ext="edit" colors="#2d4491,#283583"/>
    </o:shapedefaults>
    <o:shapelayout v:ext="edit">
      <o:idmap v:ext="edit" data="1"/>
    </o:shapelayout>
  </w:shapeDefaults>
  <w:decimalSymbol w:val=","/>
  <w:listSeparator w:val=","/>
  <w14:docId w14:val="6A3CB02B"/>
  <w15:docId w15:val="{EF420317-D056-43EE-B1A3-6BEC00578B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F0769"/>
    <w:rPr>
      <w:rFonts w:ascii="Arial" w:hAnsi="Arial"/>
      <w:szCs w:val="24"/>
      <w:lang w:eastAsia="de-DE"/>
    </w:rPr>
  </w:style>
  <w:style w:type="paragraph" w:styleId="Heading1">
    <w:name w:val="heading 1"/>
    <w:basedOn w:val="Normal"/>
    <w:next w:val="Normal"/>
    <w:link w:val="Heading1Char"/>
    <w:qFormat/>
    <w:rsid w:val="009E7724"/>
    <w:pPr>
      <w:keepNext/>
      <w:numPr>
        <w:numId w:val="5"/>
      </w:numPr>
      <w:spacing w:before="240" w:after="60"/>
      <w:outlineLvl w:val="0"/>
    </w:pPr>
    <w:rPr>
      <w:rFonts w:cs="Arial"/>
      <w:b/>
      <w:bCs/>
      <w:kern w:val="32"/>
      <w:sz w:val="24"/>
      <w:szCs w:val="32"/>
    </w:rPr>
  </w:style>
  <w:style w:type="paragraph" w:styleId="Heading2">
    <w:name w:val="heading 2"/>
    <w:basedOn w:val="Normal"/>
    <w:next w:val="Normal"/>
    <w:link w:val="Heading2Char2"/>
    <w:qFormat/>
    <w:rsid w:val="00886A60"/>
    <w:pPr>
      <w:keepNext/>
      <w:keepLines/>
      <w:spacing w:before="200" w:after="120"/>
      <w:outlineLvl w:val="1"/>
    </w:pPr>
    <w:rPr>
      <w:b/>
      <w:bCs/>
      <w:szCs w:val="26"/>
    </w:rPr>
  </w:style>
  <w:style w:type="paragraph" w:styleId="Heading3">
    <w:name w:val="heading 3"/>
    <w:basedOn w:val="Normal"/>
    <w:next w:val="Normal"/>
    <w:link w:val="Heading3Char2"/>
    <w:qFormat/>
    <w:rsid w:val="003865E5"/>
    <w:pPr>
      <w:keepNext/>
      <w:keepLines/>
      <w:spacing w:before="200"/>
      <w:outlineLvl w:val="2"/>
    </w:pPr>
    <w:rPr>
      <w:rFonts w:ascii="Cambria" w:hAnsi="Cambria"/>
      <w:b/>
      <w:bCs/>
      <w:color w:val="4F81BD"/>
    </w:rPr>
  </w:style>
  <w:style w:type="paragraph" w:styleId="Heading4">
    <w:name w:val="heading 4"/>
    <w:basedOn w:val="Normal"/>
    <w:next w:val="Normal"/>
    <w:link w:val="Heading4Char1"/>
    <w:qFormat/>
    <w:rsid w:val="00CB7286"/>
    <w:pPr>
      <w:keepNext/>
      <w:tabs>
        <w:tab w:val="num" w:pos="864"/>
      </w:tabs>
      <w:spacing w:before="240" w:after="60"/>
      <w:ind w:left="864" w:hanging="864"/>
      <w:outlineLvl w:val="3"/>
    </w:pPr>
    <w:rPr>
      <w:rFonts w:ascii="Times New Roman" w:hAnsi="Times New Roman"/>
      <w:b/>
      <w:bCs/>
      <w:sz w:val="28"/>
      <w:szCs w:val="28"/>
    </w:rPr>
  </w:style>
  <w:style w:type="paragraph" w:styleId="Heading5">
    <w:name w:val="heading 5"/>
    <w:aliases w:val="Questions"/>
    <w:basedOn w:val="Normal"/>
    <w:next w:val="Normal"/>
    <w:link w:val="Heading5Char14"/>
    <w:qFormat/>
    <w:rsid w:val="00E9344E"/>
    <w:pPr>
      <w:keepNext/>
      <w:keepLines/>
      <w:numPr>
        <w:numId w:val="13"/>
      </w:numPr>
      <w:spacing w:before="200"/>
      <w:jc w:val="both"/>
      <w:outlineLvl w:val="4"/>
    </w:pPr>
    <w:rPr>
      <w:b/>
    </w:rPr>
  </w:style>
  <w:style w:type="paragraph" w:styleId="Heading6">
    <w:name w:val="heading 6"/>
    <w:basedOn w:val="Normal"/>
    <w:next w:val="Normal"/>
    <w:link w:val="Heading6Char"/>
    <w:qFormat/>
    <w:rsid w:val="003609B6"/>
    <w:pPr>
      <w:numPr>
        <w:ilvl w:val="5"/>
        <w:numId w:val="4"/>
      </w:numPr>
      <w:spacing w:before="240" w:after="60"/>
      <w:outlineLvl w:val="5"/>
    </w:pPr>
    <w:rPr>
      <w:rFonts w:ascii="Times New Roman" w:hAnsi="Times New Roman"/>
      <w:b/>
      <w:bCs/>
      <w:szCs w:val="22"/>
    </w:rPr>
  </w:style>
  <w:style w:type="paragraph" w:styleId="Heading7">
    <w:name w:val="heading 7"/>
    <w:basedOn w:val="Normal"/>
    <w:next w:val="Normal"/>
    <w:link w:val="Heading7Char"/>
    <w:unhideWhenUsed/>
    <w:qFormat/>
    <w:rsid w:val="002D6E1A"/>
    <w:pPr>
      <w:spacing w:before="240" w:after="60"/>
      <w:ind w:left="1296" w:hanging="1296"/>
      <w:outlineLvl w:val="6"/>
    </w:pPr>
    <w:rPr>
      <w:rFonts w:ascii="Times New Roman" w:hAnsi="Times New Roman"/>
    </w:rPr>
  </w:style>
  <w:style w:type="paragraph" w:styleId="Heading8">
    <w:name w:val="heading 8"/>
    <w:basedOn w:val="Normal"/>
    <w:next w:val="Normal"/>
    <w:link w:val="Heading8Char"/>
    <w:qFormat/>
    <w:rsid w:val="003609B6"/>
    <w:pPr>
      <w:numPr>
        <w:ilvl w:val="7"/>
        <w:numId w:val="4"/>
      </w:numPr>
      <w:spacing w:before="240" w:after="60"/>
      <w:outlineLvl w:val="7"/>
    </w:pPr>
    <w:rPr>
      <w:rFonts w:ascii="Times New Roman" w:hAnsi="Times New Roman"/>
      <w:i/>
      <w:iCs/>
    </w:rPr>
  </w:style>
  <w:style w:type="paragraph" w:styleId="Heading9">
    <w:name w:val="heading 9"/>
    <w:basedOn w:val="Normal"/>
    <w:next w:val="Normal"/>
    <w:link w:val="Heading9Char"/>
    <w:qFormat/>
    <w:rsid w:val="00A06867"/>
    <w:pPr>
      <w:tabs>
        <w:tab w:val="num" w:pos="1584"/>
      </w:tabs>
      <w:spacing w:before="240" w:after="60"/>
      <w:ind w:left="1584" w:hanging="1584"/>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5B64CB"/>
    <w:pPr>
      <w:tabs>
        <w:tab w:val="center" w:pos="4536"/>
        <w:tab w:val="right" w:pos="9072"/>
      </w:tabs>
    </w:pPr>
  </w:style>
  <w:style w:type="paragraph" w:styleId="Footer">
    <w:name w:val="footer"/>
    <w:basedOn w:val="Normal"/>
    <w:link w:val="FooterChar"/>
    <w:uiPriority w:val="99"/>
    <w:rsid w:val="005B64CB"/>
    <w:pPr>
      <w:tabs>
        <w:tab w:val="center" w:pos="4536"/>
        <w:tab w:val="right" w:pos="9072"/>
      </w:tabs>
    </w:pPr>
  </w:style>
  <w:style w:type="table" w:styleId="TableGrid">
    <w:name w:val="Table Grid"/>
    <w:basedOn w:val="TableNormal"/>
    <w:uiPriority w:val="59"/>
    <w:rsid w:val="006521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0Footer">
    <w:name w:val="00_Footer"/>
    <w:basedOn w:val="Normal"/>
    <w:rsid w:val="003E3ACA"/>
    <w:pPr>
      <w:spacing w:line="200" w:lineRule="exact"/>
    </w:pPr>
    <w:rPr>
      <w:color w:val="2D4190"/>
      <w:sz w:val="16"/>
    </w:rPr>
  </w:style>
  <w:style w:type="paragraph" w:customStyle="1" w:styleId="05aTitle">
    <w:name w:val="05a_Title"/>
    <w:basedOn w:val="Normal"/>
    <w:rsid w:val="00791EB4"/>
    <w:pPr>
      <w:spacing w:line="340" w:lineRule="exact"/>
    </w:pPr>
    <w:rPr>
      <w:b/>
      <w:color w:val="000000"/>
      <w:sz w:val="28"/>
    </w:rPr>
  </w:style>
  <w:style w:type="paragraph" w:customStyle="1" w:styleId="02Date">
    <w:name w:val="02_Date"/>
    <w:basedOn w:val="Normal"/>
    <w:rsid w:val="001725A5"/>
    <w:pPr>
      <w:spacing w:line="220" w:lineRule="exact"/>
    </w:pPr>
    <w:rPr>
      <w:sz w:val="17"/>
    </w:rPr>
  </w:style>
  <w:style w:type="paragraph" w:customStyle="1" w:styleId="00aPagenumber">
    <w:name w:val="00a_Page number"/>
    <w:basedOn w:val="00Footer"/>
    <w:rsid w:val="003E3ACA"/>
    <w:pPr>
      <w:spacing w:line="280" w:lineRule="atLeast"/>
      <w:jc w:val="right"/>
    </w:pPr>
    <w:rPr>
      <w:color w:val="000000"/>
      <w:sz w:val="20"/>
    </w:rPr>
  </w:style>
  <w:style w:type="paragraph" w:customStyle="1" w:styleId="04BodyText">
    <w:name w:val="04_Body Text"/>
    <w:basedOn w:val="Normal"/>
    <w:link w:val="04BodyTextChar"/>
    <w:rsid w:val="001725A5"/>
    <w:pPr>
      <w:spacing w:after="250" w:line="276" w:lineRule="auto"/>
      <w:jc w:val="both"/>
    </w:pPr>
  </w:style>
  <w:style w:type="paragraph" w:customStyle="1" w:styleId="05HeadlinenoIndex">
    <w:name w:val="05_Headline no Index"/>
    <w:basedOn w:val="04BodyText"/>
    <w:rsid w:val="001725A5"/>
    <w:pPr>
      <w:spacing w:line="300" w:lineRule="exact"/>
    </w:pPr>
    <w:rPr>
      <w:b/>
      <w:sz w:val="24"/>
    </w:rPr>
  </w:style>
  <w:style w:type="paragraph" w:customStyle="1" w:styleId="05cHeadline1">
    <w:name w:val="05c_Headline 1"/>
    <w:basedOn w:val="05HeadlinenoIndex"/>
    <w:next w:val="04BodyText"/>
    <w:rsid w:val="003E3ACA"/>
    <w:pPr>
      <w:keepNext/>
      <w:numPr>
        <w:numId w:val="4"/>
      </w:numPr>
      <w:tabs>
        <w:tab w:val="left" w:pos="284"/>
        <w:tab w:val="left" w:pos="397"/>
      </w:tabs>
      <w:spacing w:after="280" w:line="280" w:lineRule="exact"/>
    </w:pPr>
    <w:rPr>
      <w:sz w:val="20"/>
    </w:rPr>
  </w:style>
  <w:style w:type="paragraph" w:customStyle="1" w:styleId="04aNumbering">
    <w:name w:val="04a_Numbering"/>
    <w:basedOn w:val="04BodyText"/>
    <w:link w:val="04aNumberingChar"/>
    <w:uiPriority w:val="99"/>
    <w:rsid w:val="00D75603"/>
    <w:pPr>
      <w:tabs>
        <w:tab w:val="num" w:pos="851"/>
      </w:tabs>
      <w:ind w:left="851" w:hanging="284"/>
    </w:pPr>
  </w:style>
  <w:style w:type="character" w:styleId="PageNumber">
    <w:name w:val="page number"/>
    <w:basedOn w:val="DefaultParagraphFont"/>
    <w:rsid w:val="00620D7C"/>
  </w:style>
  <w:style w:type="paragraph" w:customStyle="1" w:styleId="00bDBInfo">
    <w:name w:val="00b_DB_Info"/>
    <w:basedOn w:val="00aPagenumber"/>
    <w:rsid w:val="001725A5"/>
    <w:rPr>
      <w:color w:val="FFFFFF"/>
    </w:rPr>
  </w:style>
  <w:style w:type="paragraph" w:customStyle="1" w:styleId="01aDBTitle">
    <w:name w:val="01a_DB_Title"/>
    <w:basedOn w:val="05aTitle"/>
    <w:rsid w:val="00791EB4"/>
    <w:pPr>
      <w:spacing w:line="400" w:lineRule="exact"/>
      <w:jc w:val="right"/>
    </w:pPr>
    <w:rPr>
      <w:color w:val="2D4190"/>
      <w:sz w:val="40"/>
    </w:rPr>
  </w:style>
  <w:style w:type="paragraph" w:customStyle="1" w:styleId="01bDBSubtitle">
    <w:name w:val="01b_DB_Subtitle"/>
    <w:rsid w:val="001725A5"/>
    <w:pPr>
      <w:jc w:val="right"/>
    </w:pPr>
    <w:rPr>
      <w:rFonts w:ascii="Georgia" w:hAnsi="Georgia"/>
      <w:color w:val="000000"/>
      <w:sz w:val="24"/>
      <w:szCs w:val="24"/>
      <w:lang w:eastAsia="de-DE"/>
    </w:rPr>
  </w:style>
  <w:style w:type="paragraph" w:customStyle="1" w:styleId="05dHeadline1blue">
    <w:name w:val="05d_Headline 1 blue"/>
    <w:basedOn w:val="05cHeadline1"/>
    <w:next w:val="04fBodytextblue"/>
    <w:rsid w:val="003E3ACA"/>
    <w:pPr>
      <w:numPr>
        <w:numId w:val="1"/>
      </w:numPr>
      <w:pBdr>
        <w:top w:val="single" w:sz="4" w:space="10" w:color="283583"/>
      </w:pBdr>
      <w:tabs>
        <w:tab w:val="left" w:pos="284"/>
      </w:tabs>
    </w:pPr>
    <w:rPr>
      <w:color w:val="2D4190"/>
    </w:rPr>
  </w:style>
  <w:style w:type="paragraph" w:styleId="TOC1">
    <w:name w:val="toc 1"/>
    <w:basedOn w:val="Normal"/>
    <w:next w:val="Normal"/>
    <w:autoRedefine/>
    <w:uiPriority w:val="39"/>
    <w:qFormat/>
    <w:rsid w:val="006476F7"/>
    <w:pPr>
      <w:tabs>
        <w:tab w:val="left" w:pos="510"/>
        <w:tab w:val="right" w:leader="underscore" w:pos="9412"/>
      </w:tabs>
      <w:spacing w:line="250" w:lineRule="exact"/>
    </w:pPr>
  </w:style>
  <w:style w:type="paragraph" w:customStyle="1" w:styleId="04fBodytextblue">
    <w:name w:val="04f_Body text blue"/>
    <w:basedOn w:val="04BodyText"/>
    <w:rsid w:val="001725A5"/>
    <w:pPr>
      <w:pBdr>
        <w:bottom w:val="single" w:sz="4" w:space="12" w:color="283583"/>
      </w:pBdr>
    </w:pPr>
    <w:rPr>
      <w:color w:val="2D4190"/>
    </w:rPr>
  </w:style>
  <w:style w:type="character" w:styleId="Hyperlink">
    <w:name w:val="Hyperlink"/>
    <w:uiPriority w:val="99"/>
    <w:rsid w:val="00EA332B"/>
    <w:rPr>
      <w:color w:val="0000FF"/>
      <w:u w:val="single"/>
    </w:rPr>
  </w:style>
  <w:style w:type="paragraph" w:customStyle="1" w:styleId="04bList">
    <w:name w:val="04b_List"/>
    <w:basedOn w:val="04BodyText"/>
    <w:uiPriority w:val="99"/>
    <w:rsid w:val="00D75603"/>
    <w:pPr>
      <w:numPr>
        <w:numId w:val="3"/>
      </w:numPr>
    </w:pPr>
  </w:style>
  <w:style w:type="paragraph" w:customStyle="1" w:styleId="04eBodytextleft">
    <w:name w:val="04e_Body text left"/>
    <w:basedOn w:val="04BodyText"/>
    <w:rsid w:val="001725A5"/>
    <w:pPr>
      <w:spacing w:after="0"/>
      <w:jc w:val="left"/>
    </w:pPr>
  </w:style>
  <w:style w:type="paragraph" w:customStyle="1" w:styleId="05eHeadline2">
    <w:name w:val="05e_Headline 2"/>
    <w:rsid w:val="003E3ACA"/>
    <w:pPr>
      <w:numPr>
        <w:ilvl w:val="1"/>
        <w:numId w:val="4"/>
      </w:numPr>
      <w:tabs>
        <w:tab w:val="left" w:pos="397"/>
      </w:tabs>
      <w:spacing w:after="250" w:line="250" w:lineRule="exact"/>
    </w:pPr>
    <w:rPr>
      <w:rFonts w:ascii="Georgia" w:hAnsi="Georgia" w:cs="Arial"/>
      <w:bCs/>
      <w:iCs/>
      <w:lang w:eastAsia="de-DE"/>
    </w:rPr>
  </w:style>
  <w:style w:type="paragraph" w:styleId="FootnoteText">
    <w:name w:val="footnote text"/>
    <w:aliases w:val="Char3, Char3,Fußnotentextf,Fußnotentextr,stile 1,Footnote1,Footnote2,Footnote3,Footnote4,Footnote5,Footnote6,Footnote7,Footnote8,Footnote9,Footnote10,Footnote11,Footnote21,Footnote31,Footnote41,Footnote51,Footnote61,Footnote71,Fußnote, Cha"/>
    <w:basedOn w:val="Normal"/>
    <w:link w:val="FootnoteTextChar"/>
    <w:uiPriority w:val="99"/>
    <w:qFormat/>
    <w:rsid w:val="001725A5"/>
    <w:pPr>
      <w:spacing w:line="200" w:lineRule="exact"/>
    </w:pPr>
    <w:rPr>
      <w:sz w:val="16"/>
      <w:szCs w:val="20"/>
    </w:rPr>
  </w:style>
  <w:style w:type="character" w:styleId="FootnoteReference">
    <w:name w:val="footnote reference"/>
    <w:aliases w:val="SUPERS,Footnote reference number,Footnote symbol,note TESI,-E Fußnotenzeichen,number,BVI fnr,Footnote,Footnote Reference Superscript,(Footnote Reference),EN Footnote Reference,Voetnootverwijzing,Times 10 Point,Exposant 3 Poi,16 Point"/>
    <w:link w:val="1"/>
    <w:uiPriority w:val="99"/>
    <w:qFormat/>
    <w:rsid w:val="00C274F3"/>
    <w:rPr>
      <w:vertAlign w:val="superscript"/>
    </w:rPr>
  </w:style>
  <w:style w:type="paragraph" w:styleId="TOC2">
    <w:name w:val="toc 2"/>
    <w:basedOn w:val="Normal"/>
    <w:next w:val="Normal"/>
    <w:autoRedefine/>
    <w:uiPriority w:val="39"/>
    <w:qFormat/>
    <w:rsid w:val="00463787"/>
    <w:pPr>
      <w:spacing w:after="100"/>
      <w:ind w:left="220"/>
    </w:pPr>
  </w:style>
  <w:style w:type="paragraph" w:customStyle="1" w:styleId="05bHeadline1black">
    <w:name w:val="05b_Headline 1 black"/>
    <w:basedOn w:val="05dHeadline1blue"/>
    <w:rsid w:val="003E3ACA"/>
    <w:pPr>
      <w:pBdr>
        <w:top w:val="none" w:sz="0" w:space="0" w:color="auto"/>
      </w:pBdr>
    </w:pPr>
    <w:rPr>
      <w:color w:val="000000"/>
    </w:rPr>
  </w:style>
  <w:style w:type="paragraph" w:customStyle="1" w:styleId="03Headbold">
    <w:name w:val="03_Head_bold"/>
    <w:basedOn w:val="04BodyText"/>
    <w:rsid w:val="00C13ED7"/>
    <w:pPr>
      <w:tabs>
        <w:tab w:val="left" w:pos="414"/>
        <w:tab w:val="left" w:pos="454"/>
      </w:tabs>
      <w:spacing w:after="0" w:line="240" w:lineRule="auto"/>
    </w:pPr>
    <w:rPr>
      <w:b/>
    </w:rPr>
  </w:style>
  <w:style w:type="paragraph" w:customStyle="1" w:styleId="03aHead">
    <w:name w:val="03a_Head"/>
    <w:basedOn w:val="03Headbold"/>
    <w:rsid w:val="00C13ED7"/>
    <w:rPr>
      <w:b w:val="0"/>
    </w:rPr>
  </w:style>
  <w:style w:type="paragraph" w:customStyle="1" w:styleId="04dBodyTextbold">
    <w:name w:val="04d_Body Text bold"/>
    <w:basedOn w:val="04BodyText"/>
    <w:rsid w:val="00C13ED7"/>
    <w:pPr>
      <w:tabs>
        <w:tab w:val="left" w:pos="414"/>
      </w:tabs>
    </w:pPr>
    <w:rPr>
      <w:b/>
    </w:rPr>
  </w:style>
  <w:style w:type="paragraph" w:customStyle="1" w:styleId="06InfoTitle">
    <w:name w:val="06_Info_Title"/>
    <w:basedOn w:val="Normal"/>
    <w:link w:val="06InfoTitleZchn"/>
    <w:rsid w:val="00C13ED7"/>
    <w:pPr>
      <w:spacing w:after="40"/>
      <w:jc w:val="both"/>
    </w:pPr>
    <w:rPr>
      <w:b/>
      <w:sz w:val="24"/>
    </w:rPr>
  </w:style>
  <w:style w:type="character" w:customStyle="1" w:styleId="06InfoTitleZchn">
    <w:name w:val="06_Info_Title Zchn"/>
    <w:link w:val="06InfoTitle"/>
    <w:rsid w:val="00C13ED7"/>
    <w:rPr>
      <w:rFonts w:ascii="Georgia" w:hAnsi="Georgia"/>
      <w:b/>
      <w:sz w:val="24"/>
      <w:szCs w:val="24"/>
      <w:lang w:val="en-GB" w:eastAsia="de-DE" w:bidi="ar-SA"/>
    </w:rPr>
  </w:style>
  <w:style w:type="paragraph" w:customStyle="1" w:styleId="06aInfoTitle">
    <w:name w:val="06a_Info_Title"/>
    <w:basedOn w:val="06InfoTitle"/>
    <w:link w:val="06aInfoTitleZchn"/>
    <w:rsid w:val="00C13ED7"/>
    <w:rPr>
      <w:sz w:val="16"/>
    </w:rPr>
  </w:style>
  <w:style w:type="character" w:customStyle="1" w:styleId="06aInfoTitleZchn">
    <w:name w:val="06a_Info_Title Zchn"/>
    <w:link w:val="06aInfoTitle"/>
    <w:rsid w:val="00C13ED7"/>
    <w:rPr>
      <w:rFonts w:ascii="Georgia" w:hAnsi="Georgia"/>
      <w:b/>
      <w:sz w:val="16"/>
      <w:szCs w:val="24"/>
      <w:lang w:val="en-GB" w:eastAsia="de-DE" w:bidi="ar-SA"/>
    </w:rPr>
  </w:style>
  <w:style w:type="paragraph" w:customStyle="1" w:styleId="04cA">
    <w:name w:val="04c_A"/>
    <w:aliases w:val="B,C"/>
    <w:rsid w:val="004B21AB"/>
    <w:pPr>
      <w:tabs>
        <w:tab w:val="num" w:pos="907"/>
      </w:tabs>
      <w:spacing w:line="276" w:lineRule="auto"/>
      <w:ind w:left="340" w:firstLine="227"/>
    </w:pPr>
    <w:rPr>
      <w:rFonts w:ascii="Georgia" w:hAnsi="Georgia"/>
      <w:szCs w:val="24"/>
      <w:lang w:eastAsia="de-DE"/>
    </w:rPr>
  </w:style>
  <w:style w:type="paragraph" w:customStyle="1" w:styleId="05Headline1">
    <w:name w:val="05_Headline 1"/>
    <w:basedOn w:val="04BodyText"/>
    <w:rsid w:val="00942BD6"/>
    <w:pPr>
      <w:spacing w:line="300" w:lineRule="exact"/>
    </w:pPr>
    <w:rPr>
      <w:b/>
      <w:sz w:val="24"/>
    </w:rPr>
  </w:style>
  <w:style w:type="paragraph" w:customStyle="1" w:styleId="05aHeadline2">
    <w:name w:val="05a_Headline 2"/>
    <w:basedOn w:val="05Headline1"/>
    <w:next w:val="04BodyText"/>
    <w:rsid w:val="00942BD6"/>
    <w:pPr>
      <w:keepNext/>
      <w:tabs>
        <w:tab w:val="left" w:pos="397"/>
        <w:tab w:val="num" w:pos="567"/>
      </w:tabs>
      <w:spacing w:after="280" w:line="280" w:lineRule="exact"/>
      <w:ind w:left="567" w:hanging="567"/>
    </w:pPr>
    <w:rPr>
      <w:sz w:val="20"/>
    </w:rPr>
  </w:style>
  <w:style w:type="paragraph" w:customStyle="1" w:styleId="06Headline2blue">
    <w:name w:val="06_Headline 2 blue"/>
    <w:basedOn w:val="05aHeadline2"/>
    <w:next w:val="06aRunningtextblue"/>
    <w:rsid w:val="00942BD6"/>
    <w:pPr>
      <w:pBdr>
        <w:top w:val="single" w:sz="4" w:space="10" w:color="283583"/>
      </w:pBdr>
      <w:tabs>
        <w:tab w:val="clear" w:pos="567"/>
        <w:tab w:val="num" w:pos="284"/>
      </w:tabs>
      <w:ind w:left="284" w:hanging="284"/>
    </w:pPr>
    <w:rPr>
      <w:color w:val="2D4190"/>
    </w:rPr>
  </w:style>
  <w:style w:type="paragraph" w:customStyle="1" w:styleId="06aRunningtextblue">
    <w:name w:val="06a_Running text blue"/>
    <w:basedOn w:val="04BodyText"/>
    <w:rsid w:val="00942BD6"/>
    <w:pPr>
      <w:pBdr>
        <w:bottom w:val="single" w:sz="4" w:space="12" w:color="283583"/>
      </w:pBdr>
    </w:pPr>
    <w:rPr>
      <w:color w:val="2D4190"/>
    </w:rPr>
  </w:style>
  <w:style w:type="paragraph" w:customStyle="1" w:styleId="04cBodytextleft">
    <w:name w:val="04c_Body text left"/>
    <w:basedOn w:val="04BodyText"/>
    <w:rsid w:val="00942BD6"/>
    <w:pPr>
      <w:spacing w:after="0"/>
      <w:jc w:val="left"/>
    </w:pPr>
  </w:style>
  <w:style w:type="paragraph" w:customStyle="1" w:styleId="Style04RunningTextBold">
    <w:name w:val="Style 04_Running Text + Bold"/>
    <w:basedOn w:val="04BodyText"/>
    <w:rsid w:val="00942BD6"/>
    <w:pPr>
      <w:keepNext/>
    </w:pPr>
    <w:rPr>
      <w:b/>
      <w:bCs/>
    </w:rPr>
  </w:style>
  <w:style w:type="character" w:styleId="CommentReference">
    <w:name w:val="annotation reference"/>
    <w:rsid w:val="004B1E61"/>
    <w:rPr>
      <w:sz w:val="16"/>
      <w:szCs w:val="16"/>
    </w:rPr>
  </w:style>
  <w:style w:type="paragraph" w:styleId="CommentText">
    <w:name w:val="annotation text"/>
    <w:basedOn w:val="Normal"/>
    <w:link w:val="CommentTextChar"/>
    <w:uiPriority w:val="99"/>
    <w:rsid w:val="004B1E61"/>
    <w:rPr>
      <w:szCs w:val="20"/>
    </w:rPr>
  </w:style>
  <w:style w:type="character" w:customStyle="1" w:styleId="CommentTextChar">
    <w:name w:val="Comment Text Char"/>
    <w:link w:val="CommentText"/>
    <w:uiPriority w:val="99"/>
    <w:rsid w:val="004B1E61"/>
    <w:rPr>
      <w:rFonts w:ascii="Georgia" w:hAnsi="Georgia"/>
      <w:lang w:eastAsia="de-DE"/>
    </w:rPr>
  </w:style>
  <w:style w:type="paragraph" w:styleId="CommentSubject">
    <w:name w:val="annotation subject"/>
    <w:basedOn w:val="CommentText"/>
    <w:next w:val="CommentText"/>
    <w:link w:val="CommentSubjectChar"/>
    <w:rsid w:val="004B1E61"/>
    <w:rPr>
      <w:b/>
      <w:bCs/>
    </w:rPr>
  </w:style>
  <w:style w:type="character" w:customStyle="1" w:styleId="CommentSubjectChar">
    <w:name w:val="Comment Subject Char"/>
    <w:link w:val="CommentSubject"/>
    <w:rsid w:val="004B1E61"/>
    <w:rPr>
      <w:rFonts w:ascii="Georgia" w:hAnsi="Georgia"/>
      <w:b/>
      <w:bCs/>
      <w:lang w:eastAsia="de-DE"/>
    </w:rPr>
  </w:style>
  <w:style w:type="paragraph" w:styleId="BalloonText">
    <w:name w:val="Balloon Text"/>
    <w:basedOn w:val="Normal"/>
    <w:link w:val="BalloonTextChar"/>
    <w:rsid w:val="004B1E61"/>
    <w:rPr>
      <w:rFonts w:ascii="Tahoma" w:hAnsi="Tahoma" w:cs="Tahoma"/>
      <w:sz w:val="16"/>
      <w:szCs w:val="16"/>
    </w:rPr>
  </w:style>
  <w:style w:type="character" w:customStyle="1" w:styleId="BalloonTextChar">
    <w:name w:val="Balloon Text Char"/>
    <w:link w:val="BalloonText"/>
    <w:rsid w:val="004B1E61"/>
    <w:rPr>
      <w:rFonts w:ascii="Tahoma" w:hAnsi="Tahoma" w:cs="Tahoma"/>
      <w:sz w:val="16"/>
      <w:szCs w:val="16"/>
      <w:lang w:eastAsia="de-DE"/>
    </w:rPr>
  </w:style>
  <w:style w:type="paragraph" w:styleId="ListParagraph">
    <w:name w:val="List Paragraph"/>
    <w:aliases w:val="Paragraphe EI,Paragraphe de liste1,EC,Paragraphe de liste"/>
    <w:basedOn w:val="Normal"/>
    <w:link w:val="ListParagraphChar"/>
    <w:uiPriority w:val="34"/>
    <w:qFormat/>
    <w:rsid w:val="002A0C82"/>
    <w:pPr>
      <w:ind w:left="720"/>
      <w:contextualSpacing/>
    </w:pPr>
  </w:style>
  <w:style w:type="paragraph" w:styleId="TOCHeading">
    <w:name w:val="TOC Heading"/>
    <w:basedOn w:val="Heading1"/>
    <w:next w:val="Normal"/>
    <w:uiPriority w:val="39"/>
    <w:unhideWhenUsed/>
    <w:qFormat/>
    <w:rsid w:val="001C0344"/>
    <w:pPr>
      <w:keepLines/>
      <w:numPr>
        <w:numId w:val="0"/>
      </w:numPr>
      <w:spacing w:before="480" w:after="0" w:line="276" w:lineRule="auto"/>
      <w:outlineLvl w:val="9"/>
    </w:pPr>
    <w:rPr>
      <w:rFonts w:ascii="Cambria" w:hAnsi="Cambria" w:cs="Times New Roman"/>
      <w:color w:val="365F91"/>
      <w:kern w:val="0"/>
      <w:sz w:val="28"/>
      <w:szCs w:val="28"/>
      <w:lang w:val="en-US" w:eastAsia="ja-JP"/>
    </w:rPr>
  </w:style>
  <w:style w:type="paragraph" w:customStyle="1" w:styleId="04aNumeration">
    <w:name w:val="04a_Numeration"/>
    <w:basedOn w:val="04BodyText"/>
    <w:link w:val="04aNumerationChar"/>
    <w:rsid w:val="00611293"/>
    <w:pPr>
      <w:tabs>
        <w:tab w:val="num" w:pos="454"/>
      </w:tabs>
      <w:ind w:left="454" w:hanging="454"/>
    </w:pPr>
    <w:rPr>
      <w:lang w:val="fr-FR"/>
    </w:rPr>
  </w:style>
  <w:style w:type="character" w:customStyle="1" w:styleId="04aNumerationChar">
    <w:name w:val="04a_Numeration Char"/>
    <w:link w:val="04aNumeration"/>
    <w:locked/>
    <w:rsid w:val="00611293"/>
    <w:rPr>
      <w:rFonts w:ascii="Georgia" w:hAnsi="Georgia"/>
      <w:szCs w:val="24"/>
      <w:lang w:val="fr-FR" w:eastAsia="de-DE"/>
    </w:rPr>
  </w:style>
  <w:style w:type="character" w:customStyle="1" w:styleId="FootnoteTextChar">
    <w:name w:val="Footnote Text Char"/>
    <w:aliases w:val="Char3 Char, Char3 Char,Fußnotentextf Char,Fußnotentextr Char,stile 1 Char,Footnote1 Char,Footnote2 Char,Footnote3 Char,Footnote4 Char,Footnote5 Char,Footnote6 Char,Footnote7 Char,Footnote8 Char,Footnote9 Char,Footnote10 Char, Cha Char"/>
    <w:link w:val="FootnoteText"/>
    <w:uiPriority w:val="99"/>
    <w:locked/>
    <w:rsid w:val="00D0272C"/>
    <w:rPr>
      <w:rFonts w:ascii="Georgia" w:hAnsi="Georgia"/>
      <w:sz w:val="16"/>
      <w:lang w:eastAsia="de-DE"/>
    </w:rPr>
  </w:style>
  <w:style w:type="paragraph" w:customStyle="1" w:styleId="DPpara">
    <w:name w:val="DP para"/>
    <w:basedOn w:val="04aNumeration"/>
    <w:link w:val="DPparaChar"/>
    <w:rsid w:val="00D0272C"/>
    <w:pPr>
      <w:numPr>
        <w:numId w:val="6"/>
      </w:numPr>
    </w:pPr>
    <w:rPr>
      <w:szCs w:val="20"/>
    </w:rPr>
  </w:style>
  <w:style w:type="character" w:customStyle="1" w:styleId="DPparaChar">
    <w:name w:val="DP para Char"/>
    <w:link w:val="DPpara"/>
    <w:locked/>
    <w:rsid w:val="00D0272C"/>
    <w:rPr>
      <w:rFonts w:ascii="Arial" w:hAnsi="Arial"/>
      <w:lang w:val="fr-FR" w:eastAsia="de-DE"/>
    </w:rPr>
  </w:style>
  <w:style w:type="character" w:customStyle="1" w:styleId="CommentTextChar1">
    <w:name w:val="Comment Text Char1"/>
    <w:rsid w:val="008E1B6A"/>
    <w:rPr>
      <w:rFonts w:ascii="Georgia" w:hAnsi="Georgia"/>
      <w:lang w:eastAsia="de-DE"/>
    </w:rPr>
  </w:style>
  <w:style w:type="character" w:customStyle="1" w:styleId="FootnoteTextChar1">
    <w:name w:val="Footnote Text Char1"/>
    <w:aliases w:val="Char3 Char1, Char3 Char1"/>
    <w:locked/>
    <w:rsid w:val="008E1B6A"/>
    <w:rPr>
      <w:rFonts w:ascii="Georgia" w:hAnsi="Georgia"/>
      <w:sz w:val="16"/>
      <w:lang w:eastAsia="de-DE"/>
    </w:rPr>
  </w:style>
  <w:style w:type="paragraph" w:customStyle="1" w:styleId="Default">
    <w:name w:val="Default"/>
    <w:rsid w:val="008E1B6A"/>
    <w:pPr>
      <w:autoSpaceDE w:val="0"/>
      <w:autoSpaceDN w:val="0"/>
      <w:adjustRightInd w:val="0"/>
    </w:pPr>
    <w:rPr>
      <w:rFonts w:ascii="Georgia" w:hAnsi="Georgia" w:cs="Georgia"/>
      <w:color w:val="000000"/>
      <w:sz w:val="24"/>
      <w:szCs w:val="24"/>
      <w:lang w:val="fr-FR"/>
    </w:rPr>
  </w:style>
  <w:style w:type="character" w:customStyle="1" w:styleId="hps">
    <w:name w:val="hps"/>
    <w:basedOn w:val="DefaultParagraphFont"/>
    <w:rsid w:val="008E1B6A"/>
  </w:style>
  <w:style w:type="paragraph" w:customStyle="1" w:styleId="ManualNumPar1">
    <w:name w:val="Manual NumPar 1"/>
    <w:basedOn w:val="Normal"/>
    <w:next w:val="Normal"/>
    <w:link w:val="ManualNumPar1Char"/>
    <w:uiPriority w:val="99"/>
    <w:rsid w:val="003779C1"/>
    <w:pPr>
      <w:spacing w:before="120" w:after="120" w:line="360" w:lineRule="auto"/>
      <w:ind w:left="850" w:hanging="850"/>
      <w:outlineLvl w:val="0"/>
    </w:pPr>
    <w:rPr>
      <w:rFonts w:ascii="Times New Roman" w:hAnsi="Times New Roman"/>
      <w:sz w:val="24"/>
      <w:lang w:eastAsia="en-US"/>
    </w:rPr>
  </w:style>
  <w:style w:type="character" w:customStyle="1" w:styleId="ManualNumPar1Char">
    <w:name w:val="Manual NumPar 1 Char"/>
    <w:link w:val="ManualNumPar1"/>
    <w:uiPriority w:val="99"/>
    <w:locked/>
    <w:rsid w:val="003779C1"/>
    <w:rPr>
      <w:sz w:val="24"/>
      <w:szCs w:val="24"/>
      <w:lang w:eastAsia="en-US"/>
    </w:rPr>
  </w:style>
  <w:style w:type="character" w:customStyle="1" w:styleId="Heading1Char">
    <w:name w:val="Heading 1 Char"/>
    <w:link w:val="Heading1"/>
    <w:rsid w:val="009E7724"/>
    <w:rPr>
      <w:rFonts w:ascii="Arial" w:hAnsi="Arial" w:cs="Arial"/>
      <w:b/>
      <w:bCs/>
      <w:kern w:val="32"/>
      <w:sz w:val="24"/>
      <w:szCs w:val="32"/>
      <w:lang w:eastAsia="de-DE"/>
    </w:rPr>
  </w:style>
  <w:style w:type="character" w:customStyle="1" w:styleId="Heading2Char">
    <w:name w:val="Heading 2 Char"/>
    <w:rsid w:val="00DB4121"/>
    <w:rPr>
      <w:rFonts w:ascii="Georgia" w:hAnsi="Georgia" w:cs="Arial"/>
      <w:bCs/>
      <w:i/>
      <w:kern w:val="32"/>
      <w:szCs w:val="32"/>
      <w:lang w:eastAsia="de-DE"/>
    </w:rPr>
  </w:style>
  <w:style w:type="character" w:styleId="Emphasis">
    <w:name w:val="Emphasis"/>
    <w:uiPriority w:val="20"/>
    <w:qFormat/>
    <w:rsid w:val="005F028E"/>
    <w:rPr>
      <w:i/>
      <w:iCs/>
    </w:rPr>
  </w:style>
  <w:style w:type="paragraph" w:styleId="Revision">
    <w:name w:val="Revision"/>
    <w:link w:val="RevisionChar"/>
    <w:hidden/>
    <w:uiPriority w:val="99"/>
    <w:semiHidden/>
    <w:rsid w:val="008E6A37"/>
    <w:rPr>
      <w:rFonts w:ascii="Georgia" w:hAnsi="Georgia"/>
      <w:sz w:val="22"/>
      <w:szCs w:val="24"/>
      <w:lang w:eastAsia="de-DE"/>
    </w:rPr>
  </w:style>
  <w:style w:type="paragraph" w:styleId="TOC3">
    <w:name w:val="toc 3"/>
    <w:basedOn w:val="Normal"/>
    <w:next w:val="Normal"/>
    <w:autoRedefine/>
    <w:uiPriority w:val="39"/>
    <w:qFormat/>
    <w:rsid w:val="00463787"/>
    <w:pPr>
      <w:spacing w:after="100"/>
      <w:ind w:left="440"/>
    </w:pPr>
  </w:style>
  <w:style w:type="character" w:customStyle="1" w:styleId="SprechblasentextZeichen">
    <w:name w:val="Sprechblasentext Zeichen"/>
    <w:uiPriority w:val="99"/>
    <w:semiHidden/>
    <w:rsid w:val="00F377CD"/>
    <w:rPr>
      <w:rFonts w:ascii="Lucida Grande" w:hAnsi="Lucida Grande"/>
      <w:sz w:val="18"/>
      <w:szCs w:val="18"/>
    </w:rPr>
  </w:style>
  <w:style w:type="paragraph" w:customStyle="1" w:styleId="CM3">
    <w:name w:val="CM3"/>
    <w:basedOn w:val="Normal"/>
    <w:next w:val="Normal"/>
    <w:uiPriority w:val="99"/>
    <w:rsid w:val="00F377CD"/>
    <w:pPr>
      <w:autoSpaceDE w:val="0"/>
      <w:autoSpaceDN w:val="0"/>
      <w:adjustRightInd w:val="0"/>
    </w:pPr>
    <w:rPr>
      <w:rFonts w:ascii="EUAlbertina" w:eastAsia="Calibri" w:hAnsi="EUAlbertina"/>
      <w:sz w:val="24"/>
      <w:lang w:val="fr-FR" w:eastAsia="en-US"/>
    </w:rPr>
  </w:style>
  <w:style w:type="paragraph" w:customStyle="1" w:styleId="CM4">
    <w:name w:val="CM4"/>
    <w:basedOn w:val="Normal"/>
    <w:next w:val="Normal"/>
    <w:uiPriority w:val="99"/>
    <w:rsid w:val="00F377CD"/>
    <w:pPr>
      <w:autoSpaceDE w:val="0"/>
      <w:autoSpaceDN w:val="0"/>
      <w:adjustRightInd w:val="0"/>
    </w:pPr>
    <w:rPr>
      <w:rFonts w:ascii="EUAlbertina" w:eastAsia="Calibri" w:hAnsi="EUAlbertina"/>
      <w:sz w:val="24"/>
      <w:lang w:val="fr-FR" w:eastAsia="en-US"/>
    </w:rPr>
  </w:style>
  <w:style w:type="paragraph" w:styleId="TOC4">
    <w:name w:val="toc 4"/>
    <w:basedOn w:val="Normal"/>
    <w:next w:val="Normal"/>
    <w:autoRedefine/>
    <w:uiPriority w:val="39"/>
    <w:unhideWhenUsed/>
    <w:rsid w:val="00F377CD"/>
    <w:pPr>
      <w:spacing w:after="100" w:line="276" w:lineRule="auto"/>
      <w:ind w:left="660"/>
    </w:pPr>
    <w:rPr>
      <w:rFonts w:ascii="Calibri" w:hAnsi="Calibri"/>
      <w:szCs w:val="22"/>
      <w:lang w:eastAsia="en-GB"/>
    </w:rPr>
  </w:style>
  <w:style w:type="paragraph" w:styleId="TOC5">
    <w:name w:val="toc 5"/>
    <w:basedOn w:val="Normal"/>
    <w:next w:val="Normal"/>
    <w:autoRedefine/>
    <w:uiPriority w:val="39"/>
    <w:unhideWhenUsed/>
    <w:rsid w:val="00F377CD"/>
    <w:pPr>
      <w:spacing w:after="100" w:line="276" w:lineRule="auto"/>
      <w:ind w:left="880"/>
    </w:pPr>
    <w:rPr>
      <w:rFonts w:ascii="Calibri" w:hAnsi="Calibri"/>
      <w:szCs w:val="22"/>
      <w:lang w:eastAsia="en-GB"/>
    </w:rPr>
  </w:style>
  <w:style w:type="paragraph" w:styleId="TOC6">
    <w:name w:val="toc 6"/>
    <w:basedOn w:val="Normal"/>
    <w:next w:val="Normal"/>
    <w:autoRedefine/>
    <w:uiPriority w:val="39"/>
    <w:unhideWhenUsed/>
    <w:rsid w:val="00F377CD"/>
    <w:pPr>
      <w:spacing w:after="100" w:line="276" w:lineRule="auto"/>
      <w:ind w:left="1100"/>
    </w:pPr>
    <w:rPr>
      <w:rFonts w:ascii="Calibri" w:hAnsi="Calibri"/>
      <w:szCs w:val="22"/>
      <w:lang w:eastAsia="en-GB"/>
    </w:rPr>
  </w:style>
  <w:style w:type="paragraph" w:styleId="TOC7">
    <w:name w:val="toc 7"/>
    <w:basedOn w:val="Normal"/>
    <w:next w:val="Normal"/>
    <w:autoRedefine/>
    <w:uiPriority w:val="39"/>
    <w:unhideWhenUsed/>
    <w:rsid w:val="00F377CD"/>
    <w:pPr>
      <w:spacing w:after="100" w:line="276" w:lineRule="auto"/>
      <w:ind w:left="1320"/>
    </w:pPr>
    <w:rPr>
      <w:rFonts w:ascii="Calibri" w:hAnsi="Calibri"/>
      <w:szCs w:val="22"/>
      <w:lang w:eastAsia="en-GB"/>
    </w:rPr>
  </w:style>
  <w:style w:type="paragraph" w:styleId="TOC8">
    <w:name w:val="toc 8"/>
    <w:basedOn w:val="Normal"/>
    <w:next w:val="Normal"/>
    <w:autoRedefine/>
    <w:uiPriority w:val="39"/>
    <w:unhideWhenUsed/>
    <w:rsid w:val="00F377CD"/>
    <w:pPr>
      <w:spacing w:after="100" w:line="276" w:lineRule="auto"/>
      <w:ind w:left="1540"/>
    </w:pPr>
    <w:rPr>
      <w:rFonts w:ascii="Calibri" w:hAnsi="Calibri"/>
      <w:szCs w:val="22"/>
      <w:lang w:eastAsia="en-GB"/>
    </w:rPr>
  </w:style>
  <w:style w:type="paragraph" w:styleId="TOC9">
    <w:name w:val="toc 9"/>
    <w:basedOn w:val="Normal"/>
    <w:next w:val="Normal"/>
    <w:autoRedefine/>
    <w:uiPriority w:val="39"/>
    <w:unhideWhenUsed/>
    <w:rsid w:val="00F377CD"/>
    <w:pPr>
      <w:spacing w:after="100" w:line="276" w:lineRule="auto"/>
      <w:ind w:left="1760"/>
    </w:pPr>
    <w:rPr>
      <w:rFonts w:ascii="Calibri" w:hAnsi="Calibri"/>
      <w:szCs w:val="22"/>
      <w:lang w:eastAsia="en-GB"/>
    </w:rPr>
  </w:style>
  <w:style w:type="character" w:customStyle="1" w:styleId="DeltaViewInsertion">
    <w:name w:val="DeltaView Insertion"/>
    <w:uiPriority w:val="99"/>
    <w:rsid w:val="00F377CD"/>
    <w:rPr>
      <w:b/>
      <w:bCs/>
      <w:color w:val="FFFFFF"/>
      <w:spacing w:val="0"/>
      <w:u w:val="single"/>
    </w:rPr>
  </w:style>
  <w:style w:type="paragraph" w:styleId="Caption">
    <w:name w:val="caption"/>
    <w:basedOn w:val="Normal"/>
    <w:next w:val="Normal"/>
    <w:unhideWhenUsed/>
    <w:qFormat/>
    <w:rsid w:val="00E21407"/>
    <w:pPr>
      <w:spacing w:after="200"/>
    </w:pPr>
    <w:rPr>
      <w:b/>
      <w:bCs/>
      <w:sz w:val="18"/>
      <w:szCs w:val="18"/>
    </w:rPr>
  </w:style>
  <w:style w:type="character" w:customStyle="1" w:styleId="Heading5Char">
    <w:name w:val="Heading 5 Char"/>
    <w:uiPriority w:val="9"/>
    <w:rsid w:val="00251EA9"/>
    <w:rPr>
      <w:rFonts w:ascii="Georgia" w:eastAsia="Times New Roman" w:hAnsi="Georgia" w:cs="Times New Roman"/>
      <w:b/>
      <w:szCs w:val="24"/>
      <w:lang w:eastAsia="de-DE"/>
    </w:rPr>
  </w:style>
  <w:style w:type="paragraph" w:styleId="NormalWeb">
    <w:name w:val="Normal (Web)"/>
    <w:basedOn w:val="Normal"/>
    <w:rsid w:val="00900E7A"/>
    <w:pPr>
      <w:spacing w:before="100" w:beforeAutospacing="1" w:after="100" w:afterAutospacing="1"/>
    </w:pPr>
    <w:rPr>
      <w:rFonts w:ascii="Times New Roman" w:hAnsi="Times New Roman"/>
      <w:sz w:val="24"/>
      <w:lang w:val="fr-FR" w:eastAsia="fr-FR"/>
    </w:rPr>
  </w:style>
  <w:style w:type="character" w:customStyle="1" w:styleId="Heading5Char1">
    <w:name w:val="Heading 5 Char1"/>
    <w:rsid w:val="00BF1620"/>
    <w:rPr>
      <w:rFonts w:ascii="Georgia" w:hAnsi="Georgia"/>
      <w:b/>
      <w:bCs/>
      <w:iCs/>
      <w:szCs w:val="26"/>
      <w:lang w:eastAsia="de-DE"/>
    </w:rPr>
  </w:style>
  <w:style w:type="paragraph" w:styleId="DocumentMap">
    <w:name w:val="Document Map"/>
    <w:basedOn w:val="Normal"/>
    <w:link w:val="DocumentMapChar"/>
    <w:rsid w:val="00AA016B"/>
    <w:rPr>
      <w:rFonts w:ascii="Tahoma" w:hAnsi="Tahoma" w:cs="Tahoma"/>
      <w:sz w:val="16"/>
      <w:szCs w:val="16"/>
    </w:rPr>
  </w:style>
  <w:style w:type="character" w:customStyle="1" w:styleId="DocumentMapChar">
    <w:name w:val="Document Map Char"/>
    <w:link w:val="DocumentMap"/>
    <w:rsid w:val="00AA016B"/>
    <w:rPr>
      <w:rFonts w:ascii="Tahoma" w:hAnsi="Tahoma" w:cs="Tahoma"/>
      <w:sz w:val="16"/>
      <w:szCs w:val="16"/>
      <w:lang w:eastAsia="de-DE"/>
    </w:rPr>
  </w:style>
  <w:style w:type="paragraph" w:styleId="PlainText">
    <w:name w:val="Plain Text"/>
    <w:basedOn w:val="Normal"/>
    <w:link w:val="PlainTextChar"/>
    <w:unhideWhenUsed/>
    <w:rsid w:val="00AA016B"/>
    <w:rPr>
      <w:rFonts w:ascii="Consolas" w:hAnsi="Consolas"/>
      <w:sz w:val="21"/>
      <w:szCs w:val="21"/>
      <w:lang w:val="de-DE"/>
    </w:rPr>
  </w:style>
  <w:style w:type="character" w:customStyle="1" w:styleId="PlainTextChar">
    <w:name w:val="Plain Text Char"/>
    <w:link w:val="PlainText"/>
    <w:rsid w:val="00AA016B"/>
    <w:rPr>
      <w:rFonts w:ascii="Consolas" w:hAnsi="Consolas"/>
      <w:sz w:val="21"/>
      <w:szCs w:val="21"/>
      <w:lang w:val="de-DE" w:eastAsia="de-DE"/>
    </w:rPr>
  </w:style>
  <w:style w:type="paragraph" w:styleId="BodyText">
    <w:name w:val="Body Text"/>
    <w:basedOn w:val="Normal"/>
    <w:link w:val="BodyTextChar"/>
    <w:unhideWhenUsed/>
    <w:rsid w:val="00AA016B"/>
    <w:pPr>
      <w:numPr>
        <w:numId w:val="8"/>
      </w:numPr>
      <w:spacing w:after="240"/>
      <w:jc w:val="both"/>
    </w:pPr>
    <w:rPr>
      <w:rFonts w:ascii="Times New Roman" w:hAnsi="Times New Roman"/>
      <w:sz w:val="24"/>
      <w:szCs w:val="20"/>
      <w:lang w:eastAsia="en-GB"/>
    </w:rPr>
  </w:style>
  <w:style w:type="character" w:customStyle="1" w:styleId="BodyTextChar">
    <w:name w:val="Body Text Char"/>
    <w:link w:val="BodyText"/>
    <w:rsid w:val="00AA016B"/>
    <w:rPr>
      <w:sz w:val="24"/>
    </w:rPr>
  </w:style>
  <w:style w:type="paragraph" w:customStyle="1" w:styleId="ListParagraph1">
    <w:name w:val="List Paragraph1"/>
    <w:basedOn w:val="Normal"/>
    <w:qFormat/>
    <w:rsid w:val="00F67F04"/>
    <w:pPr>
      <w:spacing w:after="200" w:line="276" w:lineRule="atLeast"/>
      <w:ind w:left="720"/>
    </w:pPr>
    <w:rPr>
      <w:rFonts w:ascii="Calibri" w:hAnsi="Calibri" w:cs="Calibri"/>
      <w:szCs w:val="20"/>
      <w:lang w:val="el-GR" w:eastAsia="en-US"/>
    </w:rPr>
  </w:style>
  <w:style w:type="character" w:customStyle="1" w:styleId="Heading5Char2">
    <w:name w:val="Heading 5 Char2"/>
    <w:rsid w:val="003E68C7"/>
    <w:rPr>
      <w:rFonts w:ascii="Georgia" w:eastAsia="Times New Roman" w:hAnsi="Georgia" w:cs="Times New Roman"/>
      <w:b/>
      <w:szCs w:val="24"/>
      <w:lang w:eastAsia="de-DE"/>
    </w:rPr>
  </w:style>
  <w:style w:type="character" w:styleId="Strong">
    <w:name w:val="Strong"/>
    <w:aliases w:val="Bolded"/>
    <w:qFormat/>
    <w:rsid w:val="00974881"/>
    <w:rPr>
      <w:b/>
      <w:bCs/>
    </w:rPr>
  </w:style>
  <w:style w:type="character" w:customStyle="1" w:styleId="Strong1">
    <w:name w:val="Strong1"/>
    <w:qFormat/>
    <w:rsid w:val="00974881"/>
    <w:rPr>
      <w:b/>
      <w:bCs/>
    </w:rPr>
  </w:style>
  <w:style w:type="character" w:customStyle="1" w:styleId="Strong2">
    <w:name w:val="Strong2"/>
    <w:qFormat/>
    <w:rsid w:val="00974881"/>
    <w:rPr>
      <w:b/>
      <w:bCs/>
    </w:rPr>
  </w:style>
  <w:style w:type="character" w:customStyle="1" w:styleId="Heading5Char3">
    <w:name w:val="Heading 5 Char3"/>
    <w:rsid w:val="00FC318D"/>
    <w:rPr>
      <w:rFonts w:ascii="Georgia" w:eastAsia="Times New Roman" w:hAnsi="Georgia" w:cs="Times New Roman"/>
      <w:b/>
      <w:szCs w:val="24"/>
      <w:lang w:eastAsia="de-DE"/>
    </w:rPr>
  </w:style>
  <w:style w:type="character" w:customStyle="1" w:styleId="Heading5Char4">
    <w:name w:val="Heading 5 Char4"/>
    <w:rsid w:val="002B4ED8"/>
    <w:rPr>
      <w:rFonts w:ascii="Georgia" w:eastAsia="Times New Roman" w:hAnsi="Georgia" w:cs="Times New Roman"/>
      <w:b/>
      <w:szCs w:val="24"/>
      <w:lang w:eastAsia="de-DE"/>
    </w:rPr>
  </w:style>
  <w:style w:type="character" w:customStyle="1" w:styleId="Heading2Char1">
    <w:name w:val="Heading 2 Char1"/>
    <w:rsid w:val="00885E6F"/>
    <w:rPr>
      <w:rFonts w:ascii="Georgia" w:eastAsia="Times New Roman" w:hAnsi="Georgia" w:cs="Times New Roman"/>
      <w:b/>
      <w:bCs/>
      <w:sz w:val="22"/>
      <w:szCs w:val="26"/>
      <w:lang w:eastAsia="de-DE"/>
    </w:rPr>
  </w:style>
  <w:style w:type="character" w:customStyle="1" w:styleId="Heading3Char">
    <w:name w:val="Heading 3 Char"/>
    <w:rsid w:val="00865B01"/>
    <w:rPr>
      <w:rFonts w:ascii="Georgia" w:eastAsia="Times New Roman" w:hAnsi="Georgia" w:cs="Times New Roman"/>
      <w:b/>
      <w:sz w:val="22"/>
      <w:szCs w:val="26"/>
      <w:lang w:eastAsia="de-DE"/>
    </w:rPr>
  </w:style>
  <w:style w:type="character" w:customStyle="1" w:styleId="Heading5Char5">
    <w:name w:val="Heading 5 Char5"/>
    <w:rsid w:val="0041634D"/>
    <w:rPr>
      <w:rFonts w:ascii="Georgia" w:eastAsia="Times New Roman" w:hAnsi="Georgia" w:cs="Times New Roman"/>
      <w:b/>
      <w:szCs w:val="24"/>
      <w:lang w:eastAsia="de-DE"/>
    </w:rPr>
  </w:style>
  <w:style w:type="character" w:customStyle="1" w:styleId="Heading2Char2">
    <w:name w:val="Heading 2 Char2"/>
    <w:link w:val="Heading2"/>
    <w:rsid w:val="00886A60"/>
    <w:rPr>
      <w:rFonts w:ascii="Georgia" w:eastAsia="Times New Roman" w:hAnsi="Georgia" w:cs="Times New Roman"/>
      <w:b/>
      <w:bCs/>
      <w:sz w:val="22"/>
      <w:szCs w:val="26"/>
      <w:lang w:eastAsia="de-DE"/>
    </w:rPr>
  </w:style>
  <w:style w:type="character" w:customStyle="1" w:styleId="Strong3">
    <w:name w:val="Strong3"/>
    <w:qFormat/>
    <w:rsid w:val="00974881"/>
    <w:rPr>
      <w:b/>
      <w:bCs/>
    </w:rPr>
  </w:style>
  <w:style w:type="character" w:customStyle="1" w:styleId="Heading5Char6">
    <w:name w:val="Heading 5 Char6"/>
    <w:rsid w:val="00C36FD1"/>
    <w:rPr>
      <w:rFonts w:ascii="Georgia" w:eastAsia="Times New Roman" w:hAnsi="Georgia" w:cs="Times New Roman"/>
      <w:b/>
      <w:szCs w:val="24"/>
      <w:lang w:eastAsia="de-DE"/>
    </w:rPr>
  </w:style>
  <w:style w:type="character" w:customStyle="1" w:styleId="Heading4Char">
    <w:name w:val="Heading 4 Char"/>
    <w:rsid w:val="007805B9"/>
    <w:rPr>
      <w:rFonts w:ascii="Georgia" w:eastAsia="Times New Roman" w:hAnsi="Georgia" w:cs="Times New Roman"/>
      <w:b/>
      <w:i/>
      <w:szCs w:val="28"/>
      <w:lang w:eastAsia="de-DE"/>
    </w:rPr>
  </w:style>
  <w:style w:type="character" w:customStyle="1" w:styleId="Heading9Char">
    <w:name w:val="Heading 9 Char"/>
    <w:link w:val="Heading9"/>
    <w:rsid w:val="00A06867"/>
    <w:rPr>
      <w:rFonts w:ascii="Arial" w:hAnsi="Arial" w:cs="Arial"/>
      <w:sz w:val="22"/>
      <w:szCs w:val="22"/>
      <w:lang w:eastAsia="de-DE"/>
    </w:rPr>
  </w:style>
  <w:style w:type="character" w:customStyle="1" w:styleId="italic1">
    <w:name w:val="italic1"/>
    <w:uiPriority w:val="99"/>
    <w:rsid w:val="00A06867"/>
    <w:rPr>
      <w:rFonts w:cs="Times New Roman"/>
      <w:i/>
      <w:iCs/>
    </w:rPr>
  </w:style>
  <w:style w:type="paragraph" w:customStyle="1" w:styleId="5Normal">
    <w:name w:val="5 Normal"/>
    <w:basedOn w:val="Normal"/>
    <w:link w:val="5NormalChar"/>
    <w:rsid w:val="00A06867"/>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uppressAutoHyphens/>
      <w:spacing w:after="120"/>
      <w:ind w:right="57"/>
      <w:jc w:val="both"/>
    </w:pPr>
    <w:rPr>
      <w:rFonts w:ascii="Verdana" w:hAnsi="Verdana"/>
      <w:spacing w:val="-2"/>
      <w:lang w:eastAsia="en-GB"/>
    </w:rPr>
  </w:style>
  <w:style w:type="character" w:customStyle="1" w:styleId="5NormalChar">
    <w:name w:val="5 Normal Char"/>
    <w:link w:val="5Normal"/>
    <w:locked/>
    <w:rsid w:val="00A06867"/>
    <w:rPr>
      <w:rFonts w:ascii="Verdana" w:hAnsi="Verdana"/>
      <w:spacing w:val="-2"/>
      <w:szCs w:val="24"/>
    </w:rPr>
  </w:style>
  <w:style w:type="character" w:customStyle="1" w:styleId="Heading5Char7">
    <w:name w:val="Heading 5 Char7"/>
    <w:aliases w:val="Questions Char"/>
    <w:rsid w:val="00A06867"/>
    <w:rPr>
      <w:rFonts w:ascii="Georgia" w:eastAsia="Times New Roman" w:hAnsi="Georgia" w:cs="Times New Roman"/>
      <w:b/>
      <w:szCs w:val="24"/>
      <w:lang w:eastAsia="de-DE"/>
    </w:rPr>
  </w:style>
  <w:style w:type="character" w:customStyle="1" w:styleId="Heading5Char8">
    <w:name w:val="Heading 5 Char8"/>
    <w:aliases w:val="Questions Char1"/>
    <w:rsid w:val="00BF114B"/>
    <w:rPr>
      <w:rFonts w:ascii="Georgia" w:eastAsia="Times New Roman" w:hAnsi="Georgia" w:cs="Times New Roman"/>
      <w:b/>
      <w:szCs w:val="24"/>
      <w:lang w:eastAsia="de-DE"/>
    </w:rPr>
  </w:style>
  <w:style w:type="character" w:customStyle="1" w:styleId="Heading7Char">
    <w:name w:val="Heading 7 Char"/>
    <w:link w:val="Heading7"/>
    <w:rsid w:val="002D6E1A"/>
    <w:rPr>
      <w:sz w:val="22"/>
      <w:szCs w:val="24"/>
      <w:lang w:eastAsia="de-DE"/>
    </w:rPr>
  </w:style>
  <w:style w:type="character" w:customStyle="1" w:styleId="Heading6Char">
    <w:name w:val="Heading 6 Char"/>
    <w:link w:val="Heading6"/>
    <w:rsid w:val="002D6E1A"/>
    <w:rPr>
      <w:b/>
      <w:bCs/>
      <w:szCs w:val="22"/>
      <w:lang w:eastAsia="de-DE"/>
    </w:rPr>
  </w:style>
  <w:style w:type="character" w:customStyle="1" w:styleId="Heading8Char">
    <w:name w:val="Heading 8 Char"/>
    <w:link w:val="Heading8"/>
    <w:rsid w:val="002D6E1A"/>
    <w:rPr>
      <w:i/>
      <w:iCs/>
      <w:szCs w:val="24"/>
      <w:lang w:eastAsia="de-DE"/>
    </w:rPr>
  </w:style>
  <w:style w:type="numbering" w:customStyle="1" w:styleId="NoList1">
    <w:name w:val="No List1"/>
    <w:next w:val="NoList"/>
    <w:uiPriority w:val="99"/>
    <w:semiHidden/>
    <w:unhideWhenUsed/>
    <w:rsid w:val="002D6E1A"/>
  </w:style>
  <w:style w:type="character" w:styleId="FollowedHyperlink">
    <w:name w:val="FollowedHyperlink"/>
    <w:unhideWhenUsed/>
    <w:rsid w:val="002D6E1A"/>
    <w:rPr>
      <w:color w:val="800080"/>
      <w:u w:val="single"/>
    </w:rPr>
  </w:style>
  <w:style w:type="character" w:customStyle="1" w:styleId="HeaderChar">
    <w:name w:val="Header Char"/>
    <w:link w:val="Header"/>
    <w:uiPriority w:val="99"/>
    <w:rsid w:val="002D6E1A"/>
    <w:rPr>
      <w:rFonts w:ascii="Georgia" w:hAnsi="Georgia"/>
      <w:sz w:val="22"/>
      <w:szCs w:val="24"/>
      <w:lang w:eastAsia="de-DE"/>
    </w:rPr>
  </w:style>
  <w:style w:type="character" w:customStyle="1" w:styleId="FooterChar">
    <w:name w:val="Footer Char"/>
    <w:link w:val="Footer"/>
    <w:uiPriority w:val="99"/>
    <w:rsid w:val="002D6E1A"/>
    <w:rPr>
      <w:rFonts w:ascii="Georgia" w:hAnsi="Georgia"/>
      <w:sz w:val="22"/>
      <w:szCs w:val="24"/>
      <w:lang w:eastAsia="de-DE"/>
    </w:rPr>
  </w:style>
  <w:style w:type="paragraph" w:styleId="EndnoteText">
    <w:name w:val="endnote text"/>
    <w:basedOn w:val="Normal"/>
    <w:link w:val="EndnoteTextChar"/>
    <w:unhideWhenUsed/>
    <w:rsid w:val="002D6E1A"/>
    <w:rPr>
      <w:szCs w:val="20"/>
    </w:rPr>
  </w:style>
  <w:style w:type="character" w:customStyle="1" w:styleId="EndnoteTextChar">
    <w:name w:val="Endnote Text Char"/>
    <w:link w:val="EndnoteText"/>
    <w:rsid w:val="002D6E1A"/>
    <w:rPr>
      <w:rFonts w:ascii="Georgia" w:hAnsi="Georgia"/>
      <w:lang w:eastAsia="de-DE"/>
    </w:rPr>
  </w:style>
  <w:style w:type="paragraph" w:styleId="ListNumber">
    <w:name w:val="List Number"/>
    <w:basedOn w:val="Normal"/>
    <w:unhideWhenUsed/>
    <w:rsid w:val="002D6E1A"/>
    <w:pPr>
      <w:numPr>
        <w:numId w:val="9"/>
      </w:numPr>
      <w:spacing w:before="120" w:after="120"/>
      <w:ind w:left="360" w:hanging="360"/>
      <w:jc w:val="both"/>
    </w:pPr>
    <w:rPr>
      <w:rFonts w:ascii="Times New Roman" w:hAnsi="Times New Roman"/>
      <w:sz w:val="24"/>
      <w:lang w:eastAsia="en-US"/>
    </w:rPr>
  </w:style>
  <w:style w:type="character" w:customStyle="1" w:styleId="ListParagraphChar">
    <w:name w:val="List Paragraph Char"/>
    <w:aliases w:val="Paragraphe EI Char,Paragraphe de liste1 Char,EC Char,Paragraphe de liste Char"/>
    <w:link w:val="ListParagraph"/>
    <w:uiPriority w:val="34"/>
    <w:locked/>
    <w:rsid w:val="002D6E1A"/>
    <w:rPr>
      <w:rFonts w:ascii="Georgia" w:hAnsi="Georgia"/>
      <w:sz w:val="22"/>
      <w:szCs w:val="24"/>
      <w:lang w:eastAsia="de-DE"/>
    </w:rPr>
  </w:style>
  <w:style w:type="paragraph" w:customStyle="1" w:styleId="04anumbering0">
    <w:name w:val="04anumbering"/>
    <w:basedOn w:val="Normal"/>
    <w:rsid w:val="002D6E1A"/>
    <w:pPr>
      <w:tabs>
        <w:tab w:val="num" w:pos="360"/>
      </w:tabs>
      <w:spacing w:after="250" w:line="276" w:lineRule="auto"/>
      <w:jc w:val="both"/>
    </w:pPr>
    <w:rPr>
      <w:rFonts w:eastAsia="Calibri"/>
      <w:szCs w:val="20"/>
      <w:lang w:eastAsia="en-GB"/>
    </w:rPr>
  </w:style>
  <w:style w:type="paragraph" w:customStyle="1" w:styleId="Tiret1">
    <w:name w:val="Tiret 1"/>
    <w:basedOn w:val="Normal"/>
    <w:rsid w:val="002D6E1A"/>
    <w:pPr>
      <w:numPr>
        <w:numId w:val="10"/>
      </w:numPr>
      <w:spacing w:before="120" w:after="120"/>
      <w:jc w:val="both"/>
    </w:pPr>
    <w:rPr>
      <w:rFonts w:ascii="Times New Roman" w:hAnsi="Times New Roman"/>
      <w:sz w:val="24"/>
      <w:lang w:eastAsia="en-US"/>
    </w:rPr>
  </w:style>
  <w:style w:type="character" w:customStyle="1" w:styleId="DPChar">
    <w:name w:val="DP Char"/>
    <w:link w:val="DP"/>
    <w:locked/>
    <w:rsid w:val="002D6E1A"/>
    <w:rPr>
      <w:rFonts w:ascii="Georgia" w:hAnsi="Georgia"/>
      <w:b/>
      <w:u w:val="single"/>
      <w:lang w:eastAsia="de-DE"/>
    </w:rPr>
  </w:style>
  <w:style w:type="paragraph" w:customStyle="1" w:styleId="DP">
    <w:name w:val="DP"/>
    <w:basedOn w:val="ListParagraph"/>
    <w:link w:val="DPChar"/>
    <w:qFormat/>
    <w:rsid w:val="002D6E1A"/>
    <w:pPr>
      <w:ind w:left="708"/>
      <w:contextualSpacing w:val="0"/>
      <w:jc w:val="both"/>
    </w:pPr>
    <w:rPr>
      <w:b/>
      <w:szCs w:val="20"/>
      <w:u w:val="single"/>
    </w:rPr>
  </w:style>
  <w:style w:type="paragraph" w:customStyle="1" w:styleId="Bullet">
    <w:name w:val="Bullet"/>
    <w:basedOn w:val="Normal"/>
    <w:rsid w:val="002D6E1A"/>
    <w:pPr>
      <w:numPr>
        <w:numId w:val="11"/>
      </w:numPr>
      <w:tabs>
        <w:tab w:val="left" w:pos="708"/>
      </w:tabs>
      <w:spacing w:before="120" w:after="120" w:line="276" w:lineRule="auto"/>
      <w:jc w:val="both"/>
    </w:pPr>
    <w:rPr>
      <w:szCs w:val="20"/>
      <w:lang w:eastAsia="en-GB"/>
    </w:rPr>
  </w:style>
  <w:style w:type="character" w:styleId="EndnoteReference">
    <w:name w:val="endnote reference"/>
    <w:unhideWhenUsed/>
    <w:rsid w:val="002D6E1A"/>
    <w:rPr>
      <w:vertAlign w:val="superscript"/>
    </w:rPr>
  </w:style>
  <w:style w:type="character" w:styleId="PlaceholderText">
    <w:name w:val="Placeholder Text"/>
    <w:uiPriority w:val="99"/>
    <w:semiHidden/>
    <w:rsid w:val="002D6E1A"/>
    <w:rPr>
      <w:color w:val="808080"/>
    </w:rPr>
  </w:style>
  <w:style w:type="character" w:customStyle="1" w:styleId="apple-converted-space">
    <w:name w:val="apple-converted-space"/>
    <w:rsid w:val="002D6E1A"/>
  </w:style>
  <w:style w:type="table" w:customStyle="1" w:styleId="TableGrid1">
    <w:name w:val="Table Grid1"/>
    <w:basedOn w:val="TableNormal"/>
    <w:uiPriority w:val="59"/>
    <w:rsid w:val="002D6E1A"/>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2D6E1A"/>
  </w:style>
  <w:style w:type="paragraph" w:customStyle="1" w:styleId="AutoCorrect">
    <w:name w:val="AutoCorrect"/>
    <w:rsid w:val="002D6E1A"/>
    <w:pPr>
      <w:spacing w:after="200" w:line="276" w:lineRule="auto"/>
    </w:pPr>
    <w:rPr>
      <w:rFonts w:ascii="Calibri" w:hAnsi="Calibri"/>
      <w:sz w:val="22"/>
      <w:szCs w:val="22"/>
      <w:lang w:val="en-US" w:eastAsia="en-US"/>
    </w:rPr>
  </w:style>
  <w:style w:type="character" w:styleId="LineNumber">
    <w:name w:val="line number"/>
    <w:basedOn w:val="DefaultParagraphFont"/>
    <w:uiPriority w:val="99"/>
    <w:unhideWhenUsed/>
    <w:rsid w:val="00952F2C"/>
  </w:style>
  <w:style w:type="paragraph" w:customStyle="1" w:styleId="aStyle">
    <w:name w:val="a) Style"/>
    <w:basedOn w:val="Normal"/>
    <w:qFormat/>
    <w:rsid w:val="00952F2C"/>
    <w:pPr>
      <w:numPr>
        <w:ilvl w:val="1"/>
        <w:numId w:val="12"/>
      </w:numPr>
      <w:suppressAutoHyphens/>
      <w:spacing w:before="120" w:after="120" w:line="276" w:lineRule="auto"/>
      <w:jc w:val="both"/>
    </w:pPr>
    <w:rPr>
      <w:szCs w:val="20"/>
    </w:rPr>
  </w:style>
  <w:style w:type="character" w:customStyle="1" w:styleId="04aNumberingChar">
    <w:name w:val="04a_Numbering Char"/>
    <w:link w:val="04aNumbering"/>
    <w:uiPriority w:val="99"/>
    <w:rsid w:val="00952F2C"/>
    <w:rPr>
      <w:rFonts w:ascii="Georgia" w:hAnsi="Georgia"/>
      <w:szCs w:val="24"/>
      <w:lang w:eastAsia="de-DE"/>
    </w:rPr>
  </w:style>
  <w:style w:type="paragraph" w:customStyle="1" w:styleId="Anwer">
    <w:name w:val="Anwer"/>
    <w:basedOn w:val="Caption"/>
    <w:link w:val="AnwerChar"/>
    <w:qFormat/>
    <w:rsid w:val="00952F2C"/>
    <w:pPr>
      <w:spacing w:before="120"/>
      <w:jc w:val="both"/>
    </w:pPr>
    <w:rPr>
      <w:color w:val="C0504D"/>
    </w:rPr>
  </w:style>
  <w:style w:type="character" w:customStyle="1" w:styleId="AnwerChar">
    <w:name w:val="Anwer Char"/>
    <w:link w:val="Anwer"/>
    <w:rsid w:val="00952F2C"/>
    <w:rPr>
      <w:rFonts w:ascii="Georgia" w:hAnsi="Georgia"/>
      <w:b/>
      <w:bCs/>
      <w:color w:val="C0504D"/>
      <w:sz w:val="18"/>
      <w:szCs w:val="18"/>
      <w:lang w:eastAsia="de-DE"/>
    </w:rPr>
  </w:style>
  <w:style w:type="paragraph" w:customStyle="1" w:styleId="MYNORMAL">
    <w:name w:val="MYNORMAL"/>
    <w:basedOn w:val="04aNumeration"/>
    <w:link w:val="MYNORMALChar"/>
    <w:qFormat/>
    <w:rsid w:val="00952F2C"/>
    <w:pPr>
      <w:tabs>
        <w:tab w:val="clear" w:pos="454"/>
      </w:tabs>
      <w:spacing w:before="120"/>
      <w:ind w:left="0" w:firstLine="0"/>
    </w:pPr>
  </w:style>
  <w:style w:type="character" w:customStyle="1" w:styleId="MYNORMALChar">
    <w:name w:val="MYNORMAL Char"/>
    <w:link w:val="MYNORMAL"/>
    <w:rsid w:val="00952F2C"/>
    <w:rPr>
      <w:rFonts w:ascii="Georgia" w:hAnsi="Georgia"/>
      <w:szCs w:val="24"/>
      <w:lang w:val="fr-FR" w:eastAsia="de-DE"/>
    </w:rPr>
  </w:style>
  <w:style w:type="paragraph" w:customStyle="1" w:styleId="Normal1">
    <w:name w:val="Normal1"/>
    <w:basedOn w:val="Normal"/>
    <w:rsid w:val="00952F2C"/>
    <w:pPr>
      <w:spacing w:before="100" w:beforeAutospacing="1" w:after="100" w:afterAutospacing="1"/>
    </w:pPr>
    <w:rPr>
      <w:rFonts w:ascii="Times New Roman" w:hAnsi="Times New Roman"/>
      <w:sz w:val="24"/>
      <w:lang w:eastAsia="en-GB"/>
    </w:rPr>
  </w:style>
  <w:style w:type="character" w:customStyle="1" w:styleId="Heading5Char9">
    <w:name w:val="Heading 5 Char9"/>
    <w:aliases w:val="Questions Char2"/>
    <w:rsid w:val="004C3DAB"/>
    <w:rPr>
      <w:rFonts w:ascii="Georgia" w:eastAsia="Times New Roman" w:hAnsi="Georgia" w:cs="Times New Roman"/>
      <w:b/>
      <w:szCs w:val="24"/>
      <w:lang w:eastAsia="de-DE"/>
    </w:rPr>
  </w:style>
  <w:style w:type="character" w:customStyle="1" w:styleId="Heading5Char10">
    <w:name w:val="Heading 5 Char10"/>
    <w:aliases w:val="Questions Char3"/>
    <w:rsid w:val="00256DFE"/>
    <w:rPr>
      <w:rFonts w:ascii="Georgia" w:eastAsia="Times New Roman" w:hAnsi="Georgia" w:cs="Times New Roman"/>
      <w:b/>
      <w:szCs w:val="24"/>
      <w:lang w:eastAsia="de-DE"/>
    </w:rPr>
  </w:style>
  <w:style w:type="character" w:customStyle="1" w:styleId="Heading5Char11">
    <w:name w:val="Heading 5 Char11"/>
    <w:aliases w:val="Questions Char4"/>
    <w:rsid w:val="00903EBE"/>
    <w:rPr>
      <w:rFonts w:ascii="Georgia" w:eastAsia="Times New Roman" w:hAnsi="Georgia" w:cs="Times New Roman"/>
      <w:b/>
      <w:szCs w:val="24"/>
      <w:lang w:eastAsia="de-DE"/>
    </w:rPr>
  </w:style>
  <w:style w:type="character" w:customStyle="1" w:styleId="Heading3Char1">
    <w:name w:val="Heading 3 Char1"/>
    <w:rsid w:val="003D6780"/>
    <w:rPr>
      <w:rFonts w:ascii="Georgia" w:eastAsia="Times New Roman" w:hAnsi="Georgia" w:cs="Times New Roman"/>
      <w:b/>
      <w:sz w:val="22"/>
      <w:szCs w:val="26"/>
      <w:lang w:eastAsia="de-DE"/>
    </w:rPr>
  </w:style>
  <w:style w:type="character" w:customStyle="1" w:styleId="Heading5Char12">
    <w:name w:val="Heading 5 Char12"/>
    <w:aliases w:val="Questions Char5"/>
    <w:rsid w:val="003D6780"/>
    <w:rPr>
      <w:rFonts w:ascii="Georgia" w:eastAsia="Times New Roman" w:hAnsi="Georgia" w:cs="Times New Roman"/>
      <w:b/>
      <w:szCs w:val="24"/>
      <w:lang w:eastAsia="de-DE"/>
    </w:rPr>
  </w:style>
  <w:style w:type="character" w:customStyle="1" w:styleId="Heading5Char13">
    <w:name w:val="Heading 5 Char13"/>
    <w:aliases w:val="Questions Char6"/>
    <w:rsid w:val="00704D25"/>
    <w:rPr>
      <w:rFonts w:ascii="Georgia" w:eastAsia="Times New Roman" w:hAnsi="Georgia" w:cs="Times New Roman"/>
      <w:b/>
      <w:szCs w:val="24"/>
      <w:lang w:eastAsia="de-DE"/>
    </w:rPr>
  </w:style>
  <w:style w:type="character" w:customStyle="1" w:styleId="Strong4">
    <w:name w:val="Strong4"/>
    <w:uiPriority w:val="22"/>
    <w:qFormat/>
    <w:rsid w:val="00974881"/>
    <w:rPr>
      <w:b/>
      <w:bCs/>
    </w:rPr>
  </w:style>
  <w:style w:type="character" w:customStyle="1" w:styleId="Heading5Char14">
    <w:name w:val="Heading 5 Char14"/>
    <w:aliases w:val="Questions Char7"/>
    <w:link w:val="Heading5"/>
    <w:rsid w:val="00E9344E"/>
    <w:rPr>
      <w:rFonts w:ascii="Arial" w:hAnsi="Arial"/>
      <w:b/>
      <w:szCs w:val="24"/>
      <w:lang w:eastAsia="de-DE"/>
    </w:rPr>
  </w:style>
  <w:style w:type="character" w:customStyle="1" w:styleId="Heading3Char2">
    <w:name w:val="Heading 3 Char2"/>
    <w:link w:val="Heading3"/>
    <w:rsid w:val="003865E5"/>
    <w:rPr>
      <w:rFonts w:ascii="Cambria" w:eastAsia="Times New Roman" w:hAnsi="Cambria" w:cs="Times New Roman"/>
      <w:b/>
      <w:bCs/>
      <w:color w:val="4F81BD"/>
      <w:sz w:val="22"/>
      <w:szCs w:val="24"/>
      <w:lang w:eastAsia="de-DE"/>
    </w:rPr>
  </w:style>
  <w:style w:type="character" w:customStyle="1" w:styleId="Heading4Char1">
    <w:name w:val="Heading 4 Char1"/>
    <w:link w:val="Heading4"/>
    <w:rsid w:val="00CB7286"/>
    <w:rPr>
      <w:b/>
      <w:bCs/>
      <w:sz w:val="28"/>
      <w:szCs w:val="28"/>
      <w:lang w:eastAsia="de-DE"/>
    </w:rPr>
  </w:style>
  <w:style w:type="table" w:styleId="LightList-Accent3">
    <w:name w:val="Light List Accent 3"/>
    <w:basedOn w:val="TableNormal"/>
    <w:uiPriority w:val="61"/>
    <w:rsid w:val="00CB7286"/>
    <w:rPr>
      <w:rFonts w:ascii="Calibri" w:hAnsi="Calibri"/>
      <w:sz w:val="22"/>
      <w:szCs w:val="22"/>
      <w:lang w:val="de-DE" w:eastAsia="en-U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MittlereSchattierung1-Akzent11">
    <w:name w:val="Mittlere Schattierung 1 - Akzent 11"/>
    <w:basedOn w:val="TableNormal"/>
    <w:uiPriority w:val="63"/>
    <w:rsid w:val="00CB7286"/>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character" w:customStyle="1" w:styleId="BalloonTextChar1">
    <w:name w:val="Balloon Text Char1"/>
    <w:uiPriority w:val="99"/>
    <w:semiHidden/>
    <w:rsid w:val="000D2D0B"/>
    <w:rPr>
      <w:rFonts w:ascii="Tahoma" w:hAnsi="Tahoma" w:cs="Tahoma"/>
      <w:sz w:val="16"/>
      <w:szCs w:val="16"/>
      <w:lang w:val="en-GB" w:eastAsia="en-GB"/>
    </w:rPr>
  </w:style>
  <w:style w:type="character" w:customStyle="1" w:styleId="31TextobasenotadeprensaCNMVCar">
    <w:name w:val="3.1. Texto base nota de prensa CNMV Car"/>
    <w:rsid w:val="000D2D0B"/>
    <w:rPr>
      <w:rFonts w:ascii="Celeste" w:hAnsi="Celeste" w:cs="Times New Roman"/>
      <w:sz w:val="22"/>
      <w:lang w:val="es-ES" w:eastAsia="es-ES" w:bidi="ar-SA"/>
    </w:rPr>
  </w:style>
  <w:style w:type="paragraph" w:customStyle="1" w:styleId="01Title">
    <w:name w:val="01_Title"/>
    <w:basedOn w:val="Normal"/>
    <w:rsid w:val="000D2D0B"/>
    <w:pPr>
      <w:spacing w:after="250" w:line="340" w:lineRule="exact"/>
      <w:ind w:left="397" w:hanging="397"/>
      <w:jc w:val="both"/>
    </w:pPr>
    <w:rPr>
      <w:b/>
      <w:caps/>
      <w:color w:val="2D4190"/>
      <w:sz w:val="28"/>
      <w:lang w:val="de-DE"/>
    </w:rPr>
  </w:style>
  <w:style w:type="paragraph" w:customStyle="1" w:styleId="04RunningText">
    <w:name w:val="04_Running Text"/>
    <w:basedOn w:val="Normal"/>
    <w:link w:val="04RunningTextChar"/>
    <w:rsid w:val="000D2D0B"/>
    <w:pPr>
      <w:spacing w:after="250" w:line="276" w:lineRule="auto"/>
      <w:ind w:left="397" w:hanging="397"/>
      <w:jc w:val="both"/>
    </w:pPr>
    <w:rPr>
      <w:lang w:val="x-none"/>
    </w:rPr>
  </w:style>
  <w:style w:type="paragraph" w:customStyle="1" w:styleId="04bListing">
    <w:name w:val="04b_Listing"/>
    <w:basedOn w:val="04RunningText"/>
    <w:rsid w:val="000D2D0B"/>
    <w:pPr>
      <w:tabs>
        <w:tab w:val="num" w:pos="568"/>
      </w:tabs>
      <w:ind w:left="568" w:hanging="284"/>
    </w:pPr>
  </w:style>
  <w:style w:type="paragraph" w:customStyle="1" w:styleId="04cRunningtextleft">
    <w:name w:val="04c_Running text left"/>
    <w:basedOn w:val="04RunningText"/>
    <w:rsid w:val="000D2D0B"/>
    <w:pPr>
      <w:spacing w:after="0"/>
      <w:jc w:val="left"/>
    </w:pPr>
  </w:style>
  <w:style w:type="paragraph" w:customStyle="1" w:styleId="05bHeadline3">
    <w:name w:val="05b_Headline 3"/>
    <w:basedOn w:val="Heading2"/>
    <w:rsid w:val="000D2D0B"/>
    <w:pPr>
      <w:keepNext w:val="0"/>
      <w:keepLines w:val="0"/>
      <w:tabs>
        <w:tab w:val="num" w:pos="567"/>
        <w:tab w:val="left" w:pos="851"/>
      </w:tabs>
      <w:suppressAutoHyphens/>
      <w:spacing w:before="0" w:after="250" w:line="250" w:lineRule="exact"/>
      <w:ind w:left="568" w:hanging="284"/>
      <w:jc w:val="both"/>
    </w:pPr>
    <w:rPr>
      <w:b w:val="0"/>
      <w:iCs/>
      <w:szCs w:val="20"/>
      <w:lang w:val="fr-FR" w:eastAsia="x-none"/>
    </w:rPr>
  </w:style>
  <w:style w:type="character" w:customStyle="1" w:styleId="WW8Num4z1">
    <w:name w:val="WW8Num4z1"/>
    <w:rsid w:val="000D2D0B"/>
    <w:rPr>
      <w:rFonts w:ascii="Courier New" w:hAnsi="Courier New" w:cs="Courier New"/>
    </w:rPr>
  </w:style>
  <w:style w:type="paragraph" w:customStyle="1" w:styleId="TOCHeading1">
    <w:name w:val="TOC Heading1"/>
    <w:basedOn w:val="Heading1"/>
    <w:next w:val="Normal"/>
    <w:unhideWhenUsed/>
    <w:qFormat/>
    <w:rsid w:val="000D2D0B"/>
    <w:pPr>
      <w:keepNext w:val="0"/>
      <w:keepLines/>
      <w:numPr>
        <w:numId w:val="0"/>
      </w:numPr>
      <w:tabs>
        <w:tab w:val="left" w:pos="397"/>
      </w:tabs>
      <w:suppressAutoHyphens/>
      <w:spacing w:before="480" w:after="0" w:line="280" w:lineRule="exact"/>
      <w:ind w:left="720" w:hanging="360"/>
      <w:jc w:val="both"/>
      <w:outlineLvl w:val="9"/>
    </w:pPr>
    <w:rPr>
      <w:rFonts w:ascii="Cambria" w:hAnsi="Cambria" w:cs="Times New Roman"/>
      <w:bCs w:val="0"/>
      <w:color w:val="365F91"/>
      <w:kern w:val="0"/>
      <w:sz w:val="28"/>
      <w:szCs w:val="28"/>
      <w:lang w:val="en-US" w:eastAsia="en-US"/>
    </w:rPr>
  </w:style>
  <w:style w:type="paragraph" w:customStyle="1" w:styleId="NoSpacing1">
    <w:name w:val="No Spacing1"/>
    <w:uiPriority w:val="1"/>
    <w:qFormat/>
    <w:rsid w:val="000D2D0B"/>
    <w:pPr>
      <w:suppressAutoHyphens/>
      <w:spacing w:after="250" w:line="276" w:lineRule="auto"/>
      <w:ind w:left="397" w:hanging="397"/>
      <w:jc w:val="both"/>
    </w:pPr>
    <w:rPr>
      <w:rFonts w:ascii="Century Schoolbook" w:hAnsi="Century Schoolbook" w:cs="Garamond"/>
      <w:szCs w:val="22"/>
      <w:lang w:eastAsia="ar-SA"/>
    </w:rPr>
  </w:style>
  <w:style w:type="paragraph" w:customStyle="1" w:styleId="04anumeration0">
    <w:name w:val="04anumeration"/>
    <w:basedOn w:val="Normal"/>
    <w:rsid w:val="000D2D0B"/>
    <w:pPr>
      <w:tabs>
        <w:tab w:val="num" w:pos="284"/>
      </w:tabs>
      <w:spacing w:after="250" w:line="276" w:lineRule="auto"/>
      <w:ind w:left="284" w:hanging="284"/>
      <w:jc w:val="both"/>
    </w:pPr>
    <w:rPr>
      <w:rFonts w:eastAsia="Calibri"/>
      <w:szCs w:val="20"/>
      <w:lang w:eastAsia="en-GB"/>
    </w:rPr>
  </w:style>
  <w:style w:type="paragraph" w:customStyle="1" w:styleId="Listenabsatz1">
    <w:name w:val="Listenabsatz1"/>
    <w:basedOn w:val="Normal"/>
    <w:rsid w:val="000D2D0B"/>
    <w:pPr>
      <w:spacing w:line="260" w:lineRule="atLeast"/>
      <w:ind w:left="720"/>
      <w:contextualSpacing/>
    </w:pPr>
    <w:rPr>
      <w:rFonts w:ascii="Verdana" w:hAnsi="Verdana"/>
      <w:kern w:val="10"/>
      <w:szCs w:val="20"/>
      <w:lang w:val="de-DE"/>
    </w:rPr>
  </w:style>
  <w:style w:type="paragraph" w:customStyle="1" w:styleId="Listenabsatz2">
    <w:name w:val="Listenabsatz2"/>
    <w:basedOn w:val="Normal"/>
    <w:rsid w:val="000D2D0B"/>
    <w:pPr>
      <w:spacing w:line="260" w:lineRule="atLeast"/>
      <w:ind w:left="720"/>
      <w:contextualSpacing/>
    </w:pPr>
    <w:rPr>
      <w:rFonts w:ascii="Verdana" w:hAnsi="Verdana"/>
      <w:kern w:val="10"/>
      <w:szCs w:val="20"/>
      <w:lang w:val="de-DE"/>
    </w:rPr>
  </w:style>
  <w:style w:type="paragraph" w:customStyle="1" w:styleId="Considrant">
    <w:name w:val="Considérant"/>
    <w:basedOn w:val="Normal"/>
    <w:rsid w:val="000D2D0B"/>
    <w:pPr>
      <w:numPr>
        <w:numId w:val="15"/>
      </w:numPr>
      <w:spacing w:before="120" w:after="120"/>
      <w:jc w:val="both"/>
    </w:pPr>
    <w:rPr>
      <w:rFonts w:ascii="Times New Roman" w:hAnsi="Times New Roman"/>
      <w:sz w:val="24"/>
      <w:lang w:eastAsia="en-US"/>
    </w:rPr>
  </w:style>
  <w:style w:type="paragraph" w:customStyle="1" w:styleId="Institutionquisigne">
    <w:name w:val="Institution qui signe"/>
    <w:basedOn w:val="Normal"/>
    <w:next w:val="Normal"/>
    <w:rsid w:val="000D2D0B"/>
    <w:pPr>
      <w:keepNext/>
      <w:tabs>
        <w:tab w:val="left" w:pos="4252"/>
      </w:tabs>
      <w:spacing w:before="720"/>
      <w:jc w:val="both"/>
    </w:pPr>
    <w:rPr>
      <w:rFonts w:ascii="Times New Roman" w:hAnsi="Times New Roman"/>
      <w:i/>
      <w:sz w:val="24"/>
      <w:lang w:eastAsia="en-US"/>
    </w:rPr>
  </w:style>
  <w:style w:type="paragraph" w:customStyle="1" w:styleId="Paragrafoelenco1">
    <w:name w:val="Paragrafo elenco1"/>
    <w:basedOn w:val="Normal"/>
    <w:rsid w:val="000D2D0B"/>
    <w:pPr>
      <w:ind w:left="720"/>
      <w:contextualSpacing/>
    </w:pPr>
    <w:rPr>
      <w:rFonts w:ascii="Cambria" w:hAnsi="Cambria"/>
      <w:sz w:val="24"/>
      <w:lang w:val="en-US" w:eastAsia="en-US"/>
    </w:rPr>
  </w:style>
  <w:style w:type="character" w:customStyle="1" w:styleId="CommentTextChar2">
    <w:name w:val="Comment Text Char2"/>
    <w:semiHidden/>
    <w:locked/>
    <w:rsid w:val="000D2D0B"/>
    <w:rPr>
      <w:rFonts w:ascii="Arial" w:hAnsi="Arial" w:cs="Times New Roman"/>
      <w:lang w:val="en-GB" w:eastAsia="en-GB" w:bidi="ar-SA"/>
    </w:rPr>
  </w:style>
  <w:style w:type="character" w:customStyle="1" w:styleId="subparatext">
    <w:name w:val="subparatext"/>
    <w:rsid w:val="000D2D0B"/>
    <w:rPr>
      <w:rFonts w:cs="Times New Roman"/>
    </w:rPr>
  </w:style>
  <w:style w:type="paragraph" w:customStyle="1" w:styleId="Normal12Hanging">
    <w:name w:val="Normal12Hanging"/>
    <w:basedOn w:val="Normal"/>
    <w:rsid w:val="000D2D0B"/>
    <w:pPr>
      <w:widowControl w:val="0"/>
      <w:spacing w:after="240"/>
      <w:ind w:left="357" w:hanging="357"/>
    </w:pPr>
    <w:rPr>
      <w:rFonts w:ascii="Times New Roman" w:hAnsi="Times New Roman"/>
      <w:sz w:val="24"/>
      <w:szCs w:val="20"/>
      <w:lang w:eastAsia="en-GB"/>
    </w:rPr>
  </w:style>
  <w:style w:type="paragraph" w:customStyle="1" w:styleId="NormalGeorgia">
    <w:name w:val="Normal + Georgia"/>
    <w:aliases w:val="10 pt"/>
    <w:basedOn w:val="Normal"/>
    <w:rsid w:val="000D2D0B"/>
    <w:rPr>
      <w:szCs w:val="20"/>
    </w:rPr>
  </w:style>
  <w:style w:type="paragraph" w:customStyle="1" w:styleId="Sbuchead">
    <w:name w:val="Sbuchead"/>
    <w:basedOn w:val="Normal"/>
    <w:rsid w:val="000D2D0B"/>
    <w:pPr>
      <w:spacing w:after="360"/>
    </w:pPr>
    <w:rPr>
      <w:rFonts w:ascii="Times New Roman" w:hAnsi="Times New Roman"/>
      <w:b/>
      <w:caps/>
      <w:sz w:val="24"/>
      <w:szCs w:val="20"/>
      <w:lang w:eastAsia="en-GB"/>
    </w:rPr>
  </w:style>
  <w:style w:type="paragraph" w:customStyle="1" w:styleId="Applicationdirecte">
    <w:name w:val="Application directe"/>
    <w:basedOn w:val="Normal"/>
    <w:next w:val="Fait"/>
    <w:rsid w:val="000D2D0B"/>
    <w:pPr>
      <w:spacing w:before="480" w:after="120"/>
      <w:jc w:val="both"/>
    </w:pPr>
    <w:rPr>
      <w:rFonts w:ascii="Times New Roman" w:hAnsi="Times New Roman"/>
      <w:sz w:val="24"/>
      <w:lang w:eastAsia="en-US"/>
    </w:rPr>
  </w:style>
  <w:style w:type="paragraph" w:customStyle="1" w:styleId="Fait">
    <w:name w:val="Fait à"/>
    <w:basedOn w:val="Normal"/>
    <w:next w:val="Institutionquisigne"/>
    <w:rsid w:val="000D2D0B"/>
    <w:pPr>
      <w:keepNext/>
      <w:spacing w:before="120"/>
      <w:jc w:val="both"/>
    </w:pPr>
    <w:rPr>
      <w:rFonts w:ascii="Times New Roman" w:hAnsi="Times New Roman"/>
      <w:sz w:val="24"/>
      <w:lang w:eastAsia="en-US"/>
    </w:rPr>
  </w:style>
  <w:style w:type="paragraph" w:customStyle="1" w:styleId="Formuledadoption">
    <w:name w:val="Formule d'adoption"/>
    <w:basedOn w:val="Normal"/>
    <w:next w:val="Titrearticle"/>
    <w:rsid w:val="000D2D0B"/>
    <w:pPr>
      <w:keepNext/>
      <w:spacing w:before="120" w:after="120"/>
      <w:jc w:val="both"/>
    </w:pPr>
    <w:rPr>
      <w:rFonts w:ascii="Times New Roman" w:hAnsi="Times New Roman"/>
      <w:sz w:val="24"/>
      <w:lang w:eastAsia="en-US"/>
    </w:rPr>
  </w:style>
  <w:style w:type="paragraph" w:customStyle="1" w:styleId="Personnequisigne">
    <w:name w:val="Personne qui signe"/>
    <w:basedOn w:val="Normal"/>
    <w:next w:val="Institutionquisigne"/>
    <w:rsid w:val="000D2D0B"/>
    <w:pPr>
      <w:tabs>
        <w:tab w:val="left" w:pos="4252"/>
      </w:tabs>
    </w:pPr>
    <w:rPr>
      <w:rFonts w:ascii="Times New Roman" w:hAnsi="Times New Roman"/>
      <w:i/>
      <w:sz w:val="24"/>
      <w:lang w:eastAsia="en-US"/>
    </w:rPr>
  </w:style>
  <w:style w:type="paragraph" w:customStyle="1" w:styleId="Titrearticle">
    <w:name w:val="Titre article"/>
    <w:basedOn w:val="Normal"/>
    <w:next w:val="Normal"/>
    <w:link w:val="TitrearticleChar"/>
    <w:uiPriority w:val="99"/>
    <w:rsid w:val="000D2D0B"/>
    <w:pPr>
      <w:keepNext/>
      <w:spacing w:before="360" w:after="120"/>
      <w:jc w:val="center"/>
    </w:pPr>
    <w:rPr>
      <w:rFonts w:ascii="Times New Roman" w:hAnsi="Times New Roman"/>
      <w:i/>
      <w:sz w:val="24"/>
      <w:lang w:val="x-none" w:eastAsia="x-none"/>
    </w:rPr>
  </w:style>
  <w:style w:type="paragraph" w:customStyle="1" w:styleId="Titreobjet">
    <w:name w:val="Titre objet"/>
    <w:basedOn w:val="Normal"/>
    <w:next w:val="Normal"/>
    <w:rsid w:val="000D2D0B"/>
    <w:pPr>
      <w:spacing w:before="360" w:after="360"/>
      <w:jc w:val="center"/>
    </w:pPr>
    <w:rPr>
      <w:rFonts w:ascii="Times New Roman" w:hAnsi="Times New Roman"/>
      <w:b/>
      <w:sz w:val="24"/>
      <w:lang w:eastAsia="en-US"/>
    </w:rPr>
  </w:style>
  <w:style w:type="paragraph" w:customStyle="1" w:styleId="Typedudocument">
    <w:name w:val="Type du document"/>
    <w:basedOn w:val="Normal"/>
    <w:next w:val="Titreobjet"/>
    <w:rsid w:val="000D2D0B"/>
    <w:pPr>
      <w:spacing w:before="360"/>
      <w:jc w:val="center"/>
    </w:pPr>
    <w:rPr>
      <w:rFonts w:ascii="Times New Roman" w:hAnsi="Times New Roman"/>
      <w:b/>
      <w:sz w:val="24"/>
      <w:lang w:eastAsia="en-US"/>
    </w:rPr>
  </w:style>
  <w:style w:type="paragraph" w:customStyle="1" w:styleId="HeaderLandscape">
    <w:name w:val="HeaderLandscape"/>
    <w:basedOn w:val="Normal"/>
    <w:rsid w:val="000D2D0B"/>
    <w:pPr>
      <w:tabs>
        <w:tab w:val="center" w:pos="7285"/>
        <w:tab w:val="right" w:pos="14003"/>
      </w:tabs>
      <w:spacing w:before="120" w:after="120"/>
      <w:jc w:val="both"/>
    </w:pPr>
    <w:rPr>
      <w:rFonts w:ascii="Times New Roman" w:hAnsi="Times New Roman"/>
      <w:sz w:val="24"/>
      <w:lang w:eastAsia="en-US"/>
    </w:rPr>
  </w:style>
  <w:style w:type="paragraph" w:customStyle="1" w:styleId="FooterLandscape">
    <w:name w:val="FooterLandscape"/>
    <w:basedOn w:val="Normal"/>
    <w:rsid w:val="000D2D0B"/>
    <w:pPr>
      <w:tabs>
        <w:tab w:val="center" w:pos="7285"/>
        <w:tab w:val="center" w:pos="10913"/>
        <w:tab w:val="right" w:pos="15137"/>
      </w:tabs>
      <w:spacing w:before="360"/>
      <w:ind w:left="-567" w:right="-567"/>
    </w:pPr>
    <w:rPr>
      <w:rFonts w:ascii="Times New Roman" w:hAnsi="Times New Roman"/>
      <w:sz w:val="24"/>
      <w:lang w:eastAsia="en-US"/>
    </w:rPr>
  </w:style>
  <w:style w:type="paragraph" w:customStyle="1" w:styleId="Text1">
    <w:name w:val="Text 1"/>
    <w:basedOn w:val="Normal"/>
    <w:rsid w:val="000D2D0B"/>
    <w:pPr>
      <w:spacing w:before="120" w:after="120"/>
      <w:ind w:left="850"/>
      <w:jc w:val="both"/>
    </w:pPr>
    <w:rPr>
      <w:rFonts w:ascii="Times New Roman" w:hAnsi="Times New Roman"/>
      <w:sz w:val="24"/>
      <w:lang w:eastAsia="en-US"/>
    </w:rPr>
  </w:style>
  <w:style w:type="paragraph" w:customStyle="1" w:styleId="Text2">
    <w:name w:val="Text 2"/>
    <w:basedOn w:val="Normal"/>
    <w:rsid w:val="000D2D0B"/>
    <w:pPr>
      <w:spacing w:before="120" w:after="120"/>
      <w:ind w:left="1417"/>
      <w:jc w:val="both"/>
    </w:pPr>
    <w:rPr>
      <w:rFonts w:ascii="Times New Roman" w:hAnsi="Times New Roman"/>
      <w:sz w:val="24"/>
      <w:lang w:eastAsia="en-US"/>
    </w:rPr>
  </w:style>
  <w:style w:type="paragraph" w:customStyle="1" w:styleId="Text3">
    <w:name w:val="Text 3"/>
    <w:basedOn w:val="Normal"/>
    <w:rsid w:val="000D2D0B"/>
    <w:pPr>
      <w:spacing w:before="120" w:after="120"/>
      <w:ind w:left="1984"/>
      <w:jc w:val="both"/>
    </w:pPr>
    <w:rPr>
      <w:rFonts w:ascii="Times New Roman" w:hAnsi="Times New Roman"/>
      <w:sz w:val="24"/>
      <w:lang w:eastAsia="en-US"/>
    </w:rPr>
  </w:style>
  <w:style w:type="paragraph" w:customStyle="1" w:styleId="Text4">
    <w:name w:val="Text 4"/>
    <w:basedOn w:val="Normal"/>
    <w:rsid w:val="000D2D0B"/>
    <w:pPr>
      <w:spacing w:before="120" w:after="120"/>
      <w:ind w:left="2551"/>
      <w:jc w:val="both"/>
    </w:pPr>
    <w:rPr>
      <w:rFonts w:ascii="Times New Roman" w:hAnsi="Times New Roman"/>
      <w:sz w:val="24"/>
      <w:lang w:eastAsia="en-US"/>
    </w:rPr>
  </w:style>
  <w:style w:type="paragraph" w:customStyle="1" w:styleId="NormalCentered">
    <w:name w:val="Normal Centered"/>
    <w:basedOn w:val="Normal"/>
    <w:rsid w:val="000D2D0B"/>
    <w:pPr>
      <w:spacing w:before="120" w:after="120"/>
      <w:jc w:val="center"/>
    </w:pPr>
    <w:rPr>
      <w:rFonts w:ascii="Times New Roman" w:hAnsi="Times New Roman"/>
      <w:sz w:val="24"/>
      <w:lang w:eastAsia="en-US"/>
    </w:rPr>
  </w:style>
  <w:style w:type="paragraph" w:customStyle="1" w:styleId="NormalLeft">
    <w:name w:val="Normal Left"/>
    <w:basedOn w:val="Normal"/>
    <w:rsid w:val="000D2D0B"/>
    <w:pPr>
      <w:spacing w:before="120" w:after="120"/>
    </w:pPr>
    <w:rPr>
      <w:rFonts w:ascii="Times New Roman" w:hAnsi="Times New Roman"/>
      <w:sz w:val="24"/>
      <w:lang w:eastAsia="en-US"/>
    </w:rPr>
  </w:style>
  <w:style w:type="paragraph" w:customStyle="1" w:styleId="NormalRight">
    <w:name w:val="Normal Right"/>
    <w:basedOn w:val="Normal"/>
    <w:rsid w:val="000D2D0B"/>
    <w:pPr>
      <w:spacing w:before="120" w:after="120"/>
      <w:jc w:val="right"/>
    </w:pPr>
    <w:rPr>
      <w:rFonts w:ascii="Times New Roman" w:hAnsi="Times New Roman"/>
      <w:sz w:val="24"/>
      <w:lang w:eastAsia="en-US"/>
    </w:rPr>
  </w:style>
  <w:style w:type="paragraph" w:customStyle="1" w:styleId="QuotedText">
    <w:name w:val="Quoted Text"/>
    <w:basedOn w:val="Normal"/>
    <w:rsid w:val="000D2D0B"/>
    <w:pPr>
      <w:spacing w:before="120" w:after="120"/>
      <w:ind w:left="1417"/>
      <w:jc w:val="both"/>
    </w:pPr>
    <w:rPr>
      <w:rFonts w:ascii="Times New Roman" w:hAnsi="Times New Roman"/>
      <w:sz w:val="24"/>
      <w:lang w:eastAsia="en-US"/>
    </w:rPr>
  </w:style>
  <w:style w:type="paragraph" w:customStyle="1" w:styleId="Point0">
    <w:name w:val="Point 0"/>
    <w:basedOn w:val="Normal"/>
    <w:rsid w:val="000D2D0B"/>
    <w:pPr>
      <w:spacing w:before="120" w:after="120"/>
      <w:ind w:left="850" w:hanging="850"/>
      <w:jc w:val="both"/>
    </w:pPr>
    <w:rPr>
      <w:rFonts w:ascii="Times New Roman" w:hAnsi="Times New Roman"/>
      <w:sz w:val="24"/>
      <w:lang w:eastAsia="en-US"/>
    </w:rPr>
  </w:style>
  <w:style w:type="paragraph" w:customStyle="1" w:styleId="Point1">
    <w:name w:val="Point 1"/>
    <w:basedOn w:val="Normal"/>
    <w:rsid w:val="000D2D0B"/>
    <w:pPr>
      <w:spacing w:before="120" w:after="120"/>
      <w:ind w:left="1417" w:hanging="567"/>
      <w:jc w:val="both"/>
    </w:pPr>
    <w:rPr>
      <w:rFonts w:ascii="Times New Roman" w:hAnsi="Times New Roman"/>
      <w:sz w:val="24"/>
      <w:lang w:eastAsia="en-US"/>
    </w:rPr>
  </w:style>
  <w:style w:type="paragraph" w:customStyle="1" w:styleId="Point2">
    <w:name w:val="Point 2"/>
    <w:basedOn w:val="Normal"/>
    <w:rsid w:val="000D2D0B"/>
    <w:pPr>
      <w:spacing w:before="120" w:after="120"/>
      <w:ind w:left="1984" w:hanging="567"/>
      <w:jc w:val="both"/>
    </w:pPr>
    <w:rPr>
      <w:rFonts w:ascii="Times New Roman" w:hAnsi="Times New Roman"/>
      <w:sz w:val="24"/>
      <w:lang w:eastAsia="en-US"/>
    </w:rPr>
  </w:style>
  <w:style w:type="paragraph" w:customStyle="1" w:styleId="Point3">
    <w:name w:val="Point 3"/>
    <w:basedOn w:val="Normal"/>
    <w:rsid w:val="000D2D0B"/>
    <w:pPr>
      <w:spacing w:before="120" w:after="120"/>
      <w:ind w:left="2551" w:hanging="567"/>
      <w:jc w:val="both"/>
    </w:pPr>
    <w:rPr>
      <w:rFonts w:ascii="Times New Roman" w:hAnsi="Times New Roman"/>
      <w:sz w:val="24"/>
      <w:lang w:eastAsia="en-US"/>
    </w:rPr>
  </w:style>
  <w:style w:type="paragraph" w:customStyle="1" w:styleId="Point4">
    <w:name w:val="Point 4"/>
    <w:basedOn w:val="Normal"/>
    <w:rsid w:val="000D2D0B"/>
    <w:pPr>
      <w:spacing w:before="120" w:after="120"/>
      <w:ind w:left="3118" w:hanging="567"/>
      <w:jc w:val="both"/>
    </w:pPr>
    <w:rPr>
      <w:rFonts w:ascii="Times New Roman" w:hAnsi="Times New Roman"/>
      <w:sz w:val="24"/>
      <w:lang w:eastAsia="en-US"/>
    </w:rPr>
  </w:style>
  <w:style w:type="paragraph" w:customStyle="1" w:styleId="Tiret0">
    <w:name w:val="Tiret 0"/>
    <w:basedOn w:val="Point0"/>
    <w:rsid w:val="000D2D0B"/>
    <w:pPr>
      <w:numPr>
        <w:numId w:val="18"/>
      </w:numPr>
    </w:pPr>
  </w:style>
  <w:style w:type="paragraph" w:customStyle="1" w:styleId="Tiret2">
    <w:name w:val="Tiret 2"/>
    <w:basedOn w:val="Point2"/>
    <w:rsid w:val="000D2D0B"/>
    <w:pPr>
      <w:tabs>
        <w:tab w:val="num" w:pos="1984"/>
      </w:tabs>
    </w:pPr>
  </w:style>
  <w:style w:type="paragraph" w:customStyle="1" w:styleId="Tiret3">
    <w:name w:val="Tiret 3"/>
    <w:basedOn w:val="Point3"/>
    <w:rsid w:val="000D2D0B"/>
    <w:pPr>
      <w:numPr>
        <w:numId w:val="19"/>
      </w:numPr>
    </w:pPr>
  </w:style>
  <w:style w:type="paragraph" w:customStyle="1" w:styleId="Tiret4">
    <w:name w:val="Tiret 4"/>
    <w:basedOn w:val="Point4"/>
    <w:rsid w:val="000D2D0B"/>
    <w:pPr>
      <w:numPr>
        <w:numId w:val="20"/>
      </w:numPr>
    </w:pPr>
  </w:style>
  <w:style w:type="paragraph" w:customStyle="1" w:styleId="PointDouble0">
    <w:name w:val="PointDouble 0"/>
    <w:basedOn w:val="Normal"/>
    <w:rsid w:val="000D2D0B"/>
    <w:pPr>
      <w:tabs>
        <w:tab w:val="left" w:pos="850"/>
      </w:tabs>
      <w:spacing w:before="120" w:after="120"/>
      <w:ind w:left="1417" w:hanging="1417"/>
      <w:jc w:val="both"/>
    </w:pPr>
    <w:rPr>
      <w:rFonts w:ascii="Times New Roman" w:hAnsi="Times New Roman"/>
      <w:sz w:val="24"/>
      <w:lang w:eastAsia="en-US"/>
    </w:rPr>
  </w:style>
  <w:style w:type="paragraph" w:customStyle="1" w:styleId="PointDouble1">
    <w:name w:val="PointDouble 1"/>
    <w:basedOn w:val="Normal"/>
    <w:rsid w:val="000D2D0B"/>
    <w:pPr>
      <w:tabs>
        <w:tab w:val="left" w:pos="1417"/>
      </w:tabs>
      <w:spacing w:before="120" w:after="120"/>
      <w:ind w:left="1984" w:hanging="1134"/>
      <w:jc w:val="both"/>
    </w:pPr>
    <w:rPr>
      <w:rFonts w:ascii="Times New Roman" w:hAnsi="Times New Roman"/>
      <w:sz w:val="24"/>
      <w:lang w:eastAsia="en-US"/>
    </w:rPr>
  </w:style>
  <w:style w:type="paragraph" w:customStyle="1" w:styleId="PointDouble2">
    <w:name w:val="PointDouble 2"/>
    <w:basedOn w:val="Normal"/>
    <w:rsid w:val="000D2D0B"/>
    <w:pPr>
      <w:tabs>
        <w:tab w:val="left" w:pos="1984"/>
      </w:tabs>
      <w:spacing w:before="120" w:after="120"/>
      <w:ind w:left="2551" w:hanging="1134"/>
      <w:jc w:val="both"/>
    </w:pPr>
    <w:rPr>
      <w:rFonts w:ascii="Times New Roman" w:hAnsi="Times New Roman"/>
      <w:sz w:val="24"/>
      <w:lang w:eastAsia="en-US"/>
    </w:rPr>
  </w:style>
  <w:style w:type="paragraph" w:customStyle="1" w:styleId="PointDouble3">
    <w:name w:val="PointDouble 3"/>
    <w:basedOn w:val="Normal"/>
    <w:rsid w:val="000D2D0B"/>
    <w:pPr>
      <w:tabs>
        <w:tab w:val="left" w:pos="2551"/>
      </w:tabs>
      <w:spacing w:before="120" w:after="120"/>
      <w:ind w:left="3118" w:hanging="1134"/>
      <w:jc w:val="both"/>
    </w:pPr>
    <w:rPr>
      <w:rFonts w:ascii="Times New Roman" w:hAnsi="Times New Roman"/>
      <w:sz w:val="24"/>
      <w:lang w:eastAsia="en-US"/>
    </w:rPr>
  </w:style>
  <w:style w:type="paragraph" w:customStyle="1" w:styleId="PointDouble4">
    <w:name w:val="PointDouble 4"/>
    <w:basedOn w:val="Normal"/>
    <w:rsid w:val="000D2D0B"/>
    <w:pPr>
      <w:tabs>
        <w:tab w:val="left" w:pos="3118"/>
      </w:tabs>
      <w:spacing w:before="120" w:after="120"/>
      <w:ind w:left="3685" w:hanging="1134"/>
      <w:jc w:val="both"/>
    </w:pPr>
    <w:rPr>
      <w:rFonts w:ascii="Times New Roman" w:hAnsi="Times New Roman"/>
      <w:sz w:val="24"/>
      <w:lang w:eastAsia="en-US"/>
    </w:rPr>
  </w:style>
  <w:style w:type="paragraph" w:customStyle="1" w:styleId="PointTriple0">
    <w:name w:val="PointTriple 0"/>
    <w:basedOn w:val="Normal"/>
    <w:rsid w:val="000D2D0B"/>
    <w:pPr>
      <w:tabs>
        <w:tab w:val="left" w:pos="850"/>
        <w:tab w:val="left" w:pos="1417"/>
      </w:tabs>
      <w:spacing w:before="120" w:after="120"/>
      <w:ind w:left="1984" w:hanging="1984"/>
      <w:jc w:val="both"/>
    </w:pPr>
    <w:rPr>
      <w:rFonts w:ascii="Times New Roman" w:hAnsi="Times New Roman"/>
      <w:sz w:val="24"/>
      <w:lang w:eastAsia="en-US"/>
    </w:rPr>
  </w:style>
  <w:style w:type="paragraph" w:customStyle="1" w:styleId="PointTriple1">
    <w:name w:val="PointTriple 1"/>
    <w:basedOn w:val="Normal"/>
    <w:rsid w:val="000D2D0B"/>
    <w:pPr>
      <w:tabs>
        <w:tab w:val="left" w:pos="1417"/>
        <w:tab w:val="left" w:pos="1984"/>
      </w:tabs>
      <w:spacing w:before="120" w:after="120"/>
      <w:ind w:left="2551" w:hanging="1701"/>
      <w:jc w:val="both"/>
    </w:pPr>
    <w:rPr>
      <w:rFonts w:ascii="Times New Roman" w:hAnsi="Times New Roman"/>
      <w:sz w:val="24"/>
      <w:lang w:eastAsia="en-US"/>
    </w:rPr>
  </w:style>
  <w:style w:type="paragraph" w:customStyle="1" w:styleId="PointTriple2">
    <w:name w:val="PointTriple 2"/>
    <w:basedOn w:val="Normal"/>
    <w:rsid w:val="000D2D0B"/>
    <w:pPr>
      <w:tabs>
        <w:tab w:val="left" w:pos="1984"/>
        <w:tab w:val="left" w:pos="2551"/>
      </w:tabs>
      <w:spacing w:before="120" w:after="120"/>
      <w:ind w:left="3118" w:hanging="1701"/>
      <w:jc w:val="both"/>
    </w:pPr>
    <w:rPr>
      <w:rFonts w:ascii="Times New Roman" w:hAnsi="Times New Roman"/>
      <w:sz w:val="24"/>
      <w:lang w:eastAsia="en-US"/>
    </w:rPr>
  </w:style>
  <w:style w:type="paragraph" w:customStyle="1" w:styleId="PointTriple3">
    <w:name w:val="PointTriple 3"/>
    <w:basedOn w:val="Normal"/>
    <w:rsid w:val="000D2D0B"/>
    <w:pPr>
      <w:tabs>
        <w:tab w:val="left" w:pos="2551"/>
        <w:tab w:val="left" w:pos="3118"/>
      </w:tabs>
      <w:spacing w:before="120" w:after="120"/>
      <w:ind w:left="3685" w:hanging="1701"/>
      <w:jc w:val="both"/>
    </w:pPr>
    <w:rPr>
      <w:rFonts w:ascii="Times New Roman" w:hAnsi="Times New Roman"/>
      <w:sz w:val="24"/>
      <w:lang w:eastAsia="en-US"/>
    </w:rPr>
  </w:style>
  <w:style w:type="paragraph" w:customStyle="1" w:styleId="PointTriple4">
    <w:name w:val="PointTriple 4"/>
    <w:basedOn w:val="Normal"/>
    <w:rsid w:val="000D2D0B"/>
    <w:pPr>
      <w:tabs>
        <w:tab w:val="left" w:pos="3118"/>
        <w:tab w:val="left" w:pos="3685"/>
      </w:tabs>
      <w:spacing w:before="120" w:after="120"/>
      <w:ind w:left="4252" w:hanging="1701"/>
      <w:jc w:val="both"/>
    </w:pPr>
    <w:rPr>
      <w:rFonts w:ascii="Times New Roman" w:hAnsi="Times New Roman"/>
      <w:sz w:val="24"/>
      <w:lang w:eastAsia="en-US"/>
    </w:rPr>
  </w:style>
  <w:style w:type="paragraph" w:customStyle="1" w:styleId="NumPar1">
    <w:name w:val="NumPar 1"/>
    <w:basedOn w:val="Normal"/>
    <w:next w:val="Text1"/>
    <w:rsid w:val="000D2D0B"/>
    <w:pPr>
      <w:numPr>
        <w:numId w:val="21"/>
      </w:numPr>
      <w:spacing w:before="120" w:after="120"/>
      <w:jc w:val="both"/>
    </w:pPr>
    <w:rPr>
      <w:rFonts w:ascii="Times New Roman" w:hAnsi="Times New Roman"/>
      <w:sz w:val="24"/>
      <w:lang w:eastAsia="en-US"/>
    </w:rPr>
  </w:style>
  <w:style w:type="paragraph" w:customStyle="1" w:styleId="NumPar2">
    <w:name w:val="NumPar 2"/>
    <w:basedOn w:val="Normal"/>
    <w:next w:val="Text1"/>
    <w:rsid w:val="000D2D0B"/>
    <w:pPr>
      <w:numPr>
        <w:ilvl w:val="1"/>
        <w:numId w:val="21"/>
      </w:numPr>
      <w:spacing w:before="120" w:after="120"/>
      <w:jc w:val="both"/>
    </w:pPr>
    <w:rPr>
      <w:rFonts w:ascii="Times New Roman" w:hAnsi="Times New Roman"/>
      <w:sz w:val="24"/>
      <w:lang w:eastAsia="en-US"/>
    </w:rPr>
  </w:style>
  <w:style w:type="paragraph" w:customStyle="1" w:styleId="NumPar3">
    <w:name w:val="NumPar 3"/>
    <w:basedOn w:val="Normal"/>
    <w:next w:val="Text1"/>
    <w:rsid w:val="000D2D0B"/>
    <w:pPr>
      <w:numPr>
        <w:ilvl w:val="2"/>
        <w:numId w:val="21"/>
      </w:numPr>
      <w:spacing w:before="120" w:after="120"/>
      <w:jc w:val="both"/>
    </w:pPr>
    <w:rPr>
      <w:rFonts w:ascii="Times New Roman" w:hAnsi="Times New Roman"/>
      <w:sz w:val="24"/>
      <w:lang w:eastAsia="en-US"/>
    </w:rPr>
  </w:style>
  <w:style w:type="paragraph" w:customStyle="1" w:styleId="NumPar4">
    <w:name w:val="NumPar 4"/>
    <w:basedOn w:val="Normal"/>
    <w:next w:val="Text1"/>
    <w:rsid w:val="000D2D0B"/>
    <w:pPr>
      <w:numPr>
        <w:ilvl w:val="3"/>
        <w:numId w:val="21"/>
      </w:numPr>
      <w:spacing w:before="120" w:after="120"/>
      <w:jc w:val="both"/>
    </w:pPr>
    <w:rPr>
      <w:rFonts w:ascii="Times New Roman" w:hAnsi="Times New Roman"/>
      <w:sz w:val="24"/>
      <w:lang w:eastAsia="en-US"/>
    </w:rPr>
  </w:style>
  <w:style w:type="paragraph" w:customStyle="1" w:styleId="ManualNumPar2">
    <w:name w:val="Manual NumPar 2"/>
    <w:basedOn w:val="Normal"/>
    <w:next w:val="Text1"/>
    <w:rsid w:val="000D2D0B"/>
    <w:pPr>
      <w:spacing w:before="120" w:after="120"/>
      <w:ind w:left="850" w:hanging="850"/>
      <w:jc w:val="both"/>
    </w:pPr>
    <w:rPr>
      <w:rFonts w:ascii="Times New Roman" w:hAnsi="Times New Roman"/>
      <w:sz w:val="24"/>
      <w:lang w:eastAsia="en-US"/>
    </w:rPr>
  </w:style>
  <w:style w:type="paragraph" w:customStyle="1" w:styleId="ManualNumPar3">
    <w:name w:val="Manual NumPar 3"/>
    <w:basedOn w:val="Normal"/>
    <w:next w:val="Text1"/>
    <w:rsid w:val="000D2D0B"/>
    <w:pPr>
      <w:spacing w:before="120" w:after="120"/>
      <w:ind w:left="850" w:hanging="850"/>
      <w:jc w:val="both"/>
    </w:pPr>
    <w:rPr>
      <w:rFonts w:ascii="Times New Roman" w:hAnsi="Times New Roman"/>
      <w:sz w:val="24"/>
      <w:lang w:eastAsia="en-US"/>
    </w:rPr>
  </w:style>
  <w:style w:type="paragraph" w:customStyle="1" w:styleId="ManualNumPar4">
    <w:name w:val="Manual NumPar 4"/>
    <w:basedOn w:val="Normal"/>
    <w:next w:val="Text1"/>
    <w:rsid w:val="000D2D0B"/>
    <w:pPr>
      <w:spacing w:before="120" w:after="120"/>
      <w:ind w:left="850" w:hanging="850"/>
      <w:jc w:val="both"/>
    </w:pPr>
    <w:rPr>
      <w:rFonts w:ascii="Times New Roman" w:hAnsi="Times New Roman"/>
      <w:sz w:val="24"/>
      <w:lang w:eastAsia="en-US"/>
    </w:rPr>
  </w:style>
  <w:style w:type="paragraph" w:customStyle="1" w:styleId="QuotedNumPar">
    <w:name w:val="Quoted NumPar"/>
    <w:basedOn w:val="Normal"/>
    <w:rsid w:val="000D2D0B"/>
    <w:pPr>
      <w:spacing w:before="120" w:after="120"/>
      <w:ind w:left="1417" w:hanging="567"/>
      <w:jc w:val="both"/>
    </w:pPr>
    <w:rPr>
      <w:rFonts w:ascii="Times New Roman" w:hAnsi="Times New Roman"/>
      <w:sz w:val="24"/>
      <w:lang w:eastAsia="en-US"/>
    </w:rPr>
  </w:style>
  <w:style w:type="paragraph" w:customStyle="1" w:styleId="ManualHeading1">
    <w:name w:val="Manual Heading 1"/>
    <w:basedOn w:val="Normal"/>
    <w:next w:val="Text1"/>
    <w:rsid w:val="000D2D0B"/>
    <w:pPr>
      <w:keepNext/>
      <w:tabs>
        <w:tab w:val="left" w:pos="850"/>
      </w:tabs>
      <w:spacing w:before="360" w:after="120"/>
      <w:ind w:left="850" w:hanging="850"/>
      <w:jc w:val="both"/>
      <w:outlineLvl w:val="0"/>
    </w:pPr>
    <w:rPr>
      <w:rFonts w:ascii="Times New Roman" w:hAnsi="Times New Roman"/>
      <w:b/>
      <w:smallCaps/>
      <w:sz w:val="24"/>
      <w:lang w:eastAsia="en-US"/>
    </w:rPr>
  </w:style>
  <w:style w:type="paragraph" w:customStyle="1" w:styleId="ManualHeading2">
    <w:name w:val="Manual Heading 2"/>
    <w:basedOn w:val="Normal"/>
    <w:next w:val="Text1"/>
    <w:rsid w:val="000D2D0B"/>
    <w:pPr>
      <w:keepNext/>
      <w:tabs>
        <w:tab w:val="left" w:pos="850"/>
      </w:tabs>
      <w:spacing w:before="120" w:after="120"/>
      <w:ind w:left="850" w:hanging="850"/>
      <w:jc w:val="both"/>
      <w:outlineLvl w:val="1"/>
    </w:pPr>
    <w:rPr>
      <w:rFonts w:ascii="Times New Roman" w:hAnsi="Times New Roman"/>
      <w:b/>
      <w:sz w:val="24"/>
      <w:lang w:eastAsia="en-US"/>
    </w:rPr>
  </w:style>
  <w:style w:type="paragraph" w:customStyle="1" w:styleId="ManualHeading3">
    <w:name w:val="Manual Heading 3"/>
    <w:basedOn w:val="Normal"/>
    <w:next w:val="Text1"/>
    <w:rsid w:val="000D2D0B"/>
    <w:pPr>
      <w:keepNext/>
      <w:tabs>
        <w:tab w:val="left" w:pos="850"/>
      </w:tabs>
      <w:spacing w:before="120" w:after="120"/>
      <w:ind w:left="850" w:hanging="850"/>
      <w:jc w:val="both"/>
      <w:outlineLvl w:val="2"/>
    </w:pPr>
    <w:rPr>
      <w:rFonts w:ascii="Times New Roman" w:hAnsi="Times New Roman"/>
      <w:i/>
      <w:sz w:val="24"/>
      <w:lang w:eastAsia="en-US"/>
    </w:rPr>
  </w:style>
  <w:style w:type="paragraph" w:customStyle="1" w:styleId="ManualHeading4">
    <w:name w:val="Manual Heading 4"/>
    <w:basedOn w:val="Normal"/>
    <w:next w:val="Text1"/>
    <w:rsid w:val="000D2D0B"/>
    <w:pPr>
      <w:keepNext/>
      <w:tabs>
        <w:tab w:val="left" w:pos="850"/>
      </w:tabs>
      <w:spacing w:before="120" w:after="120"/>
      <w:ind w:left="850" w:hanging="850"/>
      <w:jc w:val="both"/>
      <w:outlineLvl w:val="3"/>
    </w:pPr>
    <w:rPr>
      <w:rFonts w:ascii="Times New Roman" w:hAnsi="Times New Roman"/>
      <w:sz w:val="24"/>
      <w:lang w:eastAsia="en-US"/>
    </w:rPr>
  </w:style>
  <w:style w:type="paragraph" w:customStyle="1" w:styleId="ChapterTitle">
    <w:name w:val="ChapterTitle"/>
    <w:basedOn w:val="Normal"/>
    <w:next w:val="Normal"/>
    <w:rsid w:val="000D2D0B"/>
    <w:pPr>
      <w:keepNext/>
      <w:spacing w:before="120" w:after="360"/>
      <w:jc w:val="center"/>
    </w:pPr>
    <w:rPr>
      <w:rFonts w:ascii="Times New Roman" w:hAnsi="Times New Roman"/>
      <w:b/>
      <w:sz w:val="32"/>
      <w:lang w:eastAsia="en-US"/>
    </w:rPr>
  </w:style>
  <w:style w:type="paragraph" w:customStyle="1" w:styleId="PartTitle">
    <w:name w:val="PartTitle"/>
    <w:basedOn w:val="Normal"/>
    <w:next w:val="ChapterTitle"/>
    <w:rsid w:val="000D2D0B"/>
    <w:pPr>
      <w:keepNext/>
      <w:pageBreakBefore/>
      <w:spacing w:before="120" w:after="360"/>
      <w:jc w:val="center"/>
    </w:pPr>
    <w:rPr>
      <w:rFonts w:ascii="Times New Roman" w:hAnsi="Times New Roman"/>
      <w:b/>
      <w:sz w:val="36"/>
      <w:lang w:eastAsia="en-US"/>
    </w:rPr>
  </w:style>
  <w:style w:type="paragraph" w:customStyle="1" w:styleId="SectionTitle">
    <w:name w:val="SectionTitle"/>
    <w:basedOn w:val="Normal"/>
    <w:next w:val="Heading1"/>
    <w:rsid w:val="000D2D0B"/>
    <w:pPr>
      <w:keepNext/>
      <w:spacing w:before="120" w:after="360"/>
      <w:jc w:val="center"/>
    </w:pPr>
    <w:rPr>
      <w:rFonts w:ascii="Times New Roman" w:hAnsi="Times New Roman"/>
      <w:b/>
      <w:smallCaps/>
      <w:sz w:val="28"/>
      <w:lang w:eastAsia="en-US"/>
    </w:rPr>
  </w:style>
  <w:style w:type="paragraph" w:customStyle="1" w:styleId="TableTitle">
    <w:name w:val="Table Title"/>
    <w:basedOn w:val="Normal"/>
    <w:next w:val="Normal"/>
    <w:rsid w:val="000D2D0B"/>
    <w:pPr>
      <w:spacing w:before="120" w:after="120"/>
      <w:jc w:val="center"/>
    </w:pPr>
    <w:rPr>
      <w:rFonts w:ascii="Times New Roman" w:hAnsi="Times New Roman"/>
      <w:b/>
      <w:sz w:val="24"/>
      <w:lang w:eastAsia="en-US"/>
    </w:rPr>
  </w:style>
  <w:style w:type="character" w:customStyle="1" w:styleId="Marker">
    <w:name w:val="Marker"/>
    <w:rsid w:val="000D2D0B"/>
    <w:rPr>
      <w:color w:val="0000FF"/>
      <w:shd w:val="clear" w:color="auto" w:fill="auto"/>
    </w:rPr>
  </w:style>
  <w:style w:type="character" w:customStyle="1" w:styleId="Marker1">
    <w:name w:val="Marker1"/>
    <w:rsid w:val="000D2D0B"/>
    <w:rPr>
      <w:color w:val="008000"/>
      <w:shd w:val="clear" w:color="auto" w:fill="auto"/>
    </w:rPr>
  </w:style>
  <w:style w:type="character" w:customStyle="1" w:styleId="Marker2">
    <w:name w:val="Marker2"/>
    <w:rsid w:val="000D2D0B"/>
    <w:rPr>
      <w:color w:val="FF0000"/>
      <w:shd w:val="clear" w:color="auto" w:fill="auto"/>
    </w:rPr>
  </w:style>
  <w:style w:type="paragraph" w:customStyle="1" w:styleId="Point0number">
    <w:name w:val="Point 0 (number)"/>
    <w:basedOn w:val="Normal"/>
    <w:rsid w:val="000D2D0B"/>
    <w:pPr>
      <w:numPr>
        <w:numId w:val="28"/>
      </w:numPr>
      <w:spacing w:before="120" w:after="120"/>
      <w:jc w:val="both"/>
    </w:pPr>
    <w:rPr>
      <w:rFonts w:ascii="Times New Roman" w:hAnsi="Times New Roman"/>
      <w:sz w:val="24"/>
      <w:lang w:eastAsia="en-US"/>
    </w:rPr>
  </w:style>
  <w:style w:type="paragraph" w:customStyle="1" w:styleId="Point1number">
    <w:name w:val="Point 1 (number)"/>
    <w:basedOn w:val="Normal"/>
    <w:rsid w:val="000D2D0B"/>
    <w:pPr>
      <w:numPr>
        <w:ilvl w:val="2"/>
        <w:numId w:val="28"/>
      </w:numPr>
      <w:spacing w:before="120" w:after="120"/>
      <w:jc w:val="both"/>
    </w:pPr>
    <w:rPr>
      <w:rFonts w:ascii="Times New Roman" w:hAnsi="Times New Roman"/>
      <w:sz w:val="24"/>
      <w:lang w:eastAsia="en-US"/>
    </w:rPr>
  </w:style>
  <w:style w:type="paragraph" w:customStyle="1" w:styleId="Point2number">
    <w:name w:val="Point 2 (number)"/>
    <w:basedOn w:val="Normal"/>
    <w:rsid w:val="000D2D0B"/>
    <w:pPr>
      <w:numPr>
        <w:ilvl w:val="4"/>
        <w:numId w:val="28"/>
      </w:numPr>
      <w:spacing w:before="120" w:after="120"/>
      <w:jc w:val="both"/>
    </w:pPr>
    <w:rPr>
      <w:rFonts w:ascii="Times New Roman" w:hAnsi="Times New Roman"/>
      <w:sz w:val="24"/>
      <w:lang w:eastAsia="en-US"/>
    </w:rPr>
  </w:style>
  <w:style w:type="paragraph" w:customStyle="1" w:styleId="Point3number">
    <w:name w:val="Point 3 (number)"/>
    <w:basedOn w:val="Normal"/>
    <w:rsid w:val="000D2D0B"/>
    <w:pPr>
      <w:numPr>
        <w:ilvl w:val="6"/>
        <w:numId w:val="28"/>
      </w:numPr>
      <w:spacing w:before="120" w:after="120"/>
      <w:jc w:val="both"/>
    </w:pPr>
    <w:rPr>
      <w:rFonts w:ascii="Times New Roman" w:hAnsi="Times New Roman"/>
      <w:sz w:val="24"/>
      <w:lang w:eastAsia="en-US"/>
    </w:rPr>
  </w:style>
  <w:style w:type="paragraph" w:customStyle="1" w:styleId="Point0letter">
    <w:name w:val="Point 0 (letter)"/>
    <w:basedOn w:val="Normal"/>
    <w:rsid w:val="000D2D0B"/>
    <w:pPr>
      <w:numPr>
        <w:ilvl w:val="1"/>
        <w:numId w:val="28"/>
      </w:numPr>
      <w:spacing w:before="120" w:after="120"/>
      <w:jc w:val="both"/>
    </w:pPr>
    <w:rPr>
      <w:rFonts w:ascii="Times New Roman" w:hAnsi="Times New Roman"/>
      <w:sz w:val="24"/>
      <w:lang w:eastAsia="en-US"/>
    </w:rPr>
  </w:style>
  <w:style w:type="paragraph" w:customStyle="1" w:styleId="Point1letter">
    <w:name w:val="Point 1 (letter)"/>
    <w:basedOn w:val="Normal"/>
    <w:rsid w:val="000D2D0B"/>
    <w:pPr>
      <w:numPr>
        <w:ilvl w:val="3"/>
        <w:numId w:val="28"/>
      </w:numPr>
      <w:spacing w:before="120" w:after="120"/>
      <w:jc w:val="both"/>
    </w:pPr>
    <w:rPr>
      <w:rFonts w:ascii="Times New Roman" w:hAnsi="Times New Roman"/>
      <w:sz w:val="24"/>
      <w:lang w:eastAsia="en-US"/>
    </w:rPr>
  </w:style>
  <w:style w:type="paragraph" w:customStyle="1" w:styleId="Point2letter">
    <w:name w:val="Point 2 (letter)"/>
    <w:basedOn w:val="Normal"/>
    <w:rsid w:val="000D2D0B"/>
    <w:pPr>
      <w:numPr>
        <w:ilvl w:val="5"/>
        <w:numId w:val="28"/>
      </w:numPr>
      <w:spacing w:before="120" w:after="120"/>
      <w:jc w:val="both"/>
    </w:pPr>
    <w:rPr>
      <w:rFonts w:ascii="Times New Roman" w:hAnsi="Times New Roman"/>
      <w:sz w:val="24"/>
      <w:lang w:eastAsia="en-US"/>
    </w:rPr>
  </w:style>
  <w:style w:type="paragraph" w:customStyle="1" w:styleId="Point3letter">
    <w:name w:val="Point 3 (letter)"/>
    <w:basedOn w:val="Normal"/>
    <w:rsid w:val="000D2D0B"/>
    <w:pPr>
      <w:numPr>
        <w:ilvl w:val="7"/>
        <w:numId w:val="28"/>
      </w:numPr>
      <w:spacing w:before="120" w:after="120"/>
      <w:jc w:val="both"/>
    </w:pPr>
    <w:rPr>
      <w:rFonts w:ascii="Times New Roman" w:hAnsi="Times New Roman"/>
      <w:sz w:val="24"/>
      <w:lang w:eastAsia="en-US"/>
    </w:rPr>
  </w:style>
  <w:style w:type="paragraph" w:customStyle="1" w:styleId="Point4letter">
    <w:name w:val="Point 4 (letter)"/>
    <w:basedOn w:val="Normal"/>
    <w:rsid w:val="000D2D0B"/>
    <w:pPr>
      <w:numPr>
        <w:ilvl w:val="8"/>
        <w:numId w:val="28"/>
      </w:numPr>
      <w:spacing w:before="120" w:after="120"/>
      <w:jc w:val="both"/>
    </w:pPr>
    <w:rPr>
      <w:rFonts w:ascii="Times New Roman" w:hAnsi="Times New Roman"/>
      <w:sz w:val="24"/>
      <w:lang w:eastAsia="en-US"/>
    </w:rPr>
  </w:style>
  <w:style w:type="paragraph" w:customStyle="1" w:styleId="Bullet0">
    <w:name w:val="Bullet 0"/>
    <w:basedOn w:val="Normal"/>
    <w:rsid w:val="000D2D0B"/>
    <w:pPr>
      <w:numPr>
        <w:numId w:val="22"/>
      </w:numPr>
      <w:spacing w:before="120" w:after="120"/>
      <w:jc w:val="both"/>
    </w:pPr>
    <w:rPr>
      <w:rFonts w:ascii="Times New Roman" w:hAnsi="Times New Roman"/>
      <w:sz w:val="24"/>
      <w:lang w:eastAsia="en-US"/>
    </w:rPr>
  </w:style>
  <w:style w:type="paragraph" w:customStyle="1" w:styleId="Bullet1">
    <w:name w:val="Bullet 1"/>
    <w:basedOn w:val="Normal"/>
    <w:rsid w:val="000D2D0B"/>
    <w:pPr>
      <w:numPr>
        <w:numId w:val="23"/>
      </w:numPr>
      <w:spacing w:before="120" w:after="120"/>
      <w:jc w:val="both"/>
    </w:pPr>
    <w:rPr>
      <w:rFonts w:ascii="Times New Roman" w:hAnsi="Times New Roman"/>
      <w:sz w:val="24"/>
      <w:lang w:eastAsia="en-US"/>
    </w:rPr>
  </w:style>
  <w:style w:type="paragraph" w:customStyle="1" w:styleId="Bullet2">
    <w:name w:val="Bullet 2"/>
    <w:basedOn w:val="Normal"/>
    <w:rsid w:val="000D2D0B"/>
    <w:pPr>
      <w:numPr>
        <w:numId w:val="24"/>
      </w:numPr>
      <w:spacing w:before="120" w:after="120"/>
      <w:jc w:val="both"/>
    </w:pPr>
    <w:rPr>
      <w:rFonts w:ascii="Times New Roman" w:hAnsi="Times New Roman"/>
      <w:sz w:val="24"/>
      <w:lang w:eastAsia="en-US"/>
    </w:rPr>
  </w:style>
  <w:style w:type="paragraph" w:customStyle="1" w:styleId="Bullet3">
    <w:name w:val="Bullet 3"/>
    <w:basedOn w:val="Normal"/>
    <w:rsid w:val="000D2D0B"/>
    <w:pPr>
      <w:numPr>
        <w:numId w:val="25"/>
      </w:numPr>
      <w:spacing w:before="120" w:after="120"/>
      <w:jc w:val="both"/>
    </w:pPr>
    <w:rPr>
      <w:rFonts w:ascii="Times New Roman" w:hAnsi="Times New Roman"/>
      <w:sz w:val="24"/>
      <w:lang w:eastAsia="en-US"/>
    </w:rPr>
  </w:style>
  <w:style w:type="paragraph" w:customStyle="1" w:styleId="Bullet4">
    <w:name w:val="Bullet 4"/>
    <w:basedOn w:val="Normal"/>
    <w:rsid w:val="000D2D0B"/>
    <w:pPr>
      <w:numPr>
        <w:numId w:val="26"/>
      </w:numPr>
      <w:spacing w:before="120" w:after="120"/>
      <w:jc w:val="both"/>
    </w:pPr>
    <w:rPr>
      <w:rFonts w:ascii="Times New Roman" w:hAnsi="Times New Roman"/>
      <w:sz w:val="24"/>
      <w:lang w:eastAsia="en-US"/>
    </w:rPr>
  </w:style>
  <w:style w:type="paragraph" w:customStyle="1" w:styleId="Annexetitreexpos">
    <w:name w:val="Annexe titre (exposé)"/>
    <w:basedOn w:val="Normal"/>
    <w:next w:val="Normal"/>
    <w:rsid w:val="000D2D0B"/>
    <w:pPr>
      <w:spacing w:before="120" w:after="120"/>
      <w:jc w:val="center"/>
    </w:pPr>
    <w:rPr>
      <w:rFonts w:ascii="Times New Roman" w:hAnsi="Times New Roman"/>
      <w:b/>
      <w:sz w:val="24"/>
      <w:u w:val="single"/>
      <w:lang w:eastAsia="en-US"/>
    </w:rPr>
  </w:style>
  <w:style w:type="paragraph" w:customStyle="1" w:styleId="Annexetitre">
    <w:name w:val="Annexe titre"/>
    <w:basedOn w:val="Normal"/>
    <w:next w:val="Normal"/>
    <w:rsid w:val="000D2D0B"/>
    <w:pPr>
      <w:spacing w:before="120" w:after="120"/>
      <w:jc w:val="center"/>
    </w:pPr>
    <w:rPr>
      <w:rFonts w:ascii="Times New Roman" w:hAnsi="Times New Roman"/>
      <w:b/>
      <w:sz w:val="24"/>
      <w:u w:val="single"/>
      <w:lang w:eastAsia="en-US"/>
    </w:rPr>
  </w:style>
  <w:style w:type="paragraph" w:customStyle="1" w:styleId="Annexetitrefichefinancire">
    <w:name w:val="Annexe titre (fiche financière)"/>
    <w:basedOn w:val="Normal"/>
    <w:next w:val="Normal"/>
    <w:rsid w:val="000D2D0B"/>
    <w:pPr>
      <w:spacing w:before="120" w:after="120"/>
      <w:jc w:val="center"/>
    </w:pPr>
    <w:rPr>
      <w:rFonts w:ascii="Times New Roman" w:hAnsi="Times New Roman"/>
      <w:b/>
      <w:sz w:val="24"/>
      <w:u w:val="single"/>
      <w:lang w:eastAsia="en-US"/>
    </w:rPr>
  </w:style>
  <w:style w:type="paragraph" w:customStyle="1" w:styleId="Avertissementtitre">
    <w:name w:val="Avertissement titre"/>
    <w:basedOn w:val="Normal"/>
    <w:next w:val="Normal"/>
    <w:rsid w:val="000D2D0B"/>
    <w:pPr>
      <w:keepNext/>
      <w:spacing w:before="480" w:after="120"/>
      <w:jc w:val="both"/>
    </w:pPr>
    <w:rPr>
      <w:rFonts w:ascii="Times New Roman" w:hAnsi="Times New Roman"/>
      <w:sz w:val="24"/>
      <w:u w:val="single"/>
      <w:lang w:eastAsia="en-US"/>
    </w:rPr>
  </w:style>
  <w:style w:type="paragraph" w:customStyle="1" w:styleId="Confidence">
    <w:name w:val="Confidence"/>
    <w:basedOn w:val="Normal"/>
    <w:next w:val="Normal"/>
    <w:rsid w:val="000D2D0B"/>
    <w:pPr>
      <w:spacing w:before="360" w:after="120"/>
      <w:jc w:val="center"/>
    </w:pPr>
    <w:rPr>
      <w:rFonts w:ascii="Times New Roman" w:hAnsi="Times New Roman"/>
      <w:sz w:val="24"/>
      <w:lang w:eastAsia="en-US"/>
    </w:rPr>
  </w:style>
  <w:style w:type="paragraph" w:customStyle="1" w:styleId="Confidentialit">
    <w:name w:val="Confidentialité"/>
    <w:basedOn w:val="Normal"/>
    <w:next w:val="TypedudocumentPagedecouverture"/>
    <w:rsid w:val="000D2D0B"/>
    <w:pPr>
      <w:spacing w:before="240" w:after="240"/>
      <w:ind w:left="5103"/>
      <w:jc w:val="both"/>
    </w:pPr>
    <w:rPr>
      <w:rFonts w:ascii="Times New Roman" w:hAnsi="Times New Roman"/>
      <w:sz w:val="24"/>
      <w:u w:val="single"/>
      <w:lang w:eastAsia="en-US"/>
    </w:rPr>
  </w:style>
  <w:style w:type="paragraph" w:customStyle="1" w:styleId="Corrigendum">
    <w:name w:val="Corrigendum"/>
    <w:basedOn w:val="Normal"/>
    <w:next w:val="Normal"/>
    <w:rsid w:val="000D2D0B"/>
    <w:pPr>
      <w:spacing w:after="240"/>
    </w:pPr>
    <w:rPr>
      <w:rFonts w:ascii="Times New Roman" w:hAnsi="Times New Roman"/>
      <w:sz w:val="24"/>
      <w:lang w:eastAsia="en-US"/>
    </w:rPr>
  </w:style>
  <w:style w:type="paragraph" w:customStyle="1" w:styleId="Datedadoption">
    <w:name w:val="Date d'adoption"/>
    <w:basedOn w:val="Normal"/>
    <w:next w:val="Titreobjet"/>
    <w:rsid w:val="000D2D0B"/>
    <w:pPr>
      <w:spacing w:before="360"/>
      <w:jc w:val="center"/>
    </w:pPr>
    <w:rPr>
      <w:rFonts w:ascii="Times New Roman" w:hAnsi="Times New Roman"/>
      <w:b/>
      <w:sz w:val="24"/>
      <w:lang w:eastAsia="en-US"/>
    </w:rPr>
  </w:style>
  <w:style w:type="paragraph" w:customStyle="1" w:styleId="Emission">
    <w:name w:val="Emission"/>
    <w:basedOn w:val="Normal"/>
    <w:next w:val="Rfrenceinstitutionnelle"/>
    <w:rsid w:val="000D2D0B"/>
    <w:pPr>
      <w:ind w:left="5103"/>
    </w:pPr>
    <w:rPr>
      <w:rFonts w:ascii="Times New Roman" w:hAnsi="Times New Roman"/>
      <w:sz w:val="24"/>
      <w:lang w:eastAsia="en-US"/>
    </w:rPr>
  </w:style>
  <w:style w:type="paragraph" w:customStyle="1" w:styleId="Exposdesmotifstitre">
    <w:name w:val="Exposé des motifs titre"/>
    <w:basedOn w:val="Normal"/>
    <w:next w:val="Normal"/>
    <w:rsid w:val="000D2D0B"/>
    <w:pPr>
      <w:spacing w:before="120" w:after="120"/>
      <w:jc w:val="center"/>
    </w:pPr>
    <w:rPr>
      <w:rFonts w:ascii="Times New Roman" w:hAnsi="Times New Roman"/>
      <w:b/>
      <w:sz w:val="24"/>
      <w:u w:val="single"/>
      <w:lang w:eastAsia="en-US"/>
    </w:rPr>
  </w:style>
  <w:style w:type="paragraph" w:customStyle="1" w:styleId="Institutionquiagit">
    <w:name w:val="Institution qui agit"/>
    <w:basedOn w:val="Normal"/>
    <w:next w:val="Normal"/>
    <w:rsid w:val="000D2D0B"/>
    <w:pPr>
      <w:keepNext/>
      <w:spacing w:before="600" w:after="120"/>
      <w:jc w:val="both"/>
    </w:pPr>
    <w:rPr>
      <w:rFonts w:ascii="Times New Roman" w:hAnsi="Times New Roman"/>
      <w:sz w:val="24"/>
      <w:lang w:eastAsia="en-US"/>
    </w:rPr>
  </w:style>
  <w:style w:type="paragraph" w:customStyle="1" w:styleId="Langue">
    <w:name w:val="Langue"/>
    <w:basedOn w:val="Normal"/>
    <w:next w:val="Rfrenceinterne"/>
    <w:rsid w:val="000D2D0B"/>
    <w:pPr>
      <w:framePr w:wrap="around" w:vAnchor="page" w:hAnchor="text" w:xAlign="center" w:y="14741"/>
      <w:spacing w:after="600"/>
      <w:jc w:val="center"/>
    </w:pPr>
    <w:rPr>
      <w:rFonts w:ascii="Times New Roman" w:hAnsi="Times New Roman"/>
      <w:b/>
      <w:caps/>
      <w:sz w:val="24"/>
      <w:lang w:eastAsia="en-US"/>
    </w:rPr>
  </w:style>
  <w:style w:type="paragraph" w:customStyle="1" w:styleId="ManualConsidrant">
    <w:name w:val="Manual Considérant"/>
    <w:basedOn w:val="Normal"/>
    <w:rsid w:val="000D2D0B"/>
    <w:pPr>
      <w:spacing w:before="120" w:after="120"/>
      <w:ind w:left="709" w:hanging="709"/>
      <w:jc w:val="both"/>
    </w:pPr>
    <w:rPr>
      <w:rFonts w:ascii="Times New Roman" w:hAnsi="Times New Roman"/>
      <w:sz w:val="24"/>
      <w:lang w:eastAsia="en-US"/>
    </w:rPr>
  </w:style>
  <w:style w:type="paragraph" w:customStyle="1" w:styleId="Nomdelinstitution">
    <w:name w:val="Nom de l'institution"/>
    <w:basedOn w:val="Normal"/>
    <w:next w:val="Emission"/>
    <w:rsid w:val="000D2D0B"/>
    <w:rPr>
      <w:rFonts w:cs="Arial"/>
      <w:sz w:val="24"/>
      <w:lang w:eastAsia="en-US"/>
    </w:rPr>
  </w:style>
  <w:style w:type="paragraph" w:customStyle="1" w:styleId="Rfrenceinstitutionnelle">
    <w:name w:val="Référence institutionnelle"/>
    <w:basedOn w:val="Normal"/>
    <w:next w:val="Confidentialit"/>
    <w:rsid w:val="000D2D0B"/>
    <w:pPr>
      <w:spacing w:after="240"/>
      <w:ind w:left="5103"/>
    </w:pPr>
    <w:rPr>
      <w:rFonts w:ascii="Times New Roman" w:hAnsi="Times New Roman"/>
      <w:sz w:val="24"/>
      <w:lang w:eastAsia="en-US"/>
    </w:rPr>
  </w:style>
  <w:style w:type="paragraph" w:customStyle="1" w:styleId="Rfrenceinterinstitutionnelle">
    <w:name w:val="Référence interinstitutionnelle"/>
    <w:basedOn w:val="Normal"/>
    <w:next w:val="Statut"/>
    <w:rsid w:val="000D2D0B"/>
    <w:pPr>
      <w:ind w:left="5103"/>
    </w:pPr>
    <w:rPr>
      <w:rFonts w:ascii="Times New Roman" w:hAnsi="Times New Roman"/>
      <w:sz w:val="24"/>
      <w:lang w:eastAsia="en-US"/>
    </w:rPr>
  </w:style>
  <w:style w:type="paragraph" w:customStyle="1" w:styleId="Rfrenceinterne">
    <w:name w:val="Référence interne"/>
    <w:basedOn w:val="Normal"/>
    <w:next w:val="Rfrenceinterinstitutionnelle"/>
    <w:rsid w:val="000D2D0B"/>
    <w:pPr>
      <w:ind w:left="5103"/>
    </w:pPr>
    <w:rPr>
      <w:rFonts w:ascii="Times New Roman" w:hAnsi="Times New Roman"/>
      <w:sz w:val="24"/>
      <w:lang w:eastAsia="en-US"/>
    </w:rPr>
  </w:style>
  <w:style w:type="paragraph" w:customStyle="1" w:styleId="Sous-titreobjet">
    <w:name w:val="Sous-titre objet"/>
    <w:basedOn w:val="Normal"/>
    <w:rsid w:val="000D2D0B"/>
    <w:pPr>
      <w:jc w:val="center"/>
    </w:pPr>
    <w:rPr>
      <w:rFonts w:ascii="Times New Roman" w:hAnsi="Times New Roman"/>
      <w:b/>
      <w:sz w:val="24"/>
      <w:lang w:eastAsia="en-US"/>
    </w:rPr>
  </w:style>
  <w:style w:type="paragraph" w:customStyle="1" w:styleId="Statut">
    <w:name w:val="Statut"/>
    <w:basedOn w:val="Normal"/>
    <w:next w:val="Typedudocument"/>
    <w:rsid w:val="000D2D0B"/>
    <w:pPr>
      <w:spacing w:before="360"/>
      <w:jc w:val="center"/>
    </w:pPr>
    <w:rPr>
      <w:rFonts w:ascii="Times New Roman" w:hAnsi="Times New Roman"/>
      <w:sz w:val="24"/>
      <w:lang w:eastAsia="en-US"/>
    </w:rPr>
  </w:style>
  <w:style w:type="character" w:customStyle="1" w:styleId="Added">
    <w:name w:val="Added"/>
    <w:rsid w:val="000D2D0B"/>
    <w:rPr>
      <w:b/>
      <w:u w:val="single"/>
      <w:shd w:val="clear" w:color="auto" w:fill="auto"/>
    </w:rPr>
  </w:style>
  <w:style w:type="character" w:customStyle="1" w:styleId="Deleted">
    <w:name w:val="Deleted"/>
    <w:rsid w:val="000D2D0B"/>
    <w:rPr>
      <w:strike/>
      <w:shd w:val="clear" w:color="auto" w:fill="auto"/>
    </w:rPr>
  </w:style>
  <w:style w:type="paragraph" w:customStyle="1" w:styleId="Address">
    <w:name w:val="Address"/>
    <w:basedOn w:val="Normal"/>
    <w:next w:val="Normal"/>
    <w:rsid w:val="000D2D0B"/>
    <w:pPr>
      <w:keepLines/>
      <w:spacing w:before="120" w:after="120" w:line="360" w:lineRule="auto"/>
      <w:ind w:left="3402"/>
    </w:pPr>
    <w:rPr>
      <w:rFonts w:ascii="Times New Roman" w:hAnsi="Times New Roman"/>
      <w:sz w:val="24"/>
      <w:lang w:eastAsia="en-US"/>
    </w:rPr>
  </w:style>
  <w:style w:type="paragraph" w:customStyle="1" w:styleId="Objetexterne">
    <w:name w:val="Objet externe"/>
    <w:basedOn w:val="Normal"/>
    <w:next w:val="Normal"/>
    <w:rsid w:val="000D2D0B"/>
    <w:pPr>
      <w:spacing w:before="120" w:after="120"/>
      <w:jc w:val="both"/>
    </w:pPr>
    <w:rPr>
      <w:rFonts w:ascii="Times New Roman" w:hAnsi="Times New Roman"/>
      <w:i/>
      <w:caps/>
      <w:sz w:val="24"/>
      <w:lang w:eastAsia="en-US"/>
    </w:rPr>
  </w:style>
  <w:style w:type="paragraph" w:customStyle="1" w:styleId="Pagedecouverture">
    <w:name w:val="Page de couverture"/>
    <w:basedOn w:val="Normal"/>
    <w:next w:val="Normal"/>
    <w:rsid w:val="000D2D0B"/>
    <w:pPr>
      <w:spacing w:before="120" w:after="120"/>
      <w:jc w:val="both"/>
    </w:pPr>
    <w:rPr>
      <w:rFonts w:ascii="Times New Roman" w:hAnsi="Times New Roman"/>
      <w:sz w:val="24"/>
      <w:lang w:eastAsia="en-US"/>
    </w:rPr>
  </w:style>
  <w:style w:type="paragraph" w:customStyle="1" w:styleId="Supertitre">
    <w:name w:val="Supertitre"/>
    <w:basedOn w:val="Normal"/>
    <w:next w:val="Normal"/>
    <w:rsid w:val="000D2D0B"/>
    <w:pPr>
      <w:spacing w:after="600"/>
      <w:jc w:val="center"/>
    </w:pPr>
    <w:rPr>
      <w:rFonts w:ascii="Times New Roman" w:hAnsi="Times New Roman"/>
      <w:b/>
      <w:sz w:val="24"/>
      <w:lang w:eastAsia="en-US"/>
    </w:rPr>
  </w:style>
  <w:style w:type="paragraph" w:customStyle="1" w:styleId="Languesfaisantfoi">
    <w:name w:val="Langues faisant foi"/>
    <w:basedOn w:val="Normal"/>
    <w:next w:val="Normal"/>
    <w:rsid w:val="000D2D0B"/>
    <w:pPr>
      <w:spacing w:before="360"/>
      <w:jc w:val="center"/>
    </w:pPr>
    <w:rPr>
      <w:rFonts w:ascii="Times New Roman" w:hAnsi="Times New Roman"/>
      <w:sz w:val="24"/>
      <w:lang w:eastAsia="en-US"/>
    </w:rPr>
  </w:style>
  <w:style w:type="paragraph" w:customStyle="1" w:styleId="Rfrencecroise">
    <w:name w:val="Référence croisée"/>
    <w:basedOn w:val="Normal"/>
    <w:rsid w:val="000D2D0B"/>
    <w:pPr>
      <w:jc w:val="center"/>
    </w:pPr>
    <w:rPr>
      <w:rFonts w:ascii="Times New Roman" w:hAnsi="Times New Roman"/>
      <w:sz w:val="24"/>
      <w:lang w:eastAsia="en-US"/>
    </w:rPr>
  </w:style>
  <w:style w:type="paragraph" w:customStyle="1" w:styleId="Fichefinanciretitre">
    <w:name w:val="Fiche financière titre"/>
    <w:basedOn w:val="Normal"/>
    <w:next w:val="Normal"/>
    <w:rsid w:val="000D2D0B"/>
    <w:pPr>
      <w:spacing w:before="120" w:after="120"/>
      <w:jc w:val="center"/>
    </w:pPr>
    <w:rPr>
      <w:rFonts w:ascii="Times New Roman" w:hAnsi="Times New Roman"/>
      <w:b/>
      <w:sz w:val="24"/>
      <w:u w:val="single"/>
      <w:lang w:eastAsia="en-US"/>
    </w:rPr>
  </w:style>
  <w:style w:type="paragraph" w:customStyle="1" w:styleId="DatedadoptionPagedecouverture">
    <w:name w:val="Date d'adoption (Page de couverture)"/>
    <w:basedOn w:val="Datedadoption"/>
    <w:next w:val="TitreobjetPagedecouverture"/>
    <w:rsid w:val="000D2D0B"/>
  </w:style>
  <w:style w:type="paragraph" w:customStyle="1" w:styleId="RfrenceinterinstitutionnellePagedecouverture">
    <w:name w:val="Référence interinstitutionnelle (Page de couverture)"/>
    <w:basedOn w:val="Rfrenceinterinstitutionnelle"/>
    <w:next w:val="Confidentialit"/>
    <w:rsid w:val="000D2D0B"/>
  </w:style>
  <w:style w:type="paragraph" w:customStyle="1" w:styleId="Sous-titreobjetPagedecouverture">
    <w:name w:val="Sous-titre objet (Page de couverture)"/>
    <w:basedOn w:val="Sous-titreobjet"/>
    <w:rsid w:val="000D2D0B"/>
  </w:style>
  <w:style w:type="paragraph" w:customStyle="1" w:styleId="StatutPagedecouverture">
    <w:name w:val="Statut (Page de couverture)"/>
    <w:basedOn w:val="Statut"/>
    <w:next w:val="TypedudocumentPagedecouverture"/>
    <w:rsid w:val="000D2D0B"/>
  </w:style>
  <w:style w:type="paragraph" w:customStyle="1" w:styleId="TitreobjetPagedecouverture">
    <w:name w:val="Titre objet (Page de couverture)"/>
    <w:basedOn w:val="Titreobjet"/>
    <w:next w:val="Sous-titreobjetPagedecouverture"/>
    <w:rsid w:val="000D2D0B"/>
  </w:style>
  <w:style w:type="paragraph" w:customStyle="1" w:styleId="TypedudocumentPagedecouverture">
    <w:name w:val="Type du document (Page de couverture)"/>
    <w:basedOn w:val="Typedudocument"/>
    <w:next w:val="TitreobjetPagedecouverture"/>
    <w:rsid w:val="000D2D0B"/>
  </w:style>
  <w:style w:type="paragraph" w:customStyle="1" w:styleId="Volume">
    <w:name w:val="Volume"/>
    <w:basedOn w:val="Normal"/>
    <w:next w:val="Confidentialit"/>
    <w:rsid w:val="000D2D0B"/>
    <w:pPr>
      <w:spacing w:after="240"/>
      <w:ind w:left="5103"/>
    </w:pPr>
    <w:rPr>
      <w:rFonts w:ascii="Times New Roman" w:hAnsi="Times New Roman"/>
      <w:sz w:val="24"/>
      <w:lang w:eastAsia="en-US"/>
    </w:rPr>
  </w:style>
  <w:style w:type="paragraph" w:customStyle="1" w:styleId="IntrtEEE">
    <w:name w:val="Intérêt EEE"/>
    <w:basedOn w:val="Languesfaisantfoi"/>
    <w:next w:val="Normal"/>
    <w:rsid w:val="000D2D0B"/>
    <w:pPr>
      <w:spacing w:after="240"/>
    </w:pPr>
  </w:style>
  <w:style w:type="paragraph" w:customStyle="1" w:styleId="Accompagnant">
    <w:name w:val="Accompagnant"/>
    <w:basedOn w:val="Normal"/>
    <w:next w:val="Typeacteprincipal"/>
    <w:rsid w:val="000D2D0B"/>
    <w:pPr>
      <w:spacing w:after="240"/>
      <w:jc w:val="center"/>
    </w:pPr>
    <w:rPr>
      <w:rFonts w:ascii="Times New Roman" w:hAnsi="Times New Roman"/>
      <w:b/>
      <w:i/>
      <w:sz w:val="24"/>
      <w:lang w:eastAsia="en-US"/>
    </w:rPr>
  </w:style>
  <w:style w:type="paragraph" w:customStyle="1" w:styleId="Typeacteprincipal">
    <w:name w:val="Type acte principal"/>
    <w:basedOn w:val="Normal"/>
    <w:next w:val="Objetacteprincipal"/>
    <w:rsid w:val="000D2D0B"/>
    <w:pPr>
      <w:spacing w:after="240"/>
      <w:jc w:val="center"/>
    </w:pPr>
    <w:rPr>
      <w:rFonts w:ascii="Times New Roman" w:hAnsi="Times New Roman"/>
      <w:b/>
      <w:sz w:val="24"/>
      <w:lang w:eastAsia="en-US"/>
    </w:rPr>
  </w:style>
  <w:style w:type="paragraph" w:customStyle="1" w:styleId="Objetacteprincipal">
    <w:name w:val="Objet acte principal"/>
    <w:basedOn w:val="Normal"/>
    <w:next w:val="Titrearticle"/>
    <w:rsid w:val="000D2D0B"/>
    <w:pPr>
      <w:spacing w:after="360"/>
      <w:jc w:val="center"/>
    </w:pPr>
    <w:rPr>
      <w:rFonts w:ascii="Times New Roman" w:hAnsi="Times New Roman"/>
      <w:b/>
      <w:sz w:val="24"/>
      <w:lang w:eastAsia="en-US"/>
    </w:rPr>
  </w:style>
  <w:style w:type="paragraph" w:customStyle="1" w:styleId="IntrtEEEPagedecouverture">
    <w:name w:val="Intérêt EEE (Page de couverture)"/>
    <w:basedOn w:val="IntrtEEE"/>
    <w:next w:val="Rfrencecroise"/>
    <w:rsid w:val="000D2D0B"/>
  </w:style>
  <w:style w:type="paragraph" w:customStyle="1" w:styleId="AccompagnantPagedecouverture">
    <w:name w:val="Accompagnant (Page de couverture)"/>
    <w:basedOn w:val="Accompagnant"/>
    <w:next w:val="TypeacteprincipalPagedecouverture"/>
    <w:rsid w:val="000D2D0B"/>
  </w:style>
  <w:style w:type="paragraph" w:customStyle="1" w:styleId="TypeacteprincipalPagedecouverture">
    <w:name w:val="Type acte principal (Page de couverture)"/>
    <w:basedOn w:val="Typeacteprincipal"/>
    <w:next w:val="ObjetacteprincipalPagedecouverture"/>
    <w:rsid w:val="000D2D0B"/>
  </w:style>
  <w:style w:type="paragraph" w:customStyle="1" w:styleId="ObjetacteprincipalPagedecouverture">
    <w:name w:val="Objet acte principal (Page de couverture)"/>
    <w:basedOn w:val="Objetacteprincipal"/>
    <w:next w:val="Rfrencecroise"/>
    <w:rsid w:val="000D2D0B"/>
  </w:style>
  <w:style w:type="paragraph" w:customStyle="1" w:styleId="LanguesfaisantfoiPagedecouverture">
    <w:name w:val="Langues faisant foi (Page de couverture)"/>
    <w:basedOn w:val="Normal"/>
    <w:next w:val="Normal"/>
    <w:rsid w:val="000D2D0B"/>
    <w:pPr>
      <w:spacing w:before="360"/>
      <w:jc w:val="center"/>
    </w:pPr>
    <w:rPr>
      <w:rFonts w:ascii="Times New Roman" w:hAnsi="Times New Roman"/>
      <w:sz w:val="24"/>
      <w:lang w:eastAsia="en-US"/>
    </w:rPr>
  </w:style>
  <w:style w:type="paragraph" w:styleId="ListNumber2">
    <w:name w:val="List Number 2"/>
    <w:basedOn w:val="Normal"/>
    <w:rsid w:val="000D2D0B"/>
    <w:pPr>
      <w:tabs>
        <w:tab w:val="num" w:pos="643"/>
      </w:tabs>
      <w:spacing w:before="120" w:after="120"/>
      <w:ind w:left="643" w:hanging="360"/>
      <w:jc w:val="both"/>
    </w:pPr>
    <w:rPr>
      <w:rFonts w:ascii="Times New Roman" w:hAnsi="Times New Roman"/>
      <w:sz w:val="24"/>
      <w:lang w:eastAsia="en-US"/>
    </w:rPr>
  </w:style>
  <w:style w:type="paragraph" w:styleId="ListNumber3">
    <w:name w:val="List Number 3"/>
    <w:basedOn w:val="Normal"/>
    <w:rsid w:val="000D2D0B"/>
    <w:pPr>
      <w:tabs>
        <w:tab w:val="num" w:pos="926"/>
      </w:tabs>
      <w:spacing w:before="120" w:after="120"/>
      <w:ind w:left="926" w:hanging="360"/>
      <w:jc w:val="both"/>
    </w:pPr>
    <w:rPr>
      <w:rFonts w:ascii="Times New Roman" w:hAnsi="Times New Roman"/>
      <w:sz w:val="24"/>
      <w:lang w:eastAsia="en-US"/>
    </w:rPr>
  </w:style>
  <w:style w:type="paragraph" w:styleId="ListNumber4">
    <w:name w:val="List Number 4"/>
    <w:basedOn w:val="Normal"/>
    <w:rsid w:val="000D2D0B"/>
    <w:pPr>
      <w:tabs>
        <w:tab w:val="num" w:pos="1209"/>
        <w:tab w:val="num" w:pos="1417"/>
      </w:tabs>
      <w:spacing w:before="120" w:after="120"/>
      <w:ind w:left="1209" w:hanging="360"/>
      <w:jc w:val="both"/>
    </w:pPr>
    <w:rPr>
      <w:rFonts w:ascii="Times New Roman" w:hAnsi="Times New Roman"/>
      <w:sz w:val="24"/>
      <w:lang w:eastAsia="en-US"/>
    </w:rPr>
  </w:style>
  <w:style w:type="paragraph" w:styleId="ListBullet">
    <w:name w:val="List Bullet"/>
    <w:basedOn w:val="Normal"/>
    <w:rsid w:val="000D2D0B"/>
    <w:pPr>
      <w:numPr>
        <w:numId w:val="14"/>
      </w:numPr>
      <w:tabs>
        <w:tab w:val="num" w:pos="360"/>
      </w:tabs>
      <w:spacing w:before="120" w:after="120"/>
      <w:ind w:left="360" w:hanging="360"/>
      <w:jc w:val="both"/>
    </w:pPr>
    <w:rPr>
      <w:rFonts w:ascii="Times New Roman" w:hAnsi="Times New Roman"/>
      <w:sz w:val="24"/>
      <w:lang w:eastAsia="en-US"/>
    </w:rPr>
  </w:style>
  <w:style w:type="paragraph" w:styleId="ListBullet2">
    <w:name w:val="List Bullet 2"/>
    <w:basedOn w:val="Normal"/>
    <w:rsid w:val="000D2D0B"/>
    <w:pPr>
      <w:tabs>
        <w:tab w:val="num" w:pos="643"/>
        <w:tab w:val="num" w:pos="851"/>
      </w:tabs>
      <w:spacing w:before="120" w:after="120"/>
      <w:ind w:left="643" w:hanging="360"/>
      <w:jc w:val="both"/>
    </w:pPr>
    <w:rPr>
      <w:rFonts w:ascii="Times New Roman" w:hAnsi="Times New Roman"/>
      <w:sz w:val="24"/>
      <w:lang w:eastAsia="en-US"/>
    </w:rPr>
  </w:style>
  <w:style w:type="paragraph" w:styleId="ListBullet3">
    <w:name w:val="List Bullet 3"/>
    <w:basedOn w:val="Normal"/>
    <w:rsid w:val="000D2D0B"/>
    <w:pPr>
      <w:numPr>
        <w:numId w:val="16"/>
      </w:numPr>
      <w:tabs>
        <w:tab w:val="num" w:pos="926"/>
      </w:tabs>
      <w:spacing w:before="120" w:after="120"/>
      <w:ind w:left="926"/>
      <w:jc w:val="both"/>
    </w:pPr>
    <w:rPr>
      <w:rFonts w:ascii="Times New Roman" w:hAnsi="Times New Roman"/>
      <w:sz w:val="24"/>
      <w:lang w:eastAsia="en-US"/>
    </w:rPr>
  </w:style>
  <w:style w:type="paragraph" w:styleId="ListBullet4">
    <w:name w:val="List Bullet 4"/>
    <w:basedOn w:val="Normal"/>
    <w:rsid w:val="000D2D0B"/>
    <w:pPr>
      <w:numPr>
        <w:numId w:val="17"/>
      </w:numPr>
      <w:tabs>
        <w:tab w:val="num" w:pos="1209"/>
      </w:tabs>
      <w:spacing w:before="120" w:after="120"/>
      <w:ind w:left="1209"/>
      <w:jc w:val="both"/>
    </w:pPr>
    <w:rPr>
      <w:rFonts w:ascii="Times New Roman" w:hAnsi="Times New Roman"/>
      <w:sz w:val="24"/>
      <w:lang w:eastAsia="en-US"/>
    </w:rPr>
  </w:style>
  <w:style w:type="paragraph" w:styleId="TableofFigures">
    <w:name w:val="table of figures"/>
    <w:basedOn w:val="Normal"/>
    <w:next w:val="Normal"/>
    <w:rsid w:val="000D2D0B"/>
    <w:pPr>
      <w:spacing w:before="120" w:after="120"/>
      <w:jc w:val="both"/>
    </w:pPr>
    <w:rPr>
      <w:rFonts w:ascii="Times New Roman" w:hAnsi="Times New Roman"/>
      <w:sz w:val="24"/>
      <w:lang w:eastAsia="en-US"/>
    </w:rPr>
  </w:style>
  <w:style w:type="character" w:customStyle="1" w:styleId="CommentTextChar3">
    <w:name w:val="Comment Text Char3"/>
    <w:locked/>
    <w:rsid w:val="000D2D0B"/>
    <w:rPr>
      <w:rFonts w:ascii="Arial" w:hAnsi="Arial" w:cs="Times New Roman"/>
      <w:lang w:val="en-GB" w:eastAsia="en-GB" w:bidi="ar-SA"/>
    </w:rPr>
  </w:style>
  <w:style w:type="paragraph" w:customStyle="1" w:styleId="Paragrafoelenco3">
    <w:name w:val="Paragrafo elenco3"/>
    <w:basedOn w:val="Normal"/>
    <w:rsid w:val="000D2D0B"/>
    <w:pPr>
      <w:ind w:left="720"/>
      <w:contextualSpacing/>
    </w:pPr>
    <w:rPr>
      <w:rFonts w:ascii="Cambria" w:hAnsi="Cambria"/>
      <w:sz w:val="24"/>
      <w:lang w:val="en-US" w:eastAsia="en-US"/>
    </w:rPr>
  </w:style>
  <w:style w:type="paragraph" w:customStyle="1" w:styleId="Listeavsnitt1">
    <w:name w:val="Listeavsnitt1"/>
    <w:basedOn w:val="Normal"/>
    <w:rsid w:val="000D2D0B"/>
    <w:pPr>
      <w:spacing w:line="252" w:lineRule="auto"/>
      <w:ind w:left="720"/>
      <w:contextualSpacing/>
    </w:pPr>
    <w:rPr>
      <w:rFonts w:ascii="Times New Roman" w:hAnsi="Times New Roman"/>
      <w:sz w:val="24"/>
      <w:lang w:val="nb-NO" w:eastAsia="en-US"/>
    </w:rPr>
  </w:style>
  <w:style w:type="character" w:customStyle="1" w:styleId="PlainTextChar1">
    <w:name w:val="Plain Text Char1"/>
    <w:rsid w:val="000D2D0B"/>
    <w:rPr>
      <w:rFonts w:ascii="Consolas" w:hAnsi="Consolas" w:cs="Consolas"/>
      <w:sz w:val="21"/>
      <w:szCs w:val="21"/>
      <w:lang w:eastAsia="de-DE"/>
    </w:rPr>
  </w:style>
  <w:style w:type="character" w:customStyle="1" w:styleId="CharChar1">
    <w:name w:val="Char Char1"/>
    <w:semiHidden/>
    <w:locked/>
    <w:rsid w:val="000D2D0B"/>
    <w:rPr>
      <w:rFonts w:ascii="Arial" w:hAnsi="Arial"/>
      <w:lang w:val="en-GB" w:eastAsia="en-GB" w:bidi="ar-SA"/>
    </w:rPr>
  </w:style>
  <w:style w:type="character" w:customStyle="1" w:styleId="CharChar">
    <w:name w:val="Char Char"/>
    <w:semiHidden/>
    <w:locked/>
    <w:rsid w:val="000D2D0B"/>
    <w:rPr>
      <w:rFonts w:ascii="Arial" w:hAnsi="Arial"/>
      <w:lang w:val="en-GB" w:eastAsia="en-GB" w:bidi="ar-SA"/>
    </w:rPr>
  </w:style>
  <w:style w:type="character" w:customStyle="1" w:styleId="CharChar2">
    <w:name w:val="Char Char2"/>
    <w:semiHidden/>
    <w:locked/>
    <w:rsid w:val="000D2D0B"/>
    <w:rPr>
      <w:rFonts w:ascii="Arial" w:hAnsi="Arial"/>
      <w:lang w:val="en-GB" w:eastAsia="en-GB" w:bidi="ar-SA"/>
    </w:rPr>
  </w:style>
  <w:style w:type="character" w:customStyle="1" w:styleId="CharChar4">
    <w:name w:val="Char Char4"/>
    <w:semiHidden/>
    <w:locked/>
    <w:rsid w:val="000D2D0B"/>
    <w:rPr>
      <w:rFonts w:ascii="Arial" w:hAnsi="Arial" w:cs="Times New Roman"/>
      <w:lang w:val="en-GB" w:eastAsia="en-GB" w:bidi="ar-SA"/>
    </w:rPr>
  </w:style>
  <w:style w:type="numbering" w:customStyle="1" w:styleId="Formatvorlage1">
    <w:name w:val="Formatvorlage1"/>
    <w:uiPriority w:val="99"/>
    <w:rsid w:val="000D2D0B"/>
    <w:pPr>
      <w:numPr>
        <w:numId w:val="27"/>
      </w:numPr>
    </w:pPr>
  </w:style>
  <w:style w:type="character" w:customStyle="1" w:styleId="DeltaViewDeletion">
    <w:name w:val="DeltaView Deletion"/>
    <w:rsid w:val="000D2D0B"/>
    <w:rPr>
      <w:b/>
      <w:strike/>
      <w:color w:val="FFFFFF"/>
      <w:spacing w:val="0"/>
    </w:rPr>
  </w:style>
  <w:style w:type="paragraph" w:customStyle="1" w:styleId="Listenabsatz3">
    <w:name w:val="Listenabsatz3"/>
    <w:basedOn w:val="Normal"/>
    <w:rsid w:val="000D2D0B"/>
    <w:pPr>
      <w:spacing w:before="120" w:after="120"/>
      <w:ind w:left="720"/>
      <w:contextualSpacing/>
      <w:jc w:val="both"/>
    </w:pPr>
    <w:rPr>
      <w:rFonts w:ascii="Times New Roman" w:hAnsi="Times New Roman"/>
      <w:sz w:val="24"/>
      <w:lang w:eastAsia="en-US"/>
    </w:rPr>
  </w:style>
  <w:style w:type="paragraph" w:customStyle="1" w:styleId="Paragrafoelenco2">
    <w:name w:val="Paragrafo elenco2"/>
    <w:basedOn w:val="Normal"/>
    <w:uiPriority w:val="99"/>
    <w:rsid w:val="000D2D0B"/>
    <w:pPr>
      <w:ind w:left="720"/>
      <w:contextualSpacing/>
    </w:pPr>
    <w:rPr>
      <w:rFonts w:ascii="Cambria" w:hAnsi="Cambria"/>
      <w:sz w:val="24"/>
      <w:lang w:val="en-US" w:eastAsia="en-US"/>
    </w:rPr>
  </w:style>
  <w:style w:type="paragraph" w:customStyle="1" w:styleId="ListParagraph2">
    <w:name w:val="List Paragraph2"/>
    <w:basedOn w:val="Normal"/>
    <w:rsid w:val="000D2D0B"/>
    <w:pPr>
      <w:spacing w:line="252" w:lineRule="auto"/>
      <w:ind w:left="720"/>
      <w:contextualSpacing/>
    </w:pPr>
    <w:rPr>
      <w:rFonts w:ascii="Times New Roman" w:hAnsi="Times New Roman"/>
      <w:sz w:val="24"/>
      <w:lang w:val="nb-NO" w:eastAsia="en-US"/>
    </w:rPr>
  </w:style>
  <w:style w:type="paragraph" w:customStyle="1" w:styleId="Inhaltsverzeichnisberschrift1">
    <w:name w:val="Inhaltsverzeichnisüberschrift1"/>
    <w:basedOn w:val="Heading1"/>
    <w:next w:val="Normal"/>
    <w:rsid w:val="000D2D0B"/>
    <w:pPr>
      <w:keepNext w:val="0"/>
      <w:numPr>
        <w:numId w:val="0"/>
      </w:numPr>
      <w:tabs>
        <w:tab w:val="left" w:pos="397"/>
      </w:tabs>
      <w:suppressAutoHyphens/>
      <w:spacing w:before="0" w:after="280"/>
      <w:jc w:val="both"/>
      <w:outlineLvl w:val="9"/>
    </w:pPr>
    <w:rPr>
      <w:rFonts w:ascii="Cambria" w:hAnsi="Cambria" w:cs="Times New Roman"/>
      <w:bCs w:val="0"/>
      <w:color w:val="000000"/>
      <w:kern w:val="0"/>
      <w:sz w:val="20"/>
      <w:szCs w:val="20"/>
      <w:lang w:eastAsia="en-US"/>
    </w:rPr>
  </w:style>
  <w:style w:type="paragraph" w:customStyle="1" w:styleId="berarbeitung1">
    <w:name w:val="Überarbeitung1"/>
    <w:hidden/>
    <w:semiHidden/>
    <w:rsid w:val="000D2D0B"/>
    <w:rPr>
      <w:sz w:val="24"/>
      <w:szCs w:val="24"/>
      <w:lang w:eastAsia="en-US"/>
    </w:rPr>
  </w:style>
  <w:style w:type="paragraph" w:customStyle="1" w:styleId="CODParagraphes">
    <w:name w:val="COD Paragraphes"/>
    <w:basedOn w:val="Normal"/>
    <w:rsid w:val="000D2D0B"/>
    <w:pPr>
      <w:tabs>
        <w:tab w:val="left" w:pos="709"/>
      </w:tabs>
      <w:spacing w:after="240"/>
      <w:jc w:val="both"/>
    </w:pPr>
    <w:rPr>
      <w:rFonts w:ascii="Times New Roman" w:hAnsi="Times New Roman"/>
      <w:sz w:val="24"/>
      <w:szCs w:val="22"/>
      <w:lang w:val="fr-FR" w:eastAsia="en-GB"/>
    </w:rPr>
  </w:style>
  <w:style w:type="character" w:customStyle="1" w:styleId="TitrearticleChar">
    <w:name w:val="Titre article Char"/>
    <w:link w:val="Titrearticle"/>
    <w:uiPriority w:val="99"/>
    <w:locked/>
    <w:rsid w:val="000D2D0B"/>
    <w:rPr>
      <w:i/>
      <w:sz w:val="24"/>
      <w:szCs w:val="24"/>
      <w:lang w:val="x-none" w:eastAsia="x-none"/>
    </w:rPr>
  </w:style>
  <w:style w:type="paragraph" w:customStyle="1" w:styleId="CODArticle12">
    <w:name w:val="COD Article + 12"/>
    <w:basedOn w:val="Normal"/>
    <w:uiPriority w:val="99"/>
    <w:rsid w:val="000D2D0B"/>
    <w:pPr>
      <w:spacing w:after="240"/>
      <w:jc w:val="center"/>
    </w:pPr>
    <w:rPr>
      <w:rFonts w:ascii="Times New Roman" w:hAnsi="Times New Roman"/>
      <w:sz w:val="24"/>
      <w:szCs w:val="20"/>
      <w:lang w:val="fr-FR" w:eastAsia="en-GB"/>
    </w:rPr>
  </w:style>
  <w:style w:type="paragraph" w:customStyle="1" w:styleId="TableContents">
    <w:name w:val="Table Contents"/>
    <w:basedOn w:val="Normal"/>
    <w:rsid w:val="000D2D0B"/>
    <w:pPr>
      <w:widowControl w:val="0"/>
      <w:suppressLineNumbers/>
      <w:suppressAutoHyphens/>
    </w:pPr>
    <w:rPr>
      <w:rFonts w:ascii="Liberation Serif" w:hAnsi="Liberation Serif"/>
      <w:kern w:val="1"/>
      <w:sz w:val="24"/>
      <w:lang w:eastAsia="en-GB"/>
    </w:rPr>
  </w:style>
  <w:style w:type="paragraph" w:customStyle="1" w:styleId="Listeavsnitt">
    <w:name w:val="Listeavsnitt"/>
    <w:basedOn w:val="Normal"/>
    <w:uiPriority w:val="34"/>
    <w:qFormat/>
    <w:rsid w:val="000D2D0B"/>
    <w:pPr>
      <w:ind w:left="720"/>
      <w:contextualSpacing/>
    </w:pPr>
    <w:rPr>
      <w:rFonts w:ascii="Times New Roman" w:hAnsi="Times New Roman"/>
      <w:sz w:val="24"/>
      <w:lang w:eastAsia="en-GB"/>
    </w:rPr>
  </w:style>
  <w:style w:type="paragraph" w:customStyle="1" w:styleId="Listenabsatz4">
    <w:name w:val="Listenabsatz4"/>
    <w:basedOn w:val="Normal"/>
    <w:qFormat/>
    <w:rsid w:val="000D2D0B"/>
    <w:pPr>
      <w:ind w:left="720"/>
      <w:contextualSpacing/>
    </w:pPr>
    <w:rPr>
      <w:rFonts w:ascii="Times New Roman" w:hAnsi="Times New Roman"/>
      <w:sz w:val="24"/>
      <w:lang w:eastAsia="en-GB"/>
    </w:rPr>
  </w:style>
  <w:style w:type="character" w:customStyle="1" w:styleId="04BodyTextChar">
    <w:name w:val="04_Body Text Char"/>
    <w:link w:val="04BodyText"/>
    <w:rsid w:val="000D2D0B"/>
    <w:rPr>
      <w:rFonts w:ascii="Georgia" w:hAnsi="Georgia"/>
      <w:szCs w:val="24"/>
      <w:lang w:eastAsia="de-DE"/>
    </w:rPr>
  </w:style>
  <w:style w:type="paragraph" w:customStyle="1" w:styleId="05dHeadline1line">
    <w:name w:val="05d_Headline 1 line"/>
    <w:basedOn w:val="05cHeadline1"/>
    <w:next w:val="04fBodytextline"/>
    <w:rsid w:val="000D2D0B"/>
    <w:pPr>
      <w:numPr>
        <w:numId w:val="0"/>
      </w:numPr>
      <w:pBdr>
        <w:top w:val="single" w:sz="4" w:space="10" w:color="000000"/>
      </w:pBdr>
      <w:tabs>
        <w:tab w:val="num" w:pos="851"/>
      </w:tabs>
      <w:ind w:left="720" w:hanging="360"/>
    </w:pPr>
    <w:rPr>
      <w:color w:val="000000"/>
      <w:lang w:val="x-none"/>
    </w:rPr>
  </w:style>
  <w:style w:type="paragraph" w:customStyle="1" w:styleId="04fBodytextline">
    <w:name w:val="04f_Body text line"/>
    <w:basedOn w:val="04BodyText"/>
    <w:rsid w:val="000D2D0B"/>
    <w:pPr>
      <w:pBdr>
        <w:bottom w:val="single" w:sz="4" w:space="12" w:color="000000"/>
      </w:pBdr>
      <w:tabs>
        <w:tab w:val="left" w:pos="454"/>
      </w:tabs>
    </w:pPr>
    <w:rPr>
      <w:color w:val="000000"/>
      <w:lang w:val="x-none"/>
    </w:rPr>
  </w:style>
  <w:style w:type="paragraph" w:customStyle="1" w:styleId="Annex">
    <w:name w:val="Annex"/>
    <w:basedOn w:val="04aNumeration"/>
    <w:link w:val="AnnexChar"/>
    <w:qFormat/>
    <w:rsid w:val="000D2D0B"/>
    <w:pPr>
      <w:tabs>
        <w:tab w:val="clear" w:pos="454"/>
        <w:tab w:val="left" w:pos="397"/>
      </w:tabs>
      <w:suppressAutoHyphens/>
      <w:ind w:left="0" w:firstLine="0"/>
    </w:pPr>
    <w:rPr>
      <w:b/>
      <w:color w:val="000000"/>
      <w:lang w:val="x-none"/>
    </w:rPr>
  </w:style>
  <w:style w:type="character" w:customStyle="1" w:styleId="04RunningTextChar">
    <w:name w:val="04_Running Text Char"/>
    <w:link w:val="04RunningText"/>
    <w:rsid w:val="000D2D0B"/>
    <w:rPr>
      <w:rFonts w:ascii="Georgia" w:hAnsi="Georgia"/>
      <w:szCs w:val="24"/>
      <w:lang w:val="x-none" w:eastAsia="de-DE"/>
    </w:rPr>
  </w:style>
  <w:style w:type="character" w:customStyle="1" w:styleId="AnnexChar">
    <w:name w:val="Annex Char"/>
    <w:link w:val="Annex"/>
    <w:rsid w:val="000D2D0B"/>
    <w:rPr>
      <w:rFonts w:ascii="Georgia" w:hAnsi="Georgia"/>
      <w:b/>
      <w:color w:val="000000"/>
      <w:szCs w:val="24"/>
      <w:lang w:val="x-none" w:eastAsia="de-DE"/>
    </w:rPr>
  </w:style>
  <w:style w:type="paragraph" w:customStyle="1" w:styleId="CM1">
    <w:name w:val="CM1"/>
    <w:basedOn w:val="Default"/>
    <w:next w:val="Default"/>
    <w:uiPriority w:val="99"/>
    <w:rsid w:val="000D2D0B"/>
    <w:rPr>
      <w:rFonts w:ascii="EUAlbertina" w:hAnsi="EUAlbertina" w:cs="Times New Roman"/>
      <w:color w:val="auto"/>
      <w:lang w:val="de-DE" w:eastAsia="de-DE"/>
    </w:rPr>
  </w:style>
  <w:style w:type="paragraph" w:customStyle="1" w:styleId="aStyle1">
    <w:name w:val="a. Style1"/>
    <w:basedOn w:val="Normal"/>
    <w:link w:val="aStyle1Char"/>
    <w:qFormat/>
    <w:rsid w:val="000D2D0B"/>
    <w:pPr>
      <w:numPr>
        <w:numId w:val="29"/>
      </w:numPr>
      <w:suppressAutoHyphens/>
      <w:spacing w:after="250" w:line="276" w:lineRule="auto"/>
      <w:jc w:val="both"/>
    </w:pPr>
    <w:rPr>
      <w:szCs w:val="20"/>
      <w:lang w:val="x-none" w:eastAsia="x-none"/>
    </w:rPr>
  </w:style>
  <w:style w:type="character" w:customStyle="1" w:styleId="aStyle1Char">
    <w:name w:val="a. Style1 Char"/>
    <w:link w:val="aStyle1"/>
    <w:rsid w:val="000D2D0B"/>
    <w:rPr>
      <w:rFonts w:ascii="Arial" w:hAnsi="Arial"/>
      <w:lang w:val="x-none" w:eastAsia="x-none"/>
    </w:rPr>
  </w:style>
  <w:style w:type="paragraph" w:styleId="Title">
    <w:name w:val="Title"/>
    <w:basedOn w:val="Normal"/>
    <w:next w:val="Normal"/>
    <w:link w:val="TitleChar"/>
    <w:uiPriority w:val="10"/>
    <w:qFormat/>
    <w:rsid w:val="000D2D0B"/>
    <w:pPr>
      <w:overflowPunct w:val="0"/>
      <w:autoSpaceDE w:val="0"/>
      <w:autoSpaceDN w:val="0"/>
      <w:adjustRightInd w:val="0"/>
      <w:spacing w:before="240" w:after="60"/>
      <w:jc w:val="center"/>
      <w:textAlignment w:val="baseline"/>
      <w:outlineLvl w:val="0"/>
    </w:pPr>
    <w:rPr>
      <w:rFonts w:ascii="Cambria" w:hAnsi="Cambria"/>
      <w:b/>
      <w:kern w:val="28"/>
      <w:sz w:val="32"/>
      <w:szCs w:val="20"/>
      <w:lang w:val="fr-FR" w:eastAsia="fr-FR"/>
    </w:rPr>
  </w:style>
  <w:style w:type="character" w:customStyle="1" w:styleId="TitleChar">
    <w:name w:val="Title Char"/>
    <w:link w:val="Title"/>
    <w:uiPriority w:val="10"/>
    <w:rsid w:val="000D2D0B"/>
    <w:rPr>
      <w:rFonts w:ascii="Cambria" w:hAnsi="Cambria"/>
      <w:b/>
      <w:kern w:val="28"/>
      <w:sz w:val="32"/>
      <w:lang w:val="fr-FR" w:eastAsia="fr-FR"/>
    </w:rPr>
  </w:style>
  <w:style w:type="paragraph" w:customStyle="1" w:styleId="32LadilloosubtitulonotadeprensaCNMV">
    <w:name w:val="3.2. Ladillo o subtitulo nota de prensa CNMV"/>
    <w:basedOn w:val="Normal"/>
    <w:rsid w:val="000D2D0B"/>
    <w:pPr>
      <w:spacing w:before="320" w:line="260" w:lineRule="exact"/>
      <w:jc w:val="both"/>
    </w:pPr>
    <w:rPr>
      <w:rFonts w:ascii="Myriad Pro Light" w:hAnsi="Myriad Pro Light"/>
      <w:b/>
      <w:sz w:val="21"/>
      <w:szCs w:val="20"/>
      <w:lang w:val="es-ES" w:eastAsia="es-ES"/>
    </w:rPr>
  </w:style>
  <w:style w:type="character" w:customStyle="1" w:styleId="RevisionChar">
    <w:name w:val="Revision Char"/>
    <w:link w:val="Revision"/>
    <w:uiPriority w:val="99"/>
    <w:semiHidden/>
    <w:locked/>
    <w:rsid w:val="000D2D0B"/>
    <w:rPr>
      <w:rFonts w:ascii="Georgia" w:hAnsi="Georgia"/>
      <w:sz w:val="22"/>
      <w:szCs w:val="24"/>
      <w:lang w:eastAsia="de-DE"/>
    </w:rPr>
  </w:style>
  <w:style w:type="table" w:customStyle="1" w:styleId="TableGrid2">
    <w:name w:val="Table Grid2"/>
    <w:basedOn w:val="TableNormal"/>
    <w:next w:val="TableGrid"/>
    <w:uiPriority w:val="59"/>
    <w:rsid w:val="000D2D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leEmphasis">
    <w:name w:val="Subtle Emphasis"/>
    <w:aliases w:val="Question,Text,Diskret betoning,Emphase pâle"/>
    <w:uiPriority w:val="19"/>
    <w:qFormat/>
    <w:rsid w:val="003A6E9A"/>
    <w:rPr>
      <w:b/>
      <w:i w:val="0"/>
      <w:iCs/>
      <w:sz w:val="20"/>
    </w:rPr>
  </w:style>
  <w:style w:type="paragraph" w:customStyle="1" w:styleId="NEW-Paragraph-Level1">
    <w:name w:val="NEW-Paragraph-Level1"/>
    <w:basedOn w:val="Normal"/>
    <w:rsid w:val="003A6E9A"/>
    <w:pPr>
      <w:tabs>
        <w:tab w:val="num" w:pos="284"/>
      </w:tabs>
      <w:spacing w:after="250" w:line="276" w:lineRule="auto"/>
      <w:ind w:left="284" w:hanging="284"/>
      <w:jc w:val="both"/>
    </w:pPr>
    <w:rPr>
      <w:szCs w:val="20"/>
    </w:rPr>
  </w:style>
  <w:style w:type="paragraph" w:customStyle="1" w:styleId="NEW-Paragraph-level2">
    <w:name w:val="NEW-Paragraph-level2"/>
    <w:basedOn w:val="Normal"/>
    <w:link w:val="NEW-Paragraph-level2Char"/>
    <w:rsid w:val="00F90EF4"/>
    <w:pPr>
      <w:numPr>
        <w:ilvl w:val="1"/>
        <w:numId w:val="2"/>
      </w:numPr>
      <w:tabs>
        <w:tab w:val="clear" w:pos="1361"/>
        <w:tab w:val="num" w:pos="1276"/>
      </w:tabs>
      <w:spacing w:after="250" w:line="276" w:lineRule="auto"/>
      <w:ind w:left="567" w:hanging="283"/>
      <w:jc w:val="both"/>
    </w:pPr>
    <w:rPr>
      <w:szCs w:val="20"/>
    </w:rPr>
  </w:style>
  <w:style w:type="paragraph" w:customStyle="1" w:styleId="NEW-Paragraph-level3">
    <w:name w:val="NEW-Paragraph-level3"/>
    <w:basedOn w:val="Normal"/>
    <w:link w:val="NEW-Paragraph-level3Char"/>
    <w:rsid w:val="00F90EF4"/>
    <w:pPr>
      <w:numPr>
        <w:ilvl w:val="2"/>
        <w:numId w:val="31"/>
      </w:numPr>
      <w:tabs>
        <w:tab w:val="clear" w:pos="1031"/>
      </w:tabs>
      <w:spacing w:after="250" w:line="276" w:lineRule="auto"/>
      <w:ind w:left="851" w:hanging="284"/>
      <w:jc w:val="both"/>
    </w:pPr>
    <w:rPr>
      <w:szCs w:val="20"/>
    </w:rPr>
  </w:style>
  <w:style w:type="character" w:customStyle="1" w:styleId="NEW-Paragraph-level2Char">
    <w:name w:val="NEW-Paragraph-level2 Char"/>
    <w:link w:val="NEW-Paragraph-level2"/>
    <w:rsid w:val="00F90EF4"/>
    <w:rPr>
      <w:rFonts w:ascii="Arial" w:hAnsi="Arial"/>
      <w:lang w:eastAsia="de-DE"/>
    </w:rPr>
  </w:style>
  <w:style w:type="character" w:customStyle="1" w:styleId="NEW-Paragraph-level3Char">
    <w:name w:val="NEW-Paragraph-level3 Char"/>
    <w:link w:val="NEW-Paragraph-level3"/>
    <w:rsid w:val="00F90EF4"/>
    <w:rPr>
      <w:rFonts w:ascii="Arial" w:hAnsi="Arial"/>
      <w:lang w:eastAsia="de-DE"/>
    </w:rPr>
  </w:style>
  <w:style w:type="paragraph" w:customStyle="1" w:styleId="NEW-Level0">
    <w:name w:val="NEW-Level0"/>
    <w:basedOn w:val="Normal"/>
    <w:rsid w:val="003A6E9A"/>
    <w:pPr>
      <w:keepNext/>
      <w:numPr>
        <w:numId w:val="30"/>
      </w:numPr>
      <w:spacing w:before="240" w:after="250" w:line="276" w:lineRule="auto"/>
      <w:outlineLvl w:val="0"/>
    </w:pPr>
    <w:rPr>
      <w:rFonts w:cs="Arial"/>
      <w:b/>
      <w:bCs/>
      <w:kern w:val="32"/>
      <w:sz w:val="28"/>
      <w:szCs w:val="28"/>
    </w:rPr>
  </w:style>
  <w:style w:type="paragraph" w:customStyle="1" w:styleId="NEW-Level1">
    <w:name w:val="NEW-Level1"/>
    <w:basedOn w:val="Normal"/>
    <w:rsid w:val="003A6E9A"/>
    <w:pPr>
      <w:keepNext/>
      <w:numPr>
        <w:ilvl w:val="1"/>
        <w:numId w:val="30"/>
      </w:numPr>
      <w:spacing w:before="240" w:after="250" w:line="276" w:lineRule="auto"/>
      <w:outlineLvl w:val="0"/>
    </w:pPr>
    <w:rPr>
      <w:rFonts w:cs="Arial"/>
      <w:b/>
      <w:bCs/>
      <w:kern w:val="32"/>
      <w:sz w:val="24"/>
      <w:szCs w:val="32"/>
    </w:rPr>
  </w:style>
  <w:style w:type="paragraph" w:customStyle="1" w:styleId="NEW-Level2">
    <w:name w:val="NEW-Level2"/>
    <w:basedOn w:val="Normal"/>
    <w:link w:val="NEW-Level2Char"/>
    <w:rsid w:val="003A6E9A"/>
    <w:pPr>
      <w:autoSpaceDE w:val="0"/>
      <w:autoSpaceDN w:val="0"/>
      <w:adjustRightInd w:val="0"/>
      <w:spacing w:after="250" w:line="276" w:lineRule="auto"/>
      <w:jc w:val="both"/>
    </w:pPr>
    <w:rPr>
      <w:rFonts w:cs="Georgia"/>
      <w:b/>
      <w:bCs/>
      <w:color w:val="000000"/>
      <w:szCs w:val="20"/>
      <w:u w:val="single"/>
      <w:lang w:eastAsia="en-GB"/>
    </w:rPr>
  </w:style>
  <w:style w:type="character" w:customStyle="1" w:styleId="NEW-Level2Char">
    <w:name w:val="NEW-Level2 Char"/>
    <w:link w:val="NEW-Level2"/>
    <w:rsid w:val="003A6E9A"/>
    <w:rPr>
      <w:rFonts w:ascii="Georgia" w:hAnsi="Georgia" w:cs="Georgia"/>
      <w:b/>
      <w:bCs/>
      <w:color w:val="000000"/>
      <w:u w:val="single"/>
    </w:rPr>
  </w:style>
  <w:style w:type="paragraph" w:customStyle="1" w:styleId="aNEW-Level0">
    <w:name w:val="aNEW-Level0"/>
    <w:basedOn w:val="NEW-Level0"/>
    <w:link w:val="aNEW-Level0Char"/>
    <w:qFormat/>
    <w:rsid w:val="004E76A1"/>
    <w:pPr>
      <w:spacing w:before="120" w:after="120"/>
      <w:ind w:left="425" w:hanging="425"/>
    </w:pPr>
  </w:style>
  <w:style w:type="paragraph" w:customStyle="1" w:styleId="aNEW-Level1">
    <w:name w:val="aNEW-Level1"/>
    <w:basedOn w:val="NEW-Level1"/>
    <w:link w:val="aNEW-Level1Char"/>
    <w:qFormat/>
    <w:rsid w:val="000636A1"/>
    <w:pPr>
      <w:spacing w:before="120" w:after="120"/>
      <w:ind w:left="431" w:hanging="431"/>
    </w:pPr>
  </w:style>
  <w:style w:type="character" w:customStyle="1" w:styleId="aNEW-Level0Char">
    <w:name w:val="aNEW-Level0 Char"/>
    <w:link w:val="aNEW-Level0"/>
    <w:rsid w:val="004E76A1"/>
    <w:rPr>
      <w:rFonts w:ascii="Arial" w:hAnsi="Arial" w:cs="Arial"/>
      <w:b/>
      <w:bCs/>
      <w:kern w:val="32"/>
      <w:sz w:val="28"/>
      <w:szCs w:val="28"/>
      <w:lang w:eastAsia="de-DE"/>
    </w:rPr>
  </w:style>
  <w:style w:type="character" w:customStyle="1" w:styleId="aNEW-Level1Char">
    <w:name w:val="aNEW-Level1 Char"/>
    <w:link w:val="aNEW-Level1"/>
    <w:rsid w:val="000636A1"/>
    <w:rPr>
      <w:rFonts w:ascii="Arial" w:hAnsi="Arial" w:cs="Arial"/>
      <w:b/>
      <w:bCs/>
      <w:kern w:val="32"/>
      <w:sz w:val="24"/>
      <w:szCs w:val="32"/>
      <w:lang w:eastAsia="de-DE"/>
    </w:rPr>
  </w:style>
  <w:style w:type="paragraph" w:customStyle="1" w:styleId="aNEW-Level2">
    <w:name w:val="aNEW-Level2"/>
    <w:basedOn w:val="NEW-Level2"/>
    <w:link w:val="aNEW-Level2Char"/>
    <w:qFormat/>
    <w:rsid w:val="00176982"/>
  </w:style>
  <w:style w:type="paragraph" w:customStyle="1" w:styleId="aNEW-Level4">
    <w:name w:val="aNEW-Level4"/>
    <w:basedOn w:val="Normal"/>
    <w:link w:val="aNEW-Level4Char"/>
    <w:qFormat/>
    <w:rsid w:val="003A6E9A"/>
    <w:pPr>
      <w:tabs>
        <w:tab w:val="left" w:pos="720"/>
      </w:tabs>
      <w:spacing w:after="250" w:line="276" w:lineRule="auto"/>
      <w:jc w:val="both"/>
    </w:pPr>
    <w:rPr>
      <w:i/>
      <w:szCs w:val="20"/>
    </w:rPr>
  </w:style>
  <w:style w:type="character" w:customStyle="1" w:styleId="aNEW-Level2Char">
    <w:name w:val="aNEW-Level2 Char"/>
    <w:link w:val="aNEW-Level2"/>
    <w:rsid w:val="00176982"/>
    <w:rPr>
      <w:rFonts w:ascii="Georgia" w:hAnsi="Georgia" w:cs="Georgia"/>
      <w:b/>
      <w:bCs/>
      <w:color w:val="000000"/>
      <w:u w:val="single"/>
    </w:rPr>
  </w:style>
  <w:style w:type="paragraph" w:customStyle="1" w:styleId="aNEW-Questions">
    <w:name w:val="aNEW-Questions"/>
    <w:basedOn w:val="Normal"/>
    <w:link w:val="aNEW-QuestionsChar"/>
    <w:qFormat/>
    <w:rsid w:val="003A6E9A"/>
    <w:pPr>
      <w:numPr>
        <w:numId w:val="7"/>
      </w:numPr>
      <w:spacing w:after="250" w:line="276" w:lineRule="auto"/>
      <w:ind w:left="850" w:hanging="425"/>
      <w:jc w:val="both"/>
      <w:outlineLvl w:val="0"/>
    </w:pPr>
    <w:rPr>
      <w:rFonts w:eastAsia="Calibri"/>
      <w:b/>
      <w:bCs/>
      <w:kern w:val="28"/>
      <w:szCs w:val="32"/>
      <w:lang w:eastAsia="en-US"/>
    </w:rPr>
  </w:style>
  <w:style w:type="character" w:customStyle="1" w:styleId="aNEW-Level4Char">
    <w:name w:val="aNEW-Level4 Char"/>
    <w:link w:val="aNEW-Level4"/>
    <w:rsid w:val="003A6E9A"/>
    <w:rPr>
      <w:rFonts w:ascii="Georgia" w:hAnsi="Georgia"/>
      <w:i/>
      <w:lang w:eastAsia="de-DE"/>
    </w:rPr>
  </w:style>
  <w:style w:type="paragraph" w:customStyle="1" w:styleId="aNEW-Paragraph">
    <w:name w:val="aNEW-Paragraph"/>
    <w:basedOn w:val="NEW-Paragraph-Level1"/>
    <w:link w:val="aNEW-ParagraphChar"/>
    <w:qFormat/>
    <w:rsid w:val="001244CD"/>
    <w:pPr>
      <w:numPr>
        <w:numId w:val="2"/>
      </w:numPr>
      <w:tabs>
        <w:tab w:val="clear" w:pos="851"/>
        <w:tab w:val="num" w:pos="426"/>
      </w:tabs>
      <w:ind w:left="426" w:hanging="426"/>
    </w:pPr>
    <w:rPr>
      <w:rFonts w:eastAsia="Calibri"/>
    </w:rPr>
  </w:style>
  <w:style w:type="character" w:customStyle="1" w:styleId="aNEW-QuestionsChar">
    <w:name w:val="aNEW-Questions Char"/>
    <w:link w:val="aNEW-Questions"/>
    <w:rsid w:val="003A6E9A"/>
    <w:rPr>
      <w:rFonts w:ascii="Arial" w:eastAsia="Calibri" w:hAnsi="Arial"/>
      <w:b/>
      <w:bCs/>
      <w:kern w:val="28"/>
      <w:szCs w:val="32"/>
      <w:lang w:eastAsia="en-US"/>
    </w:rPr>
  </w:style>
  <w:style w:type="character" w:customStyle="1" w:styleId="aNEW-ParagraphChar">
    <w:name w:val="aNEW-Paragraph Char"/>
    <w:link w:val="aNEW-Paragraph"/>
    <w:rsid w:val="001244CD"/>
    <w:rPr>
      <w:rFonts w:ascii="Arial" w:eastAsia="Calibri" w:hAnsi="Arial"/>
      <w:lang w:eastAsia="de-DE"/>
    </w:rPr>
  </w:style>
  <w:style w:type="paragraph" w:customStyle="1" w:styleId="aNew-Level33">
    <w:name w:val="aNew-Level33"/>
    <w:basedOn w:val="Normal"/>
    <w:link w:val="aNew-Level33Char"/>
    <w:qFormat/>
    <w:rsid w:val="004C14E7"/>
    <w:pPr>
      <w:spacing w:after="250" w:line="276" w:lineRule="auto"/>
      <w:ind w:left="426" w:hanging="426"/>
      <w:jc w:val="both"/>
    </w:pPr>
    <w:rPr>
      <w:b/>
    </w:rPr>
  </w:style>
  <w:style w:type="paragraph" w:customStyle="1" w:styleId="aNew-BoxTitle">
    <w:name w:val="aNew-BoxTitle"/>
    <w:basedOn w:val="04aNumbering"/>
    <w:link w:val="aNew-BoxTitleChar"/>
    <w:qFormat/>
    <w:rsid w:val="003A6E9A"/>
    <w:pPr>
      <w:shd w:val="clear" w:color="auto" w:fill="D9D9D9"/>
      <w:tabs>
        <w:tab w:val="clear" w:pos="851"/>
        <w:tab w:val="left" w:pos="720"/>
      </w:tabs>
      <w:ind w:left="284"/>
    </w:pPr>
    <w:rPr>
      <w:b/>
    </w:rPr>
  </w:style>
  <w:style w:type="character" w:customStyle="1" w:styleId="aNew-Level33Char">
    <w:name w:val="aNew-Level33 Char"/>
    <w:link w:val="aNew-Level33"/>
    <w:rsid w:val="004C14E7"/>
    <w:rPr>
      <w:rFonts w:ascii="Georgia" w:hAnsi="Georgia"/>
      <w:b/>
      <w:szCs w:val="24"/>
      <w:lang w:eastAsia="de-DE"/>
    </w:rPr>
  </w:style>
  <w:style w:type="character" w:customStyle="1" w:styleId="aNew-BoxTitleChar">
    <w:name w:val="aNew-BoxTitle Char"/>
    <w:link w:val="aNew-BoxTitle"/>
    <w:rsid w:val="003A6E9A"/>
    <w:rPr>
      <w:rFonts w:ascii="Georgia" w:hAnsi="Georgia"/>
      <w:b/>
      <w:szCs w:val="24"/>
      <w:shd w:val="clear" w:color="auto" w:fill="D9D9D9"/>
      <w:lang w:eastAsia="de-DE"/>
    </w:rPr>
  </w:style>
  <w:style w:type="paragraph" w:customStyle="1" w:styleId="aNEW-Paragraph-level2">
    <w:name w:val="aNEW-Paragraph-level2"/>
    <w:basedOn w:val="NEW-Paragraph-level2"/>
    <w:link w:val="aNEW-Paragraph-level2Char"/>
    <w:qFormat/>
    <w:rsid w:val="0061478E"/>
    <w:pPr>
      <w:ind w:left="851" w:hanging="425"/>
    </w:pPr>
  </w:style>
  <w:style w:type="paragraph" w:customStyle="1" w:styleId="aNEW-Paragraph-level3">
    <w:name w:val="aNEW-Paragraph-level3"/>
    <w:basedOn w:val="NEW-Paragraph-level3"/>
    <w:link w:val="aNEW-Paragraph-level3Char"/>
    <w:qFormat/>
    <w:rsid w:val="00566D36"/>
    <w:pPr>
      <w:ind w:left="1276" w:hanging="426"/>
    </w:pPr>
  </w:style>
  <w:style w:type="character" w:customStyle="1" w:styleId="aNEW-Paragraph-level2Char">
    <w:name w:val="aNEW-Paragraph-level2 Char"/>
    <w:link w:val="aNEW-Paragraph-level2"/>
    <w:rsid w:val="0061478E"/>
    <w:rPr>
      <w:rFonts w:ascii="Arial" w:hAnsi="Arial"/>
      <w:lang w:eastAsia="de-DE"/>
    </w:rPr>
  </w:style>
  <w:style w:type="character" w:customStyle="1" w:styleId="aNEW-Paragraph-level3Char">
    <w:name w:val="aNEW-Paragraph-level3 Char"/>
    <w:link w:val="aNEW-Paragraph-level3"/>
    <w:rsid w:val="00566D36"/>
    <w:rPr>
      <w:rFonts w:ascii="Arial" w:hAnsi="Arial"/>
      <w:lang w:eastAsia="de-DE"/>
    </w:rPr>
  </w:style>
  <w:style w:type="paragraph" w:customStyle="1" w:styleId="aNew-Level5">
    <w:name w:val="aNew-Level5"/>
    <w:basedOn w:val="Normal"/>
    <w:link w:val="aNew-Level5Char"/>
    <w:qFormat/>
    <w:rsid w:val="0096528F"/>
    <w:pPr>
      <w:tabs>
        <w:tab w:val="left" w:pos="720"/>
      </w:tabs>
      <w:spacing w:after="250" w:line="276" w:lineRule="auto"/>
      <w:jc w:val="both"/>
    </w:pPr>
    <w:rPr>
      <w:i/>
      <w:szCs w:val="20"/>
      <w:u w:val="single"/>
    </w:rPr>
  </w:style>
  <w:style w:type="character" w:customStyle="1" w:styleId="aNew-Level5Char">
    <w:name w:val="aNew-Level5 Char"/>
    <w:link w:val="aNew-Level5"/>
    <w:rsid w:val="0096528F"/>
    <w:rPr>
      <w:rFonts w:ascii="Georgia" w:hAnsi="Georgia"/>
      <w:i/>
      <w:u w:val="single"/>
      <w:lang w:eastAsia="de-DE"/>
    </w:rPr>
  </w:style>
  <w:style w:type="paragraph" w:customStyle="1" w:styleId="Questions-ESMA">
    <w:name w:val="Questions-ESMA"/>
    <w:basedOn w:val="Normal"/>
    <w:link w:val="Questions-ESMAChar"/>
    <w:qFormat/>
    <w:rsid w:val="00A35728"/>
    <w:pPr>
      <w:spacing w:after="120" w:line="264" w:lineRule="auto"/>
      <w:ind w:left="705" w:hanging="705"/>
      <w:jc w:val="both"/>
    </w:pPr>
    <w:rPr>
      <w:rFonts w:ascii="Calibri" w:hAnsi="Calibri"/>
      <w:b/>
      <w:sz w:val="22"/>
      <w:szCs w:val="20"/>
      <w:lang w:eastAsia="en-US"/>
    </w:rPr>
  </w:style>
  <w:style w:type="character" w:customStyle="1" w:styleId="Questions-ESMAChar">
    <w:name w:val="Questions-ESMA Char"/>
    <w:link w:val="Questions-ESMA"/>
    <w:rsid w:val="00A35728"/>
    <w:rPr>
      <w:rFonts w:ascii="Calibri" w:hAnsi="Calibri"/>
      <w:b/>
      <w:sz w:val="22"/>
      <w:lang w:eastAsia="en-US"/>
    </w:rPr>
  </w:style>
  <w:style w:type="paragraph" w:customStyle="1" w:styleId="CPQuestions">
    <w:name w:val="CP_Questions"/>
    <w:basedOn w:val="Normal"/>
    <w:link w:val="CPQuestionsChar"/>
    <w:qFormat/>
    <w:rsid w:val="00EF0769"/>
    <w:pPr>
      <w:numPr>
        <w:numId w:val="32"/>
      </w:numPr>
      <w:spacing w:before="250" w:after="250" w:line="276" w:lineRule="auto"/>
      <w:jc w:val="both"/>
    </w:pPr>
    <w:rPr>
      <w:rFonts w:eastAsiaTheme="minorEastAsia" w:cstheme="minorBidi"/>
      <w:b/>
      <w:sz w:val="22"/>
      <w:szCs w:val="20"/>
      <w:lang w:eastAsia="en-US"/>
    </w:rPr>
  </w:style>
  <w:style w:type="character" w:customStyle="1" w:styleId="CPQuestionsChar">
    <w:name w:val="CP_Questions Char"/>
    <w:basedOn w:val="DefaultParagraphFont"/>
    <w:link w:val="CPQuestions"/>
    <w:rsid w:val="00EF0769"/>
    <w:rPr>
      <w:rFonts w:ascii="Arial" w:eastAsiaTheme="minorEastAsia" w:hAnsi="Arial" w:cstheme="minorBidi"/>
      <w:b/>
      <w:sz w:val="22"/>
      <w:lang w:eastAsia="en-US"/>
    </w:rPr>
  </w:style>
  <w:style w:type="paragraph" w:customStyle="1" w:styleId="CPQuest2">
    <w:name w:val="CP_Quest2"/>
    <w:basedOn w:val="CPQuestions"/>
    <w:link w:val="CPQuest2Char"/>
    <w:autoRedefine/>
    <w:qFormat/>
    <w:rsid w:val="00566C6A"/>
    <w:pPr>
      <w:numPr>
        <w:numId w:val="33"/>
      </w:numPr>
    </w:pPr>
    <w:rPr>
      <w:rFonts w:eastAsia="Calibri"/>
    </w:rPr>
  </w:style>
  <w:style w:type="character" w:customStyle="1" w:styleId="CPQuest2Char">
    <w:name w:val="CP_Quest2 Char"/>
    <w:basedOn w:val="CPQuestionsChar"/>
    <w:link w:val="CPQuest2"/>
    <w:rsid w:val="00566C6A"/>
    <w:rPr>
      <w:rFonts w:ascii="Arial" w:eastAsia="Calibri" w:hAnsi="Arial" w:cstheme="minorBidi"/>
      <w:b/>
      <w:sz w:val="22"/>
      <w:lang w:eastAsia="en-US"/>
    </w:rPr>
  </w:style>
  <w:style w:type="character" w:styleId="IntenseEmphasis">
    <w:name w:val="Intense Emphasis"/>
    <w:basedOn w:val="DefaultParagraphFont"/>
    <w:uiPriority w:val="21"/>
    <w:qFormat/>
    <w:rsid w:val="00D34282"/>
    <w:rPr>
      <w:b/>
      <w:bCs/>
      <w:i/>
      <w:iCs/>
    </w:rPr>
  </w:style>
  <w:style w:type="character" w:customStyle="1" w:styleId="CPTitle1Char">
    <w:name w:val="CP_Title1 Char"/>
    <w:basedOn w:val="DefaultParagraphFont"/>
    <w:link w:val="CPTitle1"/>
    <w:locked/>
    <w:rsid w:val="00D34282"/>
    <w:rPr>
      <w:rFonts w:asciiTheme="majorHAnsi" w:eastAsiaTheme="majorEastAsia" w:hAnsiTheme="majorHAnsi" w:cstheme="majorHAnsi"/>
      <w:b/>
      <w:sz w:val="32"/>
      <w:szCs w:val="32"/>
    </w:rPr>
  </w:style>
  <w:style w:type="paragraph" w:customStyle="1" w:styleId="CPTitle1">
    <w:name w:val="CP_Title1"/>
    <w:basedOn w:val="Heading1"/>
    <w:link w:val="CPTitle1Char"/>
    <w:qFormat/>
    <w:rsid w:val="00D34282"/>
    <w:pPr>
      <w:keepLines/>
      <w:numPr>
        <w:numId w:val="34"/>
      </w:numPr>
      <w:spacing w:before="320" w:after="0" w:line="276" w:lineRule="auto"/>
      <w:jc w:val="both"/>
    </w:pPr>
    <w:rPr>
      <w:rFonts w:asciiTheme="majorHAnsi" w:eastAsiaTheme="majorEastAsia" w:hAnsiTheme="majorHAnsi" w:cstheme="majorHAnsi"/>
      <w:bCs w:val="0"/>
      <w:kern w:val="0"/>
      <w:sz w:val="32"/>
      <w:lang w:eastAsia="en-GB"/>
    </w:rPr>
  </w:style>
  <w:style w:type="paragraph" w:customStyle="1" w:styleId="CPTitle3">
    <w:name w:val="CP_Title3"/>
    <w:basedOn w:val="Heading2"/>
    <w:qFormat/>
    <w:rsid w:val="00D34282"/>
    <w:pPr>
      <w:numPr>
        <w:ilvl w:val="2"/>
        <w:numId w:val="34"/>
      </w:numPr>
      <w:tabs>
        <w:tab w:val="num" w:pos="360"/>
      </w:tabs>
      <w:spacing w:before="250" w:after="0" w:line="276" w:lineRule="auto"/>
      <w:jc w:val="both"/>
    </w:pPr>
    <w:rPr>
      <w:rFonts w:asciiTheme="majorHAnsi" w:eastAsiaTheme="majorEastAsia" w:hAnsiTheme="majorHAnsi" w:cstheme="majorHAnsi"/>
      <w:bCs w:val="0"/>
      <w:sz w:val="28"/>
      <w:szCs w:val="28"/>
      <w:lang w:eastAsia="en-US"/>
    </w:rPr>
  </w:style>
  <w:style w:type="paragraph" w:customStyle="1" w:styleId="CPTitle4">
    <w:name w:val="CP_Title4"/>
    <w:basedOn w:val="Normal"/>
    <w:qFormat/>
    <w:rsid w:val="00D34282"/>
    <w:pPr>
      <w:numPr>
        <w:ilvl w:val="3"/>
        <w:numId w:val="34"/>
      </w:numPr>
      <w:spacing w:before="250" w:line="276" w:lineRule="auto"/>
      <w:jc w:val="both"/>
    </w:pPr>
    <w:rPr>
      <w:rFonts w:asciiTheme="majorHAnsi" w:eastAsiaTheme="minorEastAsia" w:hAnsiTheme="majorHAnsi" w:cstheme="majorHAnsi"/>
      <w:b/>
      <w:sz w:val="22"/>
      <w:szCs w:val="20"/>
      <w:lang w:eastAsia="en-US"/>
    </w:rPr>
  </w:style>
  <w:style w:type="paragraph" w:customStyle="1" w:styleId="CPTitle5">
    <w:name w:val="CP_Title5"/>
    <w:basedOn w:val="Normal"/>
    <w:qFormat/>
    <w:rsid w:val="00D34282"/>
    <w:pPr>
      <w:numPr>
        <w:ilvl w:val="4"/>
        <w:numId w:val="34"/>
      </w:numPr>
      <w:spacing w:before="250" w:line="276" w:lineRule="auto"/>
      <w:jc w:val="both"/>
    </w:pPr>
    <w:rPr>
      <w:rFonts w:asciiTheme="majorHAnsi" w:eastAsiaTheme="minorEastAsia" w:hAnsiTheme="majorHAnsi" w:cstheme="majorHAnsi"/>
      <w:i/>
      <w:sz w:val="22"/>
      <w:szCs w:val="20"/>
      <w:u w:val="single"/>
      <w:lang w:eastAsia="en-US"/>
    </w:rPr>
  </w:style>
  <w:style w:type="paragraph" w:customStyle="1" w:styleId="CPTitle6">
    <w:name w:val="CP_Title6"/>
    <w:basedOn w:val="Normal"/>
    <w:qFormat/>
    <w:rsid w:val="00D34282"/>
    <w:pPr>
      <w:numPr>
        <w:ilvl w:val="5"/>
        <w:numId w:val="34"/>
      </w:numPr>
      <w:spacing w:before="250" w:line="276" w:lineRule="auto"/>
      <w:jc w:val="both"/>
    </w:pPr>
    <w:rPr>
      <w:rFonts w:asciiTheme="majorHAnsi" w:eastAsiaTheme="minorEastAsia" w:hAnsiTheme="majorHAnsi" w:cstheme="majorHAnsi"/>
      <w:i/>
      <w:sz w:val="22"/>
      <w:szCs w:val="20"/>
      <w:lang w:eastAsia="en-US"/>
    </w:rPr>
  </w:style>
  <w:style w:type="paragraph" w:customStyle="1" w:styleId="CPNumPar">
    <w:name w:val="CP_NumPar"/>
    <w:basedOn w:val="Normal"/>
    <w:qFormat/>
    <w:rsid w:val="00D34282"/>
    <w:pPr>
      <w:numPr>
        <w:ilvl w:val="6"/>
        <w:numId w:val="34"/>
      </w:numPr>
      <w:spacing w:before="250" w:line="276" w:lineRule="auto"/>
      <w:jc w:val="both"/>
    </w:pPr>
    <w:rPr>
      <w:rFonts w:asciiTheme="minorHAnsi" w:eastAsiaTheme="minorEastAsia" w:hAnsiTheme="minorHAnsi" w:cstheme="minorBidi"/>
      <w:sz w:val="22"/>
      <w:szCs w:val="20"/>
      <w:lang w:eastAsia="en-US"/>
    </w:rPr>
  </w:style>
  <w:style w:type="paragraph" w:customStyle="1" w:styleId="CPisubtitles">
    <w:name w:val="CP_isubtitles"/>
    <w:basedOn w:val="Normal"/>
    <w:qFormat/>
    <w:rsid w:val="00D34282"/>
    <w:pPr>
      <w:numPr>
        <w:ilvl w:val="7"/>
        <w:numId w:val="34"/>
      </w:numPr>
      <w:spacing w:before="250" w:line="276" w:lineRule="auto"/>
      <w:jc w:val="both"/>
    </w:pPr>
    <w:rPr>
      <w:rFonts w:asciiTheme="minorHAnsi" w:eastAsiaTheme="minorEastAsia" w:hAnsiTheme="minorHAnsi" w:cstheme="minorBidi"/>
      <w:sz w:val="22"/>
      <w:szCs w:val="20"/>
      <w:lang w:eastAsia="en-US"/>
    </w:rPr>
  </w:style>
  <w:style w:type="paragraph" w:customStyle="1" w:styleId="CPasubtitles">
    <w:name w:val="CP_asubtitles"/>
    <w:basedOn w:val="Normal"/>
    <w:qFormat/>
    <w:rsid w:val="00D34282"/>
    <w:pPr>
      <w:numPr>
        <w:ilvl w:val="8"/>
        <w:numId w:val="34"/>
      </w:numPr>
      <w:spacing w:before="250" w:line="276" w:lineRule="auto"/>
      <w:jc w:val="both"/>
    </w:pPr>
    <w:rPr>
      <w:rFonts w:asciiTheme="minorHAnsi" w:eastAsiaTheme="minorEastAsia" w:hAnsiTheme="minorHAnsi" w:cstheme="minorBidi"/>
      <w:sz w:val="22"/>
      <w:szCs w:val="20"/>
      <w:lang w:eastAsia="en-US"/>
    </w:rPr>
  </w:style>
  <w:style w:type="paragraph" w:customStyle="1" w:styleId="QuestionsFORM">
    <w:name w:val="Questions_FORM"/>
    <w:basedOn w:val="Normal"/>
    <w:link w:val="QuestionsFORMChar"/>
    <w:qFormat/>
    <w:rsid w:val="0075015C"/>
    <w:pPr>
      <w:numPr>
        <w:numId w:val="35"/>
      </w:numPr>
      <w:spacing w:after="250" w:line="276" w:lineRule="auto"/>
      <w:jc w:val="both"/>
    </w:pPr>
    <w:rPr>
      <w:rFonts w:asciiTheme="minorHAnsi" w:eastAsia="Calibri" w:hAnsiTheme="minorHAnsi" w:cstheme="minorBidi"/>
      <w:b/>
      <w:sz w:val="22"/>
      <w:szCs w:val="20"/>
      <w:lang w:eastAsia="en-US"/>
    </w:rPr>
  </w:style>
  <w:style w:type="character" w:customStyle="1" w:styleId="QuestionsFORMChar">
    <w:name w:val="Questions_FORM Char"/>
    <w:basedOn w:val="DefaultParagraphFont"/>
    <w:link w:val="QuestionsFORM"/>
    <w:rsid w:val="0075015C"/>
    <w:rPr>
      <w:rFonts w:asciiTheme="minorHAnsi" w:eastAsia="Calibri" w:hAnsiTheme="minorHAnsi" w:cstheme="minorBidi"/>
      <w:b/>
      <w:sz w:val="22"/>
      <w:lang w:eastAsia="en-US"/>
    </w:rPr>
  </w:style>
  <w:style w:type="paragraph" w:customStyle="1" w:styleId="FORM2">
    <w:name w:val="FORM2"/>
    <w:basedOn w:val="QuestionsFORM"/>
    <w:link w:val="FORM2Char"/>
    <w:qFormat/>
    <w:rsid w:val="00081148"/>
    <w:pPr>
      <w:numPr>
        <w:numId w:val="0"/>
      </w:numPr>
      <w:spacing w:after="120"/>
      <w:ind w:left="284"/>
    </w:pPr>
  </w:style>
  <w:style w:type="character" w:customStyle="1" w:styleId="FORM2Char">
    <w:name w:val="FORM2 Char"/>
    <w:basedOn w:val="QuestionsFORMChar"/>
    <w:link w:val="FORM2"/>
    <w:rsid w:val="00081148"/>
    <w:rPr>
      <w:rFonts w:asciiTheme="minorHAnsi" w:eastAsia="Calibri" w:hAnsiTheme="minorHAnsi" w:cstheme="minorBidi"/>
      <w:b/>
      <w:sz w:val="22"/>
      <w:lang w:eastAsia="en-US"/>
    </w:rPr>
  </w:style>
  <w:style w:type="paragraph" w:customStyle="1" w:styleId="Questionstyle">
    <w:name w:val="Question style"/>
    <w:basedOn w:val="Normal"/>
    <w:next w:val="Normal"/>
    <w:link w:val="QuestionstyleChar"/>
    <w:autoRedefine/>
    <w:qFormat/>
    <w:rsid w:val="008701E5"/>
    <w:pPr>
      <w:spacing w:after="250" w:line="276" w:lineRule="auto"/>
      <w:contextualSpacing/>
      <w:jc w:val="both"/>
    </w:pPr>
    <w:rPr>
      <w:rFonts w:asciiTheme="minorHAnsi" w:eastAsiaTheme="minorEastAsia" w:hAnsiTheme="minorHAnsi" w:cstheme="minorBidi"/>
      <w:b/>
      <w:sz w:val="22"/>
      <w:szCs w:val="20"/>
      <w:lang w:eastAsia="en-US"/>
    </w:rPr>
  </w:style>
  <w:style w:type="character" w:customStyle="1" w:styleId="QuestionstyleChar">
    <w:name w:val="Question style Char"/>
    <w:basedOn w:val="DefaultParagraphFont"/>
    <w:link w:val="Questionstyle"/>
    <w:rsid w:val="008701E5"/>
    <w:rPr>
      <w:rFonts w:asciiTheme="minorHAnsi" w:eastAsiaTheme="minorEastAsia" w:hAnsiTheme="minorHAnsi" w:cstheme="minorBidi"/>
      <w:b/>
      <w:sz w:val="22"/>
      <w:lang w:eastAsia="en-US"/>
    </w:rPr>
  </w:style>
  <w:style w:type="paragraph" w:styleId="Subtitle">
    <w:name w:val="Subtitle"/>
    <w:basedOn w:val="Normal"/>
    <w:next w:val="Normal"/>
    <w:link w:val="SubtitleChar"/>
    <w:uiPriority w:val="11"/>
    <w:qFormat/>
    <w:rsid w:val="006A24D5"/>
    <w:pPr>
      <w:numPr>
        <w:ilvl w:val="1"/>
      </w:numPr>
      <w:spacing w:after="250"/>
      <w:jc w:val="both"/>
    </w:pPr>
    <w:rPr>
      <w:rFonts w:asciiTheme="majorHAnsi" w:eastAsiaTheme="majorEastAsia" w:hAnsiTheme="majorHAnsi" w:cstheme="majorBidi"/>
      <w:b/>
      <w:sz w:val="28"/>
      <w:lang w:eastAsia="en-US"/>
    </w:rPr>
  </w:style>
  <w:style w:type="character" w:customStyle="1" w:styleId="SubtitleChar">
    <w:name w:val="Subtitle Char"/>
    <w:basedOn w:val="DefaultParagraphFont"/>
    <w:link w:val="Subtitle"/>
    <w:uiPriority w:val="11"/>
    <w:rsid w:val="006A24D5"/>
    <w:rPr>
      <w:rFonts w:asciiTheme="majorHAnsi" w:eastAsiaTheme="majorEastAsia" w:hAnsiTheme="majorHAnsi" w:cstheme="majorBidi"/>
      <w:b/>
      <w:sz w:val="28"/>
      <w:szCs w:val="24"/>
      <w:lang w:eastAsia="en-US"/>
    </w:rPr>
  </w:style>
  <w:style w:type="paragraph" w:customStyle="1" w:styleId="ParagraphoftheCP">
    <w:name w:val="Paragraph of the CP"/>
    <w:basedOn w:val="ListParagraph"/>
    <w:link w:val="ParagraphoftheCPChar"/>
    <w:qFormat/>
    <w:rsid w:val="00820CBA"/>
    <w:pPr>
      <w:keepNext/>
      <w:spacing w:after="120" w:line="264" w:lineRule="auto"/>
      <w:ind w:left="0"/>
      <w:contextualSpacing w:val="0"/>
      <w:jc w:val="both"/>
    </w:pPr>
    <w:rPr>
      <w:rFonts w:asciiTheme="minorHAnsi" w:eastAsiaTheme="minorEastAsia" w:hAnsiTheme="minorHAnsi" w:cstheme="minorBidi"/>
      <w:sz w:val="22"/>
      <w:szCs w:val="22"/>
      <w:shd w:val="clear" w:color="auto" w:fill="FFFFFF"/>
      <w:lang w:eastAsia="en-US"/>
    </w:rPr>
  </w:style>
  <w:style w:type="character" w:customStyle="1" w:styleId="ParagraphoftheCPChar">
    <w:name w:val="Paragraph of the CP Char"/>
    <w:basedOn w:val="DefaultParagraphFont"/>
    <w:link w:val="ParagraphoftheCP"/>
    <w:rsid w:val="00820CBA"/>
    <w:rPr>
      <w:rFonts w:asciiTheme="minorHAnsi" w:eastAsiaTheme="minorEastAsia" w:hAnsiTheme="minorHAnsi" w:cstheme="minorBidi"/>
      <w:sz w:val="22"/>
      <w:szCs w:val="22"/>
      <w:lang w:eastAsia="en-US"/>
    </w:rPr>
  </w:style>
  <w:style w:type="character" w:customStyle="1" w:styleId="myNormalChar0">
    <w:name w:val="myNormal Char"/>
    <w:basedOn w:val="DefaultParagraphFont"/>
    <w:link w:val="myNormal0"/>
    <w:locked/>
    <w:rsid w:val="00AF38AF"/>
    <w:rPr>
      <w:rFonts w:ascii="Georgia" w:hAnsi="Georgia"/>
      <w:lang w:eastAsia="de-DE"/>
    </w:rPr>
  </w:style>
  <w:style w:type="paragraph" w:customStyle="1" w:styleId="myNormal0">
    <w:name w:val="myNormal"/>
    <w:basedOn w:val="Normal"/>
    <w:link w:val="myNormalChar0"/>
    <w:rsid w:val="00AF38AF"/>
    <w:pPr>
      <w:tabs>
        <w:tab w:val="num" w:pos="360"/>
      </w:tabs>
      <w:spacing w:after="250" w:line="276" w:lineRule="auto"/>
      <w:jc w:val="both"/>
    </w:pPr>
    <w:rPr>
      <w:rFonts w:ascii="Georgia" w:hAnsi="Georgia"/>
      <w:szCs w:val="20"/>
    </w:rPr>
  </w:style>
  <w:style w:type="paragraph" w:customStyle="1" w:styleId="QStyle">
    <w:name w:val="Q Style"/>
    <w:basedOn w:val="ListParagraph"/>
    <w:qFormat/>
    <w:rsid w:val="00407232"/>
    <w:pPr>
      <w:numPr>
        <w:numId w:val="38"/>
      </w:numPr>
      <w:tabs>
        <w:tab w:val="left" w:pos="720"/>
      </w:tabs>
      <w:autoSpaceDE w:val="0"/>
      <w:autoSpaceDN w:val="0"/>
      <w:adjustRightInd w:val="0"/>
      <w:spacing w:after="120"/>
      <w:ind w:left="720" w:hanging="720"/>
      <w:contextualSpacing w:val="0"/>
      <w:jc w:val="both"/>
    </w:pPr>
    <w:rPr>
      <w:rFonts w:asciiTheme="minorHAnsi" w:eastAsiaTheme="minorEastAsia" w:hAnsiTheme="minorHAnsi"/>
      <w:b/>
      <w:bCs/>
      <w:noProof/>
      <w:color w:val="000000"/>
      <w:sz w:val="22"/>
      <w:lang w:eastAsia="en-US"/>
    </w:rPr>
  </w:style>
  <w:style w:type="paragraph" w:customStyle="1" w:styleId="List1">
    <w:name w:val="List1"/>
    <w:autoRedefine/>
    <w:qFormat/>
    <w:rsid w:val="00197794"/>
    <w:rPr>
      <w:rFonts w:asciiTheme="minorHAnsi" w:eastAsiaTheme="minorEastAsia" w:hAnsiTheme="minorHAnsi" w:cstheme="minorBidi"/>
      <w:sz w:val="22"/>
      <w:szCs w:val="22"/>
      <w:lang w:val="en-US" w:eastAsia="en-US"/>
    </w:rPr>
  </w:style>
  <w:style w:type="paragraph" w:customStyle="1" w:styleId="1">
    <w:name w:val="1"/>
    <w:basedOn w:val="Normal"/>
    <w:link w:val="FootnoteReference"/>
    <w:uiPriority w:val="99"/>
    <w:qFormat/>
    <w:rsid w:val="00197794"/>
    <w:pPr>
      <w:spacing w:after="160" w:line="240" w:lineRule="exact"/>
    </w:pPr>
    <w:rPr>
      <w:rFonts w:ascii="Times New Roman" w:hAnsi="Times New Roman"/>
      <w:szCs w:val="20"/>
      <w:vertAlign w:val="superscript"/>
      <w:lang w:eastAsia="en-GB"/>
    </w:rPr>
  </w:style>
  <w:style w:type="paragraph" w:customStyle="1" w:styleId="body">
    <w:name w:val="body"/>
    <w:link w:val="bodyChar"/>
    <w:uiPriority w:val="99"/>
    <w:qFormat/>
    <w:rsid w:val="00197794"/>
    <w:pPr>
      <w:spacing w:before="240" w:after="120" w:line="276" w:lineRule="auto"/>
      <w:jc w:val="both"/>
    </w:pPr>
    <w:rPr>
      <w:rFonts w:asciiTheme="minorHAnsi" w:eastAsiaTheme="minorEastAsia" w:hAnsiTheme="minorHAnsi" w:cstheme="minorBidi"/>
      <w:sz w:val="22"/>
      <w:szCs w:val="24"/>
      <w:lang w:val="en-US" w:eastAsia="en-US"/>
    </w:rPr>
  </w:style>
  <w:style w:type="character" w:customStyle="1" w:styleId="bodyChar">
    <w:name w:val="body Char"/>
    <w:link w:val="body"/>
    <w:uiPriority w:val="99"/>
    <w:locked/>
    <w:rsid w:val="00197794"/>
    <w:rPr>
      <w:rFonts w:asciiTheme="minorHAnsi" w:eastAsiaTheme="minorEastAsia" w:hAnsiTheme="minorHAnsi" w:cstheme="minorBidi"/>
      <w:sz w:val="22"/>
      <w:szCs w:val="24"/>
      <w:lang w:val="en-US" w:eastAsia="en-US"/>
    </w:rPr>
  </w:style>
  <w:style w:type="paragraph" w:customStyle="1" w:styleId="Flietext">
    <w:name w:val="Fließtext"/>
    <w:basedOn w:val="Normal"/>
    <w:rsid w:val="00FB0D01"/>
    <w:pPr>
      <w:spacing w:line="300" w:lineRule="exact"/>
    </w:pPr>
    <w:rPr>
      <w:rFonts w:ascii="Verdana" w:hAnsi="Verdana"/>
      <w:lang w:val="de-DE"/>
    </w:rPr>
  </w:style>
  <w:style w:type="paragraph" w:customStyle="1" w:styleId="wText">
    <w:name w:val="wText"/>
    <w:basedOn w:val="Normal"/>
    <w:uiPriority w:val="99"/>
    <w:qFormat/>
    <w:rsid w:val="00FB0D01"/>
    <w:pPr>
      <w:spacing w:after="180"/>
      <w:jc w:val="both"/>
    </w:pPr>
    <w:rPr>
      <w:rFonts w:ascii="Times New Roman" w:eastAsia="MS Mincho" w:hAnsi="Times New Roman" w:cstheme="minorBidi"/>
      <w:sz w:val="22"/>
      <w:szCs w:val="22"/>
      <w:lang w:val="de-DE" w:eastAsia="en-US"/>
    </w:rPr>
  </w:style>
  <w:style w:type="paragraph" w:customStyle="1" w:styleId="paragraph">
    <w:name w:val="paragraph"/>
    <w:basedOn w:val="Normal"/>
    <w:rsid w:val="00CD7B81"/>
    <w:pPr>
      <w:spacing w:before="100" w:beforeAutospacing="1" w:after="100" w:afterAutospacing="1"/>
    </w:pPr>
    <w:rPr>
      <w:rFonts w:ascii="Times New Roman" w:hAnsi="Times New Roman"/>
      <w:sz w:val="24"/>
      <w:lang w:val="fi-FI" w:eastAsia="fi-F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129606">
      <w:bodyDiv w:val="1"/>
      <w:marLeft w:val="0"/>
      <w:marRight w:val="0"/>
      <w:marTop w:val="0"/>
      <w:marBottom w:val="0"/>
      <w:divBdr>
        <w:top w:val="none" w:sz="0" w:space="0" w:color="auto"/>
        <w:left w:val="none" w:sz="0" w:space="0" w:color="auto"/>
        <w:bottom w:val="none" w:sz="0" w:space="0" w:color="auto"/>
        <w:right w:val="none" w:sz="0" w:space="0" w:color="auto"/>
      </w:divBdr>
    </w:div>
    <w:div w:id="16347517">
      <w:bodyDiv w:val="1"/>
      <w:marLeft w:val="0"/>
      <w:marRight w:val="0"/>
      <w:marTop w:val="0"/>
      <w:marBottom w:val="0"/>
      <w:divBdr>
        <w:top w:val="none" w:sz="0" w:space="0" w:color="auto"/>
        <w:left w:val="none" w:sz="0" w:space="0" w:color="auto"/>
        <w:bottom w:val="none" w:sz="0" w:space="0" w:color="auto"/>
        <w:right w:val="none" w:sz="0" w:space="0" w:color="auto"/>
      </w:divBdr>
    </w:div>
    <w:div w:id="57823182">
      <w:bodyDiv w:val="1"/>
      <w:marLeft w:val="0"/>
      <w:marRight w:val="0"/>
      <w:marTop w:val="0"/>
      <w:marBottom w:val="0"/>
      <w:divBdr>
        <w:top w:val="none" w:sz="0" w:space="0" w:color="auto"/>
        <w:left w:val="none" w:sz="0" w:space="0" w:color="auto"/>
        <w:bottom w:val="none" w:sz="0" w:space="0" w:color="auto"/>
        <w:right w:val="none" w:sz="0" w:space="0" w:color="auto"/>
      </w:divBdr>
    </w:div>
    <w:div w:id="158081255">
      <w:bodyDiv w:val="1"/>
      <w:marLeft w:val="0"/>
      <w:marRight w:val="0"/>
      <w:marTop w:val="0"/>
      <w:marBottom w:val="0"/>
      <w:divBdr>
        <w:top w:val="none" w:sz="0" w:space="0" w:color="auto"/>
        <w:left w:val="none" w:sz="0" w:space="0" w:color="auto"/>
        <w:bottom w:val="none" w:sz="0" w:space="0" w:color="auto"/>
        <w:right w:val="none" w:sz="0" w:space="0" w:color="auto"/>
      </w:divBdr>
    </w:div>
    <w:div w:id="190606614">
      <w:bodyDiv w:val="1"/>
      <w:marLeft w:val="0"/>
      <w:marRight w:val="0"/>
      <w:marTop w:val="0"/>
      <w:marBottom w:val="0"/>
      <w:divBdr>
        <w:top w:val="none" w:sz="0" w:space="0" w:color="auto"/>
        <w:left w:val="none" w:sz="0" w:space="0" w:color="auto"/>
        <w:bottom w:val="none" w:sz="0" w:space="0" w:color="auto"/>
        <w:right w:val="none" w:sz="0" w:space="0" w:color="auto"/>
      </w:divBdr>
    </w:div>
    <w:div w:id="224268557">
      <w:bodyDiv w:val="1"/>
      <w:marLeft w:val="0"/>
      <w:marRight w:val="0"/>
      <w:marTop w:val="0"/>
      <w:marBottom w:val="0"/>
      <w:divBdr>
        <w:top w:val="none" w:sz="0" w:space="0" w:color="auto"/>
        <w:left w:val="none" w:sz="0" w:space="0" w:color="auto"/>
        <w:bottom w:val="none" w:sz="0" w:space="0" w:color="auto"/>
        <w:right w:val="none" w:sz="0" w:space="0" w:color="auto"/>
      </w:divBdr>
    </w:div>
    <w:div w:id="296954131">
      <w:bodyDiv w:val="1"/>
      <w:marLeft w:val="0"/>
      <w:marRight w:val="0"/>
      <w:marTop w:val="0"/>
      <w:marBottom w:val="0"/>
      <w:divBdr>
        <w:top w:val="none" w:sz="0" w:space="0" w:color="auto"/>
        <w:left w:val="none" w:sz="0" w:space="0" w:color="auto"/>
        <w:bottom w:val="none" w:sz="0" w:space="0" w:color="auto"/>
        <w:right w:val="none" w:sz="0" w:space="0" w:color="auto"/>
      </w:divBdr>
    </w:div>
    <w:div w:id="303509157">
      <w:bodyDiv w:val="1"/>
      <w:marLeft w:val="0"/>
      <w:marRight w:val="0"/>
      <w:marTop w:val="0"/>
      <w:marBottom w:val="0"/>
      <w:divBdr>
        <w:top w:val="none" w:sz="0" w:space="0" w:color="auto"/>
        <w:left w:val="none" w:sz="0" w:space="0" w:color="auto"/>
        <w:bottom w:val="none" w:sz="0" w:space="0" w:color="auto"/>
        <w:right w:val="none" w:sz="0" w:space="0" w:color="auto"/>
      </w:divBdr>
    </w:div>
    <w:div w:id="422921667">
      <w:bodyDiv w:val="1"/>
      <w:marLeft w:val="0"/>
      <w:marRight w:val="0"/>
      <w:marTop w:val="0"/>
      <w:marBottom w:val="0"/>
      <w:divBdr>
        <w:top w:val="none" w:sz="0" w:space="0" w:color="auto"/>
        <w:left w:val="none" w:sz="0" w:space="0" w:color="auto"/>
        <w:bottom w:val="none" w:sz="0" w:space="0" w:color="auto"/>
        <w:right w:val="none" w:sz="0" w:space="0" w:color="auto"/>
      </w:divBdr>
    </w:div>
    <w:div w:id="471335066">
      <w:bodyDiv w:val="1"/>
      <w:marLeft w:val="0"/>
      <w:marRight w:val="0"/>
      <w:marTop w:val="0"/>
      <w:marBottom w:val="0"/>
      <w:divBdr>
        <w:top w:val="none" w:sz="0" w:space="0" w:color="auto"/>
        <w:left w:val="none" w:sz="0" w:space="0" w:color="auto"/>
        <w:bottom w:val="none" w:sz="0" w:space="0" w:color="auto"/>
        <w:right w:val="none" w:sz="0" w:space="0" w:color="auto"/>
      </w:divBdr>
    </w:div>
    <w:div w:id="498666560">
      <w:bodyDiv w:val="1"/>
      <w:marLeft w:val="0"/>
      <w:marRight w:val="0"/>
      <w:marTop w:val="0"/>
      <w:marBottom w:val="0"/>
      <w:divBdr>
        <w:top w:val="none" w:sz="0" w:space="0" w:color="auto"/>
        <w:left w:val="none" w:sz="0" w:space="0" w:color="auto"/>
        <w:bottom w:val="none" w:sz="0" w:space="0" w:color="auto"/>
        <w:right w:val="none" w:sz="0" w:space="0" w:color="auto"/>
      </w:divBdr>
    </w:div>
    <w:div w:id="513423986">
      <w:bodyDiv w:val="1"/>
      <w:marLeft w:val="0"/>
      <w:marRight w:val="0"/>
      <w:marTop w:val="0"/>
      <w:marBottom w:val="0"/>
      <w:divBdr>
        <w:top w:val="none" w:sz="0" w:space="0" w:color="auto"/>
        <w:left w:val="none" w:sz="0" w:space="0" w:color="auto"/>
        <w:bottom w:val="none" w:sz="0" w:space="0" w:color="auto"/>
        <w:right w:val="none" w:sz="0" w:space="0" w:color="auto"/>
      </w:divBdr>
    </w:div>
    <w:div w:id="517816576">
      <w:bodyDiv w:val="1"/>
      <w:marLeft w:val="0"/>
      <w:marRight w:val="0"/>
      <w:marTop w:val="0"/>
      <w:marBottom w:val="0"/>
      <w:divBdr>
        <w:top w:val="none" w:sz="0" w:space="0" w:color="auto"/>
        <w:left w:val="none" w:sz="0" w:space="0" w:color="auto"/>
        <w:bottom w:val="none" w:sz="0" w:space="0" w:color="auto"/>
        <w:right w:val="none" w:sz="0" w:space="0" w:color="auto"/>
      </w:divBdr>
    </w:div>
    <w:div w:id="521747332">
      <w:bodyDiv w:val="1"/>
      <w:marLeft w:val="0"/>
      <w:marRight w:val="0"/>
      <w:marTop w:val="0"/>
      <w:marBottom w:val="0"/>
      <w:divBdr>
        <w:top w:val="none" w:sz="0" w:space="0" w:color="auto"/>
        <w:left w:val="none" w:sz="0" w:space="0" w:color="auto"/>
        <w:bottom w:val="none" w:sz="0" w:space="0" w:color="auto"/>
        <w:right w:val="none" w:sz="0" w:space="0" w:color="auto"/>
      </w:divBdr>
    </w:div>
    <w:div w:id="558515657">
      <w:bodyDiv w:val="1"/>
      <w:marLeft w:val="0"/>
      <w:marRight w:val="0"/>
      <w:marTop w:val="0"/>
      <w:marBottom w:val="0"/>
      <w:divBdr>
        <w:top w:val="none" w:sz="0" w:space="0" w:color="auto"/>
        <w:left w:val="none" w:sz="0" w:space="0" w:color="auto"/>
        <w:bottom w:val="none" w:sz="0" w:space="0" w:color="auto"/>
        <w:right w:val="none" w:sz="0" w:space="0" w:color="auto"/>
      </w:divBdr>
    </w:div>
    <w:div w:id="586503352">
      <w:bodyDiv w:val="1"/>
      <w:marLeft w:val="0"/>
      <w:marRight w:val="0"/>
      <w:marTop w:val="0"/>
      <w:marBottom w:val="0"/>
      <w:divBdr>
        <w:top w:val="none" w:sz="0" w:space="0" w:color="auto"/>
        <w:left w:val="none" w:sz="0" w:space="0" w:color="auto"/>
        <w:bottom w:val="none" w:sz="0" w:space="0" w:color="auto"/>
        <w:right w:val="none" w:sz="0" w:space="0" w:color="auto"/>
      </w:divBdr>
    </w:div>
    <w:div w:id="737753478">
      <w:bodyDiv w:val="1"/>
      <w:marLeft w:val="0"/>
      <w:marRight w:val="0"/>
      <w:marTop w:val="0"/>
      <w:marBottom w:val="0"/>
      <w:divBdr>
        <w:top w:val="none" w:sz="0" w:space="0" w:color="auto"/>
        <w:left w:val="none" w:sz="0" w:space="0" w:color="auto"/>
        <w:bottom w:val="none" w:sz="0" w:space="0" w:color="auto"/>
        <w:right w:val="none" w:sz="0" w:space="0" w:color="auto"/>
      </w:divBdr>
    </w:div>
    <w:div w:id="757751132">
      <w:bodyDiv w:val="1"/>
      <w:marLeft w:val="0"/>
      <w:marRight w:val="0"/>
      <w:marTop w:val="0"/>
      <w:marBottom w:val="0"/>
      <w:divBdr>
        <w:top w:val="none" w:sz="0" w:space="0" w:color="auto"/>
        <w:left w:val="none" w:sz="0" w:space="0" w:color="auto"/>
        <w:bottom w:val="none" w:sz="0" w:space="0" w:color="auto"/>
        <w:right w:val="none" w:sz="0" w:space="0" w:color="auto"/>
      </w:divBdr>
    </w:div>
    <w:div w:id="812478384">
      <w:bodyDiv w:val="1"/>
      <w:marLeft w:val="0"/>
      <w:marRight w:val="0"/>
      <w:marTop w:val="0"/>
      <w:marBottom w:val="0"/>
      <w:divBdr>
        <w:top w:val="none" w:sz="0" w:space="0" w:color="auto"/>
        <w:left w:val="none" w:sz="0" w:space="0" w:color="auto"/>
        <w:bottom w:val="none" w:sz="0" w:space="0" w:color="auto"/>
        <w:right w:val="none" w:sz="0" w:space="0" w:color="auto"/>
      </w:divBdr>
    </w:div>
    <w:div w:id="836698984">
      <w:bodyDiv w:val="1"/>
      <w:marLeft w:val="0"/>
      <w:marRight w:val="0"/>
      <w:marTop w:val="0"/>
      <w:marBottom w:val="0"/>
      <w:divBdr>
        <w:top w:val="none" w:sz="0" w:space="0" w:color="auto"/>
        <w:left w:val="none" w:sz="0" w:space="0" w:color="auto"/>
        <w:bottom w:val="none" w:sz="0" w:space="0" w:color="auto"/>
        <w:right w:val="none" w:sz="0" w:space="0" w:color="auto"/>
      </w:divBdr>
    </w:div>
    <w:div w:id="842477076">
      <w:bodyDiv w:val="1"/>
      <w:marLeft w:val="0"/>
      <w:marRight w:val="0"/>
      <w:marTop w:val="0"/>
      <w:marBottom w:val="0"/>
      <w:divBdr>
        <w:top w:val="none" w:sz="0" w:space="0" w:color="auto"/>
        <w:left w:val="none" w:sz="0" w:space="0" w:color="auto"/>
        <w:bottom w:val="none" w:sz="0" w:space="0" w:color="auto"/>
        <w:right w:val="none" w:sz="0" w:space="0" w:color="auto"/>
      </w:divBdr>
    </w:div>
    <w:div w:id="857616854">
      <w:bodyDiv w:val="1"/>
      <w:marLeft w:val="0"/>
      <w:marRight w:val="0"/>
      <w:marTop w:val="0"/>
      <w:marBottom w:val="0"/>
      <w:divBdr>
        <w:top w:val="none" w:sz="0" w:space="0" w:color="auto"/>
        <w:left w:val="none" w:sz="0" w:space="0" w:color="auto"/>
        <w:bottom w:val="none" w:sz="0" w:space="0" w:color="auto"/>
        <w:right w:val="none" w:sz="0" w:space="0" w:color="auto"/>
      </w:divBdr>
    </w:div>
    <w:div w:id="964964126">
      <w:bodyDiv w:val="1"/>
      <w:marLeft w:val="0"/>
      <w:marRight w:val="0"/>
      <w:marTop w:val="0"/>
      <w:marBottom w:val="0"/>
      <w:divBdr>
        <w:top w:val="none" w:sz="0" w:space="0" w:color="auto"/>
        <w:left w:val="none" w:sz="0" w:space="0" w:color="auto"/>
        <w:bottom w:val="none" w:sz="0" w:space="0" w:color="auto"/>
        <w:right w:val="none" w:sz="0" w:space="0" w:color="auto"/>
      </w:divBdr>
    </w:div>
    <w:div w:id="997073813">
      <w:bodyDiv w:val="1"/>
      <w:marLeft w:val="0"/>
      <w:marRight w:val="0"/>
      <w:marTop w:val="0"/>
      <w:marBottom w:val="0"/>
      <w:divBdr>
        <w:top w:val="none" w:sz="0" w:space="0" w:color="auto"/>
        <w:left w:val="none" w:sz="0" w:space="0" w:color="auto"/>
        <w:bottom w:val="none" w:sz="0" w:space="0" w:color="auto"/>
        <w:right w:val="none" w:sz="0" w:space="0" w:color="auto"/>
      </w:divBdr>
    </w:div>
    <w:div w:id="1011108495">
      <w:bodyDiv w:val="1"/>
      <w:marLeft w:val="0"/>
      <w:marRight w:val="0"/>
      <w:marTop w:val="0"/>
      <w:marBottom w:val="0"/>
      <w:divBdr>
        <w:top w:val="none" w:sz="0" w:space="0" w:color="auto"/>
        <w:left w:val="none" w:sz="0" w:space="0" w:color="auto"/>
        <w:bottom w:val="none" w:sz="0" w:space="0" w:color="auto"/>
        <w:right w:val="none" w:sz="0" w:space="0" w:color="auto"/>
      </w:divBdr>
    </w:div>
    <w:div w:id="1083188112">
      <w:bodyDiv w:val="1"/>
      <w:marLeft w:val="0"/>
      <w:marRight w:val="0"/>
      <w:marTop w:val="0"/>
      <w:marBottom w:val="0"/>
      <w:divBdr>
        <w:top w:val="none" w:sz="0" w:space="0" w:color="auto"/>
        <w:left w:val="none" w:sz="0" w:space="0" w:color="auto"/>
        <w:bottom w:val="none" w:sz="0" w:space="0" w:color="auto"/>
        <w:right w:val="none" w:sz="0" w:space="0" w:color="auto"/>
      </w:divBdr>
    </w:div>
    <w:div w:id="1084453536">
      <w:bodyDiv w:val="1"/>
      <w:marLeft w:val="0"/>
      <w:marRight w:val="0"/>
      <w:marTop w:val="0"/>
      <w:marBottom w:val="0"/>
      <w:divBdr>
        <w:top w:val="none" w:sz="0" w:space="0" w:color="auto"/>
        <w:left w:val="none" w:sz="0" w:space="0" w:color="auto"/>
        <w:bottom w:val="none" w:sz="0" w:space="0" w:color="auto"/>
        <w:right w:val="none" w:sz="0" w:space="0" w:color="auto"/>
      </w:divBdr>
    </w:div>
    <w:div w:id="1114903504">
      <w:bodyDiv w:val="1"/>
      <w:marLeft w:val="0"/>
      <w:marRight w:val="0"/>
      <w:marTop w:val="0"/>
      <w:marBottom w:val="0"/>
      <w:divBdr>
        <w:top w:val="none" w:sz="0" w:space="0" w:color="auto"/>
        <w:left w:val="none" w:sz="0" w:space="0" w:color="auto"/>
        <w:bottom w:val="none" w:sz="0" w:space="0" w:color="auto"/>
        <w:right w:val="none" w:sz="0" w:space="0" w:color="auto"/>
      </w:divBdr>
    </w:div>
    <w:div w:id="1144159185">
      <w:bodyDiv w:val="1"/>
      <w:marLeft w:val="0"/>
      <w:marRight w:val="0"/>
      <w:marTop w:val="0"/>
      <w:marBottom w:val="0"/>
      <w:divBdr>
        <w:top w:val="none" w:sz="0" w:space="0" w:color="auto"/>
        <w:left w:val="none" w:sz="0" w:space="0" w:color="auto"/>
        <w:bottom w:val="none" w:sz="0" w:space="0" w:color="auto"/>
        <w:right w:val="none" w:sz="0" w:space="0" w:color="auto"/>
      </w:divBdr>
    </w:div>
    <w:div w:id="1191528169">
      <w:bodyDiv w:val="1"/>
      <w:marLeft w:val="0"/>
      <w:marRight w:val="0"/>
      <w:marTop w:val="0"/>
      <w:marBottom w:val="0"/>
      <w:divBdr>
        <w:top w:val="none" w:sz="0" w:space="0" w:color="auto"/>
        <w:left w:val="none" w:sz="0" w:space="0" w:color="auto"/>
        <w:bottom w:val="none" w:sz="0" w:space="0" w:color="auto"/>
        <w:right w:val="none" w:sz="0" w:space="0" w:color="auto"/>
      </w:divBdr>
    </w:div>
    <w:div w:id="1194613964">
      <w:bodyDiv w:val="1"/>
      <w:marLeft w:val="0"/>
      <w:marRight w:val="0"/>
      <w:marTop w:val="0"/>
      <w:marBottom w:val="0"/>
      <w:divBdr>
        <w:top w:val="none" w:sz="0" w:space="0" w:color="auto"/>
        <w:left w:val="none" w:sz="0" w:space="0" w:color="auto"/>
        <w:bottom w:val="none" w:sz="0" w:space="0" w:color="auto"/>
        <w:right w:val="none" w:sz="0" w:space="0" w:color="auto"/>
      </w:divBdr>
    </w:div>
    <w:div w:id="1242056670">
      <w:bodyDiv w:val="1"/>
      <w:marLeft w:val="0"/>
      <w:marRight w:val="0"/>
      <w:marTop w:val="0"/>
      <w:marBottom w:val="0"/>
      <w:divBdr>
        <w:top w:val="none" w:sz="0" w:space="0" w:color="auto"/>
        <w:left w:val="none" w:sz="0" w:space="0" w:color="auto"/>
        <w:bottom w:val="none" w:sz="0" w:space="0" w:color="auto"/>
        <w:right w:val="none" w:sz="0" w:space="0" w:color="auto"/>
      </w:divBdr>
    </w:div>
    <w:div w:id="1362826946">
      <w:bodyDiv w:val="1"/>
      <w:marLeft w:val="0"/>
      <w:marRight w:val="0"/>
      <w:marTop w:val="0"/>
      <w:marBottom w:val="0"/>
      <w:divBdr>
        <w:top w:val="none" w:sz="0" w:space="0" w:color="auto"/>
        <w:left w:val="none" w:sz="0" w:space="0" w:color="auto"/>
        <w:bottom w:val="none" w:sz="0" w:space="0" w:color="auto"/>
        <w:right w:val="none" w:sz="0" w:space="0" w:color="auto"/>
      </w:divBdr>
    </w:div>
    <w:div w:id="1386684057">
      <w:bodyDiv w:val="1"/>
      <w:marLeft w:val="0"/>
      <w:marRight w:val="0"/>
      <w:marTop w:val="0"/>
      <w:marBottom w:val="0"/>
      <w:divBdr>
        <w:top w:val="none" w:sz="0" w:space="0" w:color="auto"/>
        <w:left w:val="none" w:sz="0" w:space="0" w:color="auto"/>
        <w:bottom w:val="none" w:sz="0" w:space="0" w:color="auto"/>
        <w:right w:val="none" w:sz="0" w:space="0" w:color="auto"/>
      </w:divBdr>
    </w:div>
    <w:div w:id="1567841197">
      <w:bodyDiv w:val="1"/>
      <w:marLeft w:val="0"/>
      <w:marRight w:val="0"/>
      <w:marTop w:val="0"/>
      <w:marBottom w:val="0"/>
      <w:divBdr>
        <w:top w:val="none" w:sz="0" w:space="0" w:color="auto"/>
        <w:left w:val="none" w:sz="0" w:space="0" w:color="auto"/>
        <w:bottom w:val="none" w:sz="0" w:space="0" w:color="auto"/>
        <w:right w:val="none" w:sz="0" w:space="0" w:color="auto"/>
      </w:divBdr>
    </w:div>
    <w:div w:id="1615332089">
      <w:bodyDiv w:val="1"/>
      <w:marLeft w:val="0"/>
      <w:marRight w:val="0"/>
      <w:marTop w:val="0"/>
      <w:marBottom w:val="0"/>
      <w:divBdr>
        <w:top w:val="none" w:sz="0" w:space="0" w:color="auto"/>
        <w:left w:val="none" w:sz="0" w:space="0" w:color="auto"/>
        <w:bottom w:val="none" w:sz="0" w:space="0" w:color="auto"/>
        <w:right w:val="none" w:sz="0" w:space="0" w:color="auto"/>
      </w:divBdr>
    </w:div>
    <w:div w:id="1695645049">
      <w:bodyDiv w:val="1"/>
      <w:marLeft w:val="0"/>
      <w:marRight w:val="0"/>
      <w:marTop w:val="0"/>
      <w:marBottom w:val="0"/>
      <w:divBdr>
        <w:top w:val="none" w:sz="0" w:space="0" w:color="auto"/>
        <w:left w:val="none" w:sz="0" w:space="0" w:color="auto"/>
        <w:bottom w:val="none" w:sz="0" w:space="0" w:color="auto"/>
        <w:right w:val="none" w:sz="0" w:space="0" w:color="auto"/>
      </w:divBdr>
    </w:div>
    <w:div w:id="1758867293">
      <w:bodyDiv w:val="1"/>
      <w:marLeft w:val="0"/>
      <w:marRight w:val="0"/>
      <w:marTop w:val="0"/>
      <w:marBottom w:val="0"/>
      <w:divBdr>
        <w:top w:val="none" w:sz="0" w:space="0" w:color="auto"/>
        <w:left w:val="none" w:sz="0" w:space="0" w:color="auto"/>
        <w:bottom w:val="none" w:sz="0" w:space="0" w:color="auto"/>
        <w:right w:val="none" w:sz="0" w:space="0" w:color="auto"/>
      </w:divBdr>
    </w:div>
    <w:div w:id="1802725509">
      <w:bodyDiv w:val="1"/>
      <w:marLeft w:val="0"/>
      <w:marRight w:val="0"/>
      <w:marTop w:val="0"/>
      <w:marBottom w:val="0"/>
      <w:divBdr>
        <w:top w:val="none" w:sz="0" w:space="0" w:color="auto"/>
        <w:left w:val="none" w:sz="0" w:space="0" w:color="auto"/>
        <w:bottom w:val="none" w:sz="0" w:space="0" w:color="auto"/>
        <w:right w:val="none" w:sz="0" w:space="0" w:color="auto"/>
      </w:divBdr>
    </w:div>
    <w:div w:id="1806435111">
      <w:bodyDiv w:val="1"/>
      <w:marLeft w:val="0"/>
      <w:marRight w:val="0"/>
      <w:marTop w:val="0"/>
      <w:marBottom w:val="0"/>
      <w:divBdr>
        <w:top w:val="none" w:sz="0" w:space="0" w:color="auto"/>
        <w:left w:val="none" w:sz="0" w:space="0" w:color="auto"/>
        <w:bottom w:val="none" w:sz="0" w:space="0" w:color="auto"/>
        <w:right w:val="none" w:sz="0" w:space="0" w:color="auto"/>
      </w:divBdr>
    </w:div>
    <w:div w:id="1812167854">
      <w:bodyDiv w:val="1"/>
      <w:marLeft w:val="0"/>
      <w:marRight w:val="0"/>
      <w:marTop w:val="0"/>
      <w:marBottom w:val="0"/>
      <w:divBdr>
        <w:top w:val="none" w:sz="0" w:space="0" w:color="auto"/>
        <w:left w:val="none" w:sz="0" w:space="0" w:color="auto"/>
        <w:bottom w:val="none" w:sz="0" w:space="0" w:color="auto"/>
        <w:right w:val="none" w:sz="0" w:space="0" w:color="auto"/>
      </w:divBdr>
    </w:div>
    <w:div w:id="1899977937">
      <w:bodyDiv w:val="1"/>
      <w:marLeft w:val="0"/>
      <w:marRight w:val="0"/>
      <w:marTop w:val="0"/>
      <w:marBottom w:val="0"/>
      <w:divBdr>
        <w:top w:val="none" w:sz="0" w:space="0" w:color="auto"/>
        <w:left w:val="none" w:sz="0" w:space="0" w:color="auto"/>
        <w:bottom w:val="none" w:sz="0" w:space="0" w:color="auto"/>
        <w:right w:val="none" w:sz="0" w:space="0" w:color="auto"/>
      </w:divBdr>
    </w:div>
    <w:div w:id="1926573545">
      <w:bodyDiv w:val="1"/>
      <w:marLeft w:val="0"/>
      <w:marRight w:val="0"/>
      <w:marTop w:val="0"/>
      <w:marBottom w:val="0"/>
      <w:divBdr>
        <w:top w:val="none" w:sz="0" w:space="0" w:color="auto"/>
        <w:left w:val="none" w:sz="0" w:space="0" w:color="auto"/>
        <w:bottom w:val="none" w:sz="0" w:space="0" w:color="auto"/>
        <w:right w:val="none" w:sz="0" w:space="0" w:color="auto"/>
      </w:divBdr>
    </w:div>
    <w:div w:id="2066952188">
      <w:bodyDiv w:val="1"/>
      <w:marLeft w:val="0"/>
      <w:marRight w:val="0"/>
      <w:marTop w:val="0"/>
      <w:marBottom w:val="0"/>
      <w:divBdr>
        <w:top w:val="none" w:sz="0" w:space="0" w:color="auto"/>
        <w:left w:val="none" w:sz="0" w:space="0" w:color="auto"/>
        <w:bottom w:val="none" w:sz="0" w:space="0" w:color="auto"/>
        <w:right w:val="none" w:sz="0" w:space="0" w:color="auto"/>
      </w:divBdr>
    </w:div>
    <w:div w:id="2071028652">
      <w:bodyDiv w:val="1"/>
      <w:marLeft w:val="0"/>
      <w:marRight w:val="0"/>
      <w:marTop w:val="0"/>
      <w:marBottom w:val="0"/>
      <w:divBdr>
        <w:top w:val="none" w:sz="0" w:space="0" w:color="auto"/>
        <w:left w:val="none" w:sz="0" w:space="0" w:color="auto"/>
        <w:bottom w:val="none" w:sz="0" w:space="0" w:color="auto"/>
        <w:right w:val="none" w:sz="0" w:space="0" w:color="auto"/>
      </w:divBdr>
    </w:div>
    <w:div w:id="2097969875">
      <w:bodyDiv w:val="1"/>
      <w:marLeft w:val="0"/>
      <w:marRight w:val="0"/>
      <w:marTop w:val="0"/>
      <w:marBottom w:val="0"/>
      <w:divBdr>
        <w:top w:val="none" w:sz="0" w:space="0" w:color="auto"/>
        <w:left w:val="none" w:sz="0" w:space="0" w:color="auto"/>
        <w:bottom w:val="none" w:sz="0" w:space="0" w:color="auto"/>
        <w:right w:val="none" w:sz="0" w:space="0" w:color="auto"/>
      </w:divBdr>
    </w:div>
    <w:div w:id="2100251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eiopa.europa.eu/Pages/Links/Legal-notice.aspx"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5"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www.eba.europa.eu/legal-notice"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eader" Target="header5.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header" Target="header4.xml"/><Relationship Id="rId10" Type="http://schemas.openxmlformats.org/officeDocument/2006/relationships/webSettings" Target="webSettings.xml"/><Relationship Id="rId19" Type="http://schemas.openxmlformats.org/officeDocument/2006/relationships/hyperlink" Target="https://www.esma.europa.eu/press-news/consultations"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 Id="rId22" Type="http://schemas.openxmlformats.org/officeDocument/2006/relationships/hyperlink" Target="https://www.esma.europa.eu/legal-notice" TargetMode="External"/><Relationship Id="rId27"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dlc_DocId xmlns="9e038d8b-eef4-4a8e-96f8-403daa5a894a">ESMA30-201-535</_dlc_DocId>
    <_dlc_DocIdUrl xmlns="9e038d8b-eef4-4a8e-96f8-403daa5a894a">
      <Url>https://sherpa.esma.europa.eu/sites/INI/_layouts/15/DocIdRedir.aspx?ID=ESMA30-201-535</Url>
      <Description>ESMA30-201-535</Description>
    </_dlc_DocIdUrl>
    <MeetingDate xmlns="9e038d8b-eef4-4a8e-96f8-403daa5a894a" xsi:nil="true"/>
    <TaxCatchAll xmlns="9e038d8b-eef4-4a8e-96f8-403daa5a894a">
      <Value>103</Value>
      <Value>9</Value>
      <Value>105</Value>
    </TaxCatchAll>
    <Year xmlns="9e038d8b-eef4-4a8e-96f8-403daa5a894a">2019</Year>
    <m24acd4774c94f0eb085e90918c19a7d xmlns="9e038d8b-eef4-4a8e-96f8-403daa5a894a">
      <Terms xmlns="http://schemas.microsoft.com/office/infopath/2007/PartnerControls"/>
    </m24acd4774c94f0eb085e90918c19a7d>
    <f1a00f3c2bf7480bac6c55a336d088f1 xmlns="9e038d8b-eef4-4a8e-96f8-403daa5a894a">
      <Terms xmlns="http://schemas.microsoft.com/office/infopath/2007/PartnerControls">
        <TermInfo xmlns="http://schemas.microsoft.com/office/infopath/2007/PartnerControls">
          <TermName xmlns="http://schemas.microsoft.com/office/infopath/2007/PartnerControls">Regular</TermName>
          <TermId xmlns="http://schemas.microsoft.com/office/infopath/2007/PartnerControls">07f1e362-856b-423d-bea6-a14079762141</TermId>
        </TermInfo>
      </Terms>
    </f1a00f3c2bf7480bac6c55a336d088f1>
    <k24506574ead4431a8e2f3258e83a0fd xmlns="9e038d8b-eef4-4a8e-96f8-403daa5a894a">
      <Terms xmlns="http://schemas.microsoft.com/office/infopath/2007/PartnerControls"/>
    </k24506574ead4431a8e2f3258e83a0fd>
    <n7f8c499e7e54744bfa69926bd5ecac4 xmlns="9e038d8b-eef4-4a8e-96f8-403daa5a894a">
      <Terms xmlns="http://schemas.microsoft.com/office/infopath/2007/PartnerControls">
        <TermInfo xmlns="http://schemas.microsoft.com/office/infopath/2007/PartnerControls">
          <TermName xmlns="http://schemas.microsoft.com/office/infopath/2007/PartnerControls">PRIIPs</TermName>
          <TermId xmlns="http://schemas.microsoft.com/office/infopath/2007/PartnerControls">a491fde9-7cc6-4ddd-9670-fcf5e94cd88f</TermId>
        </TermInfo>
      </Terms>
    </n7f8c499e7e54744bfa69926bd5ecac4>
    <e098e4de435d4a6084770929094063cb xmlns="9e038d8b-eef4-4a8e-96f8-403daa5a894a">
      <Terms xmlns="http://schemas.microsoft.com/office/infopath/2007/PartnerControls">
        <TermInfo xmlns="http://schemas.microsoft.com/office/infopath/2007/PartnerControls">
          <TermName xmlns="http://schemas.microsoft.com/office/infopath/2007/PartnerControls">Statement / Notice / Notification</TermName>
          <TermId xmlns="http://schemas.microsoft.com/office/infopath/2007/PartnerControls">0e382581-6c98-4974-ba09-80c8b0a8cd2e</TermId>
        </TermInfo>
      </Terms>
    </e098e4de435d4a6084770929094063cb>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JC Sub-Committee Document" ma:contentTypeID="0x0101008326B20E91D8724BBD209C9C2DA77BE3010400F4287C848E10064694A9A5F3BE2A2BF3" ma:contentTypeVersion="176" ma:contentTypeDescription="" ma:contentTypeScope="" ma:versionID="2bb1840bfdd40b654766a944eee5c6fd">
  <xsd:schema xmlns:xsd="http://www.w3.org/2001/XMLSchema" xmlns:xs="http://www.w3.org/2001/XMLSchema" xmlns:p="http://schemas.microsoft.com/office/2006/metadata/properties" xmlns:ns2="9e038d8b-eef4-4a8e-96f8-403daa5a894a" targetNamespace="http://schemas.microsoft.com/office/2006/metadata/properties" ma:root="true" ma:fieldsID="870746b6bf5f182cab7b9e78f9840a9b" ns2:_="">
    <xsd:import namespace="9e038d8b-eef4-4a8e-96f8-403daa5a894a"/>
    <xsd:element name="properties">
      <xsd:complexType>
        <xsd:sequence>
          <xsd:element name="documentManagement">
            <xsd:complexType>
              <xsd:all>
                <xsd:element ref="ns2:Year"/>
                <xsd:element ref="ns2:MeetingDate" minOccurs="0"/>
                <xsd:element ref="ns2:_dlc_DocId" minOccurs="0"/>
                <xsd:element ref="ns2:_dlc_DocIdUrl" minOccurs="0"/>
                <xsd:element ref="ns2:_dlc_DocIdPersistId" minOccurs="0"/>
                <xsd:element ref="ns2:TaxCatchAll" minOccurs="0"/>
                <xsd:element ref="ns2:e098e4de435d4a6084770929094063cb" minOccurs="0"/>
                <xsd:element ref="ns2:TaxCatchAllLabel" minOccurs="0"/>
                <xsd:element ref="ns2:f1a00f3c2bf7480bac6c55a336d088f1" minOccurs="0"/>
                <xsd:element ref="ns2:k24506574ead4431a8e2f3258e83a0fd" minOccurs="0"/>
                <xsd:element ref="ns2:m24acd4774c94f0eb085e90918c19a7d" minOccurs="0"/>
                <xsd:element ref="ns2:n7f8c499e7e54744bfa69926bd5ecac4"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038d8b-eef4-4a8e-96f8-403daa5a894a" elementFormDefault="qualified">
    <xsd:import namespace="http://schemas.microsoft.com/office/2006/documentManagement/types"/>
    <xsd:import namespace="http://schemas.microsoft.com/office/infopath/2007/PartnerControls"/>
    <xsd:element name="Year" ma:index="5" ma:displayName="Year" ma:description="" ma:internalName="Year">
      <xsd:simpleType>
        <xsd:restriction base="dms:Text">
          <xsd:maxLength value="4"/>
        </xsd:restriction>
      </xsd:simpleType>
    </xsd:element>
    <xsd:element name="MeetingDate" ma:index="7" nillable="true" ma:displayName="Meeting Date" ma:description="" ma:format="DateOnly" ma:internalName="MeetingDate" ma:readOnly="false">
      <xsd:simpleType>
        <xsd:restriction base="dms:DateTime"/>
      </xsd:simpleType>
    </xsd:element>
    <xsd:element name="_dlc_DocId" ma:index="10" nillable="true" ma:displayName="Document ID Value" ma:description="The value of the document ID assigned to this item." ma:internalName="_dlc_DocId" ma:readOnly="true">
      <xsd:simpleType>
        <xsd:restriction base="dms:Text"/>
      </xsd:simpleType>
    </xsd:element>
    <xsd:element name="_dlc_DocIdUrl" ma:index="1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2" nillable="true" ma:displayName="Persist ID" ma:description="Keep ID on add." ma:hidden="true" ma:internalName="_dlc_DocIdPersistId" ma:readOnly="true">
      <xsd:simpleType>
        <xsd:restriction base="dms:Boolean"/>
      </xsd:simpleType>
    </xsd:element>
    <xsd:element name="TaxCatchAll" ma:index="13" nillable="true" ma:displayName="Taxonomy Catch All Column" ma:hidden="true" ma:list="{4cb0742a-9112-4d9e-bc67-e49b72954e0d}" ma:internalName="TaxCatchAll" ma:showField="CatchAllData" ma:web="9e038d8b-eef4-4a8e-96f8-403daa5a894a">
      <xsd:complexType>
        <xsd:complexContent>
          <xsd:extension base="dms:MultiChoiceLookup">
            <xsd:sequence>
              <xsd:element name="Value" type="dms:Lookup" maxOccurs="unbounded" minOccurs="0" nillable="true"/>
            </xsd:sequence>
          </xsd:extension>
        </xsd:complexContent>
      </xsd:complexType>
    </xsd:element>
    <xsd:element name="e098e4de435d4a6084770929094063cb" ma:index="14" ma:taxonomy="true" ma:internalName="e098e4de435d4a6084770929094063cb" ma:taxonomyFieldName="DocumentType" ma:displayName="Document Type" ma:readOnly="false" ma:default="" ma:fieldId="{e098e4de-435d-4a60-8477-0929094063cb}" ma:sspId="0ac1876e-32bf-4158-94e7-cdbcd053a335" ma:termSetId="f83a1c9a-b23f-455b-8c9e-17fb9037db30" ma:anchorId="00000000-0000-0000-0000-000000000000" ma:open="false" ma:isKeyword="false">
      <xsd:complexType>
        <xsd:sequence>
          <xsd:element ref="pc:Terms" minOccurs="0" maxOccurs="1"/>
        </xsd:sequence>
      </xsd:complexType>
    </xsd:element>
    <xsd:element name="TaxCatchAllLabel" ma:index="15" nillable="true" ma:displayName="Taxonomy Catch All Column1" ma:hidden="true" ma:list="{4cb0742a-9112-4d9e-bc67-e49b72954e0d}" ma:internalName="TaxCatchAllLabel" ma:readOnly="true" ma:showField="CatchAllDataLabel" ma:web="9e038d8b-eef4-4a8e-96f8-403daa5a894a">
      <xsd:complexType>
        <xsd:complexContent>
          <xsd:extension base="dms:MultiChoiceLookup">
            <xsd:sequence>
              <xsd:element name="Value" type="dms:Lookup" maxOccurs="unbounded" minOccurs="0" nillable="true"/>
            </xsd:sequence>
          </xsd:extension>
        </xsd:complexContent>
      </xsd:complexType>
    </xsd:element>
    <xsd:element name="f1a00f3c2bf7480bac6c55a336d088f1" ma:index="16" ma:taxonomy="true" ma:internalName="f1a00f3c2bf7480bac6c55a336d088f1" ma:taxonomyFieldName="ConfidentialityLevel" ma:displayName="Confidentiality Level" ma:readOnly="false" ma:default="9;#Regular|07f1e362-856b-423d-bea6-a14079762141" ma:fieldId="{f1a00f3c-2bf7-480b-ac6c-55a336d088f1}" ma:sspId="0ac1876e-32bf-4158-94e7-cdbcd053a335" ma:termSetId="63da149f-0364-4b58-9838-6f5855a402c0" ma:anchorId="00000000-0000-0000-0000-000000000000" ma:open="false" ma:isKeyword="false">
      <xsd:complexType>
        <xsd:sequence>
          <xsd:element ref="pc:Terms" minOccurs="0" maxOccurs="1"/>
        </xsd:sequence>
      </xsd:complexType>
    </xsd:element>
    <xsd:element name="k24506574ead4431a8e2f3258e83a0fd" ma:index="19" nillable="true" ma:taxonomy="true" ma:internalName="k24506574ead4431a8e2f3258e83a0fd" ma:taxonomyFieldName="EsmaAudience" ma:displayName="Audience" ma:default="" ma:fieldId="{42450657-4ead-4431-a8e2-f3258e83a0fd}" ma:sspId="0ac1876e-32bf-4158-94e7-cdbcd053a335" ma:termSetId="76343289-0524-4d6c-b317-76d8c2e49caa" ma:anchorId="00000000-0000-0000-0000-000000000000" ma:open="false" ma:isKeyword="false">
      <xsd:complexType>
        <xsd:sequence>
          <xsd:element ref="pc:Terms" minOccurs="0" maxOccurs="1"/>
        </xsd:sequence>
      </xsd:complexType>
    </xsd:element>
    <xsd:element name="m24acd4774c94f0eb085e90918c19a7d" ma:index="21" nillable="true" ma:taxonomy="true" ma:internalName="m24acd4774c94f0eb085e90918c19a7d" ma:taxonomyFieldName="Topic" ma:displayName="Topic" ma:readOnly="false" ma:default="" ma:fieldId="{624acd47-74c9-4f0e-b085-e90918c19a7d}" ma:sspId="0ac1876e-32bf-4158-94e7-cdbcd053a335" ma:termSetId="9d548a13-f91e-4f7d-81dd-a8fdb0ed2fc3" ma:anchorId="00000000-0000-0000-0000-000000000000" ma:open="false" ma:isKeyword="false">
      <xsd:complexType>
        <xsd:sequence>
          <xsd:element ref="pc:Terms" minOccurs="0" maxOccurs="1"/>
        </xsd:sequence>
      </xsd:complexType>
    </xsd:element>
    <xsd:element name="n7f8c499e7e54744bfa69926bd5ecac4" ma:index="23" nillable="true" ma:taxonomy="true" ma:internalName="n7f8c499e7e54744bfa69926bd5ecac4" ma:taxonomyFieldName="Project" ma:displayName="Project" ma:default="" ma:fieldId="{77f8c499-e7e5-4744-bfa6-9926bd5ecac4}" ma:sspId="0ac1876e-32bf-4158-94e7-cdbcd053a335" ma:termSetId="eb9e0860-e123-44be-b0ad-13e0c0a0593b" ma:anchorId="00000000-0000-0000-0000-000000000000"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EA42A5-84E9-48B4-AED0-CBEF87EA7FDE}">
  <ds:schemaRefs>
    <ds:schemaRef ds:uri="http://schemas.microsoft.com/sharepoint/v3/contenttype/forms"/>
  </ds:schemaRefs>
</ds:datastoreItem>
</file>

<file path=customXml/itemProps2.xml><?xml version="1.0" encoding="utf-8"?>
<ds:datastoreItem xmlns:ds="http://schemas.openxmlformats.org/officeDocument/2006/customXml" ds:itemID="{A1823ED9-4C25-4A0F-AA35-0F2F3F3B90A3}">
  <ds:schemaRefs>
    <ds:schemaRef ds:uri="http://purl.org/dc/terms/"/>
    <ds:schemaRef ds:uri="http://schemas.microsoft.com/office/2006/documentManagement/types"/>
    <ds:schemaRef ds:uri="http://schemas.microsoft.com/office/2006/metadata/properties"/>
    <ds:schemaRef ds:uri="http://purl.org/dc/elements/1.1/"/>
    <ds:schemaRef ds:uri="http://schemas.microsoft.com/office/infopath/2007/PartnerControls"/>
    <ds:schemaRef ds:uri="9e038d8b-eef4-4a8e-96f8-403daa5a894a"/>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EC5773D7-C2BB-4D87-8953-46CB848F19A7}">
  <ds:schemaRefs>
    <ds:schemaRef ds:uri="http://schemas.microsoft.com/sharepoint/events"/>
  </ds:schemaRefs>
</ds:datastoreItem>
</file>

<file path=customXml/itemProps4.xml><?xml version="1.0" encoding="utf-8"?>
<ds:datastoreItem xmlns:ds="http://schemas.openxmlformats.org/officeDocument/2006/customXml" ds:itemID="{68708063-D946-40DC-AD14-E7D3A52092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038d8b-eef4-4a8e-96f8-403daa5a89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B998E7F4-02F4-4BEA-A82A-A6E4C3F564E5}">
  <ds:schemaRefs>
    <ds:schemaRef ds:uri="http://schemas.openxmlformats.org/officeDocument/2006/bibliography"/>
  </ds:schemaRefs>
</ds:datastoreItem>
</file>

<file path=customXml/itemProps6.xml><?xml version="1.0" encoding="utf-8"?>
<ds:datastoreItem xmlns:ds="http://schemas.openxmlformats.org/officeDocument/2006/customXml" ds:itemID="{CEFC81B8-7E83-4417-AF78-39E9E65C0F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22</Pages>
  <Words>7476</Words>
  <Characters>40652</Characters>
  <Application>Microsoft Office Word</Application>
  <DocSecurity>8</DocSecurity>
  <Lines>338</Lines>
  <Paragraphs>96</Paragraphs>
  <ScaleCrop>false</ScaleCrop>
  <HeadingPairs>
    <vt:vector size="10" baseType="variant">
      <vt:variant>
        <vt:lpstr>Title</vt:lpstr>
      </vt:variant>
      <vt:variant>
        <vt:i4>1</vt:i4>
      </vt:variant>
      <vt:variant>
        <vt:lpstr>Título</vt:lpstr>
      </vt:variant>
      <vt:variant>
        <vt:i4>1</vt:i4>
      </vt:variant>
      <vt:variant>
        <vt:lpstr>Titolo</vt:lpstr>
      </vt:variant>
      <vt:variant>
        <vt:i4>1</vt:i4>
      </vt:variant>
      <vt:variant>
        <vt:lpstr>Titre</vt:lpstr>
      </vt:variant>
      <vt:variant>
        <vt:i4>1</vt:i4>
      </vt:variant>
      <vt:variant>
        <vt:lpstr>Titel</vt:lpstr>
      </vt:variant>
      <vt:variant>
        <vt:i4>1</vt:i4>
      </vt:variant>
    </vt:vector>
  </HeadingPairs>
  <TitlesOfParts>
    <vt:vector size="5" baseType="lpstr">
      <vt:lpstr>Reply form for the TR portability CP under EMIR</vt:lpstr>
      <vt:lpstr>20110000</vt:lpstr>
      <vt:lpstr>20110000</vt:lpstr>
      <vt:lpstr>20110000</vt:lpstr>
      <vt:lpstr>20110000</vt:lpstr>
    </vt:vector>
  </TitlesOfParts>
  <Company>ESMA</Company>
  <LinksUpToDate>false</LinksUpToDate>
  <CharactersWithSpaces>48032</CharactersWithSpaces>
  <SharedDoc>false</SharedDoc>
  <HLinks>
    <vt:vector size="12" baseType="variant">
      <vt:variant>
        <vt:i4>3932286</vt:i4>
      </vt:variant>
      <vt:variant>
        <vt:i4>3</vt:i4>
      </vt:variant>
      <vt:variant>
        <vt:i4>0</vt:i4>
      </vt:variant>
      <vt:variant>
        <vt:i4>5</vt:i4>
      </vt:variant>
      <vt:variant>
        <vt:lpwstr>http://www.esma.europa.eu/</vt:lpwstr>
      </vt:variant>
      <vt:variant>
        <vt:lpwstr/>
      </vt:variant>
      <vt:variant>
        <vt:i4>3932286</vt:i4>
      </vt:variant>
      <vt:variant>
        <vt:i4>0</vt:i4>
      </vt:variant>
      <vt:variant>
        <vt:i4>0</vt:i4>
      </vt:variant>
      <vt:variant>
        <vt:i4>5</vt:i4>
      </vt:variant>
      <vt:variant>
        <vt:lpwstr>http://www.esma.europa.eu/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Reply form for the TR portability CP under EMIR</dc:title>
  <dc:creator>ESMA</dc:creator>
  <cp:lastModifiedBy>Tamara Chetcuti</cp:lastModifiedBy>
  <cp:revision>6</cp:revision>
  <cp:lastPrinted>2015-02-18T11:01:00Z</cp:lastPrinted>
  <dcterms:created xsi:type="dcterms:W3CDTF">2019-12-09T08:48:00Z</dcterms:created>
  <dcterms:modified xsi:type="dcterms:W3CDTF">2020-01-13T16:02:00Z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0x0101008326B20E91D8724BBD209C9C2DA77BE3010400F4287C848E10064694A9A5F3BE2A2BF3</vt:lpwstr>
  </property>
  <property fmtid="{D5CDD505-2E9C-101B-9397-08002B2CF9AE}" pid="3" name="EsmaAudience">
    <vt:lpwstr/>
  </property>
  <property fmtid="{D5CDD505-2E9C-101B-9397-08002B2CF9AE}" pid="4" name="TeamName">
    <vt:lpwstr>38;#Investment Management|9630b78b-e81c-4ffd-baef-5f8b4aeb7ac5</vt:lpwstr>
  </property>
  <property fmtid="{D5CDD505-2E9C-101B-9397-08002B2CF9AE}" pid="5" name="Topic">
    <vt:lpwstr/>
  </property>
  <property fmtid="{D5CDD505-2E9C-101B-9397-08002B2CF9AE}" pid="6" name="SubTopic">
    <vt:lpwstr/>
  </property>
  <property fmtid="{D5CDD505-2E9C-101B-9397-08002B2CF9AE}" pid="7" name="DocumentType">
    <vt:lpwstr>105;#Statement / Notice / Notification|0e382581-6c98-4974-ba09-80c8b0a8cd2e</vt:lpwstr>
  </property>
  <property fmtid="{D5CDD505-2E9C-101B-9397-08002B2CF9AE}" pid="8" name="ConfidentialityLevel">
    <vt:lpwstr>9;#Regular|07f1e362-856b-423d-bea6-a14079762141</vt:lpwstr>
  </property>
  <property fmtid="{D5CDD505-2E9C-101B-9397-08002B2CF9AE}" pid="9" name="_dlc_DocIdItemGuid">
    <vt:lpwstr>6b8c1bf0-e800-43b6-94a1-d090cdc4adb7</vt:lpwstr>
  </property>
  <property fmtid="{D5CDD505-2E9C-101B-9397-08002B2CF9AE}" pid="10" name="f73b170dc53b40b9aa315b795e235780">
    <vt:lpwstr>Post-Trading|edaa1ce6-4b9b-4aac-a462-2b226ce43f53</vt:lpwstr>
  </property>
  <property fmtid="{D5CDD505-2E9C-101B-9397-08002B2CF9AE}" pid="11" name="ebe96076533d4a3ebf64abfb595c8cab">
    <vt:lpwstr>TRs|fa921b24-005b-470e-8d84-860d1c02e2c4</vt:lpwstr>
  </property>
  <property fmtid="{D5CDD505-2E9C-101B-9397-08002B2CF9AE}" pid="12" name="k2a4e0e239ca426ba867042d07636a92">
    <vt:lpwstr>Consultation Paper|c6238baf-c3d7-4bb8-8cf2-f28a89601f52</vt:lpwstr>
  </property>
  <property fmtid="{D5CDD505-2E9C-101B-9397-08002B2CF9AE}" pid="13" name="l41428f617fd44458265420e00c85298">
    <vt:lpwstr>Restricted|187aa7e6-627f-4951-b138-6ff841dc883d</vt:lpwstr>
  </property>
  <property fmtid="{D5CDD505-2E9C-101B-9397-08002B2CF9AE}" pid="14" name="TaxCatchAll">
    <vt:lpwstr>4;#Post-Trading|edaa1ce6-4b9b-4aac-a462-2b226ce43f53;#24;#TRs|fa921b24-005b-470e-8d84-860d1c02e2c4;#2;#Restricted|187aa7e6-627f-4951-b138-6ff841dc883d;#91;#Consultation Paper|c6238baf-c3d7-4bb8-8cf2-f28a89601f52</vt:lpwstr>
  </property>
  <property fmtid="{D5CDD505-2E9C-101B-9397-08002B2CF9AE}" pid="15" name="ec60598a2cb14c5fbb15899e6f9fdcae">
    <vt:lpwstr/>
  </property>
  <property fmtid="{D5CDD505-2E9C-101B-9397-08002B2CF9AE}" pid="16" name="TeamTopic">
    <vt:lpwstr>85;#MMF|2682d9f9-17ef-452e-b9a4-b56d32a15999</vt:lpwstr>
  </property>
  <property fmtid="{D5CDD505-2E9C-101B-9397-08002B2CF9AE}" pid="17" name="Project">
    <vt:lpwstr>103;#PRIIPs|a491fde9-7cc6-4ddd-9670-fcf5e94cd88f</vt:lpwstr>
  </property>
</Properties>
</file>