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4"/>
          <w:headerReference w:type="default" r:id="rId15"/>
          <w:footerReference w:type="even" r:id="rId16"/>
          <w:footerReference w:type="default" r:id="rId17"/>
          <w:headerReference w:type="first" r:id="rId18"/>
          <w:footerReference w:type="first" r:id="rId1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w:t>
      </w:r>
      <w:r w:rsidRPr="00197794">
        <w:rPr>
          <w:rStyle w:val="SubtleEmphasis"/>
          <w:b w:val="0"/>
          <w:sz w:val="22"/>
        </w:rPr>
        <w:t>u</w:t>
      </w:r>
      <w:r w:rsidRPr="00197794">
        <w:rPr>
          <w:rStyle w:val="SubtleEmphasis"/>
          <w:b w:val="0"/>
          <w:sz w:val="22"/>
        </w:rPr>
        <w:t xml:space="preserve">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t>
      </w:r>
      <w:r w:rsidRPr="00E40A5C">
        <w:rPr>
          <w:rStyle w:val="SubtleEmphasis"/>
          <w:b w:val="0"/>
          <w:sz w:val="22"/>
        </w:rPr>
        <w:t>w</w:t>
      </w:r>
      <w:r w:rsidRPr="00E40A5C">
        <w:rPr>
          <w:rStyle w:val="SubtleEmphasis"/>
          <w:b w:val="0"/>
          <w:sz w:val="22"/>
        </w:rPr>
        <w:t>ing convention: ESA_</w:t>
      </w:r>
      <w:r w:rsidR="00197794">
        <w:rPr>
          <w:rStyle w:val="SubtleEmphasis"/>
          <w:b w:val="0"/>
          <w:sz w:val="22"/>
        </w:rPr>
        <w:t>PKID</w:t>
      </w:r>
      <w:r w:rsidRPr="00E40A5C">
        <w:rPr>
          <w:rStyle w:val="SubtleEmphasis"/>
          <w:b w:val="0"/>
          <w:sz w:val="22"/>
        </w:rPr>
        <w:t>_nameofrespondent_RESPONSEFORM. For example, for a r</w:t>
      </w:r>
      <w:r w:rsidRPr="00E40A5C">
        <w:rPr>
          <w:rStyle w:val="SubtleEmphasis"/>
          <w:b w:val="0"/>
          <w:sz w:val="22"/>
        </w:rPr>
        <w:t>e</w:t>
      </w:r>
      <w:r w:rsidRPr="00E40A5C">
        <w:rPr>
          <w:rStyle w:val="SubtleEmphasis"/>
          <w:b w:val="0"/>
          <w:sz w:val="22"/>
        </w:rPr>
        <w:t>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w:t>
      </w:r>
      <w:r w:rsidR="00764042">
        <w:rPr>
          <w:rStyle w:val="SubtleEmphasis"/>
          <w:b w:val="0"/>
          <w:sz w:val="22"/>
        </w:rPr>
        <w:t>m</w:t>
      </w:r>
      <w:r w:rsidR="00764042">
        <w:rPr>
          <w:rStyle w:val="SubtleEmphasis"/>
          <w:b w:val="0"/>
          <w:sz w:val="22"/>
        </w:rPr>
        <w:t>mittee</w:t>
      </w:r>
      <w:r w:rsidRPr="00197794">
        <w:rPr>
          <w:rStyle w:val="SubtleEmphasis"/>
          <w:b w:val="0"/>
          <w:sz w:val="22"/>
        </w:rPr>
        <w:t xml:space="preserve">. Comments on this consultation paper can be sent using the response form, via the </w:t>
      </w:r>
      <w:hyperlink r:id="rId20"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w:t>
      </w:r>
      <w:r w:rsidRPr="00197794">
        <w:rPr>
          <w:sz w:val="22"/>
          <w:szCs w:val="22"/>
        </w:rPr>
        <w:t>u</w:t>
      </w:r>
      <w:r w:rsidRPr="00197794">
        <w:rPr>
          <w:sz w:val="22"/>
          <w:szCs w:val="22"/>
        </w:rPr>
        <w:t>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1" w:history="1">
        <w:r w:rsidRPr="00197794">
          <w:rPr>
            <w:rStyle w:val="Hyperlink"/>
            <w:rFonts w:cs="Arial"/>
            <w:sz w:val="22"/>
          </w:rPr>
          <w:t>Legal notice</w:t>
        </w:r>
      </w:hyperlink>
      <w:r w:rsidRPr="00197794">
        <w:rPr>
          <w:rFonts w:cs="Arial"/>
          <w:sz w:val="22"/>
        </w:rPr>
        <w:t xml:space="preserve"> section of the EBA website and under the </w:t>
      </w:r>
      <w:hyperlink r:id="rId22" w:history="1">
        <w:r w:rsidRPr="00197794">
          <w:rPr>
            <w:rStyle w:val="Hyperlink"/>
            <w:rFonts w:cs="Arial"/>
            <w:sz w:val="22"/>
          </w:rPr>
          <w:t>Legal notice</w:t>
        </w:r>
      </w:hyperlink>
      <w:r w:rsidRPr="00197794">
        <w:rPr>
          <w:rFonts w:cs="Arial"/>
          <w:sz w:val="22"/>
        </w:rPr>
        <w:t xml:space="preserve"> section of the EIOPA website and under the </w:t>
      </w:r>
      <w:hyperlink r:id="rId23"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59DCC2C8" w:rsidR="00B327E9" w:rsidRPr="00AB6D88" w:rsidRDefault="00A37D73" w:rsidP="00A37D73">
                <w:pPr>
                  <w:rPr>
                    <w:rStyle w:val="PlaceholderText"/>
                    <w:rFonts w:cs="Arial"/>
                  </w:rPr>
                </w:pPr>
                <w:r>
                  <w:rPr>
                    <w:rStyle w:val="PlaceholderText"/>
                    <w:rFonts w:cs="Arial"/>
                  </w:rPr>
                  <w:t>European Structured Investment Products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2E8D1D9" w:rsidR="00B327E9" w:rsidRPr="00AB6D88" w:rsidRDefault="003A3226"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37D73">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255E322F" w:rsidR="00B327E9" w:rsidRPr="00AB6D88" w:rsidRDefault="00A37D73"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315DCE10" w:rsidR="00B327E9" w:rsidRPr="00AB6D88" w:rsidRDefault="00A37D73"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4D83B569" w14:textId="77777777" w:rsidR="00A37D73" w:rsidRPr="00870307" w:rsidRDefault="00A37D73" w:rsidP="008B7364">
      <w:pPr>
        <w:spacing w:after="200"/>
        <w:rPr>
          <w:rFonts w:eastAsia="Calibri" w:cs="Arial"/>
          <w:sz w:val="18"/>
          <w:szCs w:val="18"/>
        </w:rPr>
      </w:pPr>
      <w:permStart w:id="411981036" w:edGrp="everyone"/>
      <w:r w:rsidRPr="00870307">
        <w:rPr>
          <w:rFonts w:eastAsia="Calibri" w:cs="Arial"/>
          <w:sz w:val="18"/>
          <w:szCs w:val="18"/>
        </w:rPr>
        <w:t>As a general comment, EUSIPA takes the view that the RTS modifications proposed by way of the ESA Consultation Paper fail to address the fundamental problem posed by the fact that the PRIIPs KID is in practice, according to the experience of our members, not sufficiently or at all used for the originally intended purpose, namely providing stan</w:t>
      </w:r>
      <w:r w:rsidRPr="00870307">
        <w:rPr>
          <w:rFonts w:eastAsia="Calibri" w:cs="Arial"/>
          <w:sz w:val="18"/>
          <w:szCs w:val="18"/>
        </w:rPr>
        <w:t>d</w:t>
      </w:r>
      <w:r w:rsidRPr="00870307">
        <w:rPr>
          <w:rFonts w:eastAsia="Calibri" w:cs="Arial"/>
          <w:sz w:val="18"/>
          <w:szCs w:val="18"/>
        </w:rPr>
        <w:t>ardised and understandable product information to retail investors for cross-asset comparison and investment pu</w:t>
      </w:r>
      <w:r w:rsidRPr="00870307">
        <w:rPr>
          <w:rFonts w:eastAsia="Calibri" w:cs="Arial"/>
          <w:sz w:val="18"/>
          <w:szCs w:val="18"/>
        </w:rPr>
        <w:t>r</w:t>
      </w:r>
      <w:r w:rsidRPr="00870307">
        <w:rPr>
          <w:rFonts w:eastAsia="Calibri" w:cs="Arial"/>
          <w:sz w:val="18"/>
          <w:szCs w:val="18"/>
        </w:rPr>
        <w:t>poses.</w:t>
      </w:r>
    </w:p>
    <w:p w14:paraId="50D35B2E" w14:textId="77777777" w:rsidR="00A37D73" w:rsidRPr="00870307" w:rsidRDefault="00A37D73" w:rsidP="008B7364">
      <w:pPr>
        <w:spacing w:after="200"/>
        <w:rPr>
          <w:rFonts w:eastAsia="Calibri" w:cs="Arial"/>
          <w:sz w:val="18"/>
          <w:szCs w:val="18"/>
        </w:rPr>
      </w:pPr>
      <w:r w:rsidRPr="00870307">
        <w:rPr>
          <w:rFonts w:eastAsia="Calibri" w:cs="Arial"/>
          <w:sz w:val="18"/>
          <w:szCs w:val="18"/>
        </w:rPr>
        <w:t>Any serious effort made to remedy identified shortcomings, in our view, would have to be preceded by a thorough and in-depth analysis of products markets and customers before (!) modification proposals are being made. It is in this context highly unfo</w:t>
      </w:r>
      <w:r w:rsidRPr="00870307">
        <w:rPr>
          <w:rFonts w:eastAsia="Calibri" w:cs="Arial"/>
          <w:sz w:val="18"/>
          <w:szCs w:val="18"/>
        </w:rPr>
        <w:t>r</w:t>
      </w:r>
      <w:r w:rsidRPr="00870307">
        <w:rPr>
          <w:rFonts w:eastAsia="Calibri" w:cs="Arial"/>
          <w:sz w:val="18"/>
          <w:szCs w:val="18"/>
        </w:rPr>
        <w:t>tunate that the consumer testing exercise is done only in parallel to the consultation on proposed new RTS rules and without a content-wise alignment of the two activities.</w:t>
      </w:r>
    </w:p>
    <w:p w14:paraId="575DCBFA" w14:textId="77777777" w:rsidR="00A37D73" w:rsidRPr="00870307" w:rsidRDefault="00A37D73" w:rsidP="008B7364">
      <w:pPr>
        <w:spacing w:after="200"/>
        <w:rPr>
          <w:rFonts w:eastAsia="Calibri" w:cs="Arial"/>
          <w:sz w:val="18"/>
          <w:szCs w:val="18"/>
        </w:rPr>
      </w:pPr>
      <w:r w:rsidRPr="00870307">
        <w:rPr>
          <w:rFonts w:eastAsia="Calibri" w:cs="Arial"/>
          <w:sz w:val="18"/>
          <w:szCs w:val="18"/>
        </w:rPr>
        <w:t xml:space="preserve">EUSIPA further is of the view that any proposed modification of the current RTS should strictly be tested on whether, beyond technically improving the correctness of numbers provided in the KID, they actually contribute to enhancing the readability and user-friendliness of the KID at the end of the retail investor. </w:t>
      </w:r>
    </w:p>
    <w:p w14:paraId="6A3CB062" w14:textId="44670E9C" w:rsidR="00B327E9" w:rsidRPr="00BF28DA" w:rsidRDefault="00A37D73" w:rsidP="00B327E9">
      <w:r w:rsidRPr="00870307">
        <w:rPr>
          <w:rFonts w:eastAsia="Calibri" w:cs="Arial"/>
          <w:sz w:val="18"/>
          <w:szCs w:val="18"/>
        </w:rPr>
        <w:t>EUSIPA finally would like to underline its discomfort with the general approach taken by the ESAs of seeking to change delega</w:t>
      </w:r>
      <w:r w:rsidRPr="00870307">
        <w:rPr>
          <w:rFonts w:eastAsia="Calibri" w:cs="Arial"/>
          <w:sz w:val="18"/>
          <w:szCs w:val="18"/>
        </w:rPr>
        <w:t>t</w:t>
      </w:r>
      <w:r w:rsidRPr="00870307">
        <w:rPr>
          <w:rFonts w:eastAsia="Calibri" w:cs="Arial"/>
          <w:sz w:val="18"/>
          <w:szCs w:val="18"/>
        </w:rPr>
        <w:t>ed (level 2) legislation without embedding this effort into the legally foreseen review of the level 1 text. This could lead ultimat</w:t>
      </w:r>
      <w:r w:rsidRPr="00870307">
        <w:rPr>
          <w:rFonts w:eastAsia="Calibri" w:cs="Arial"/>
          <w:sz w:val="18"/>
          <w:szCs w:val="18"/>
        </w:rPr>
        <w:t>e</w:t>
      </w:r>
      <w:r w:rsidRPr="00870307">
        <w:rPr>
          <w:rFonts w:eastAsia="Calibri" w:cs="Arial"/>
          <w:sz w:val="18"/>
          <w:szCs w:val="18"/>
        </w:rPr>
        <w:t>ly to the introduction of changes, as an outcome of the current consultation, which at a later stage would be revoked or amen</w:t>
      </w:r>
      <w:r w:rsidRPr="00870307">
        <w:rPr>
          <w:rFonts w:eastAsia="Calibri" w:cs="Arial"/>
          <w:sz w:val="18"/>
          <w:szCs w:val="18"/>
        </w:rPr>
        <w:t>d</w:t>
      </w:r>
      <w:r w:rsidRPr="00870307">
        <w:rPr>
          <w:rFonts w:eastAsia="Calibri" w:cs="Arial"/>
          <w:sz w:val="18"/>
          <w:szCs w:val="18"/>
        </w:rPr>
        <w:t xml:space="preserve">ed again. </w:t>
      </w:r>
      <w:r w:rsidRPr="0091088F">
        <w:rPr>
          <w:rFonts w:asciiTheme="minorHAnsi" w:eastAsia="Calibri" w:hAnsiTheme="minorHAnsi"/>
          <w:sz w:val="18"/>
          <w:szCs w:val="18"/>
        </w:rPr>
        <w:t xml:space="preserve"> </w:t>
      </w:r>
      <w:permEnd w:id="411981036"/>
      <w:r w:rsidR="00B327E9" w:rsidRPr="00BF28DA">
        <w:t>&lt;ESA_COMMENT_</w:t>
      </w:r>
      <w:r w:rsidR="00197794">
        <w:rPr>
          <w:rStyle w:val="SubtleEmphasis"/>
          <w:b w:val="0"/>
          <w:sz w:val="22"/>
        </w:rPr>
        <w:t>PKID</w:t>
      </w:r>
      <w:r w:rsidR="000A58BE">
        <w:t>_</w:t>
      </w:r>
      <w:r w:rsidR="00B327E9"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0F1F4245" w14:textId="206873C5" w:rsidR="003E573C" w:rsidRDefault="00A37D73" w:rsidP="003E573C">
      <w:pPr>
        <w:rPr>
          <w:rFonts w:cs="Arial"/>
        </w:rPr>
      </w:pPr>
      <w:permStart w:id="1221819945" w:edGrp="everyone"/>
      <w:r w:rsidRPr="00870307">
        <w:rPr>
          <w:rFonts w:eastAsia="Calibri" w:cs="Arial"/>
          <w:sz w:val="18"/>
          <w:szCs w:val="18"/>
        </w:rPr>
        <w:t>EUSIPA is not aware of any provisions that would hinder “digital solutions” for the KID</w:t>
      </w:r>
      <w:proofErr w:type="gramStart"/>
      <w:r w:rsidRPr="00870307">
        <w:rPr>
          <w:rFonts w:eastAsia="Calibri" w:cs="Arial"/>
          <w:sz w:val="18"/>
          <w:szCs w:val="18"/>
        </w:rPr>
        <w:t>.</w:t>
      </w:r>
      <w:permEnd w:id="1221819945"/>
      <w:r w:rsidR="003E573C">
        <w:rPr>
          <w:rFonts w:cs="Arial"/>
        </w:rPr>
        <w:t>&lt;</w:t>
      </w:r>
      <w:proofErr w:type="gramEnd"/>
      <w:r w:rsidR="003E573C">
        <w:rPr>
          <w:rFonts w:cs="Arial"/>
        </w:rPr>
        <w: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30DB6FA2" w14:textId="77777777" w:rsidR="00A37D73" w:rsidRPr="00870307" w:rsidRDefault="00A37D73" w:rsidP="008B7364">
      <w:pPr>
        <w:spacing w:after="200"/>
        <w:rPr>
          <w:rFonts w:eastAsia="Calibri" w:cs="Arial"/>
          <w:sz w:val="18"/>
          <w:szCs w:val="18"/>
        </w:rPr>
      </w:pPr>
      <w:permStart w:id="729947415" w:edGrp="everyone"/>
      <w:r w:rsidRPr="00870307">
        <w:rPr>
          <w:rFonts w:eastAsia="Calibri" w:cs="Arial"/>
          <w:sz w:val="18"/>
          <w:szCs w:val="18"/>
        </w:rPr>
        <w:t>EUSIPA is of the opinion that such format does not add value to the marketplace in general and retail investors in particular. An isolated extraction of single content items could lead to a fragmented reading/comparison of information thereby neglecting other content of the KID of high potential relevance for the investment decision.</w:t>
      </w:r>
    </w:p>
    <w:p w14:paraId="6415E03C" w14:textId="5C7035E0" w:rsidR="003E573C" w:rsidRDefault="00A37D73" w:rsidP="003E573C">
      <w:pPr>
        <w:rPr>
          <w:rFonts w:cs="Arial"/>
        </w:rPr>
      </w:pPr>
      <w:r w:rsidRPr="00870307">
        <w:rPr>
          <w:rFonts w:eastAsia="Calibri" w:cs="Arial"/>
          <w:sz w:val="18"/>
          <w:szCs w:val="18"/>
        </w:rPr>
        <w:t>It is worth noting that at industry level, a standardized data exchange format relating to PRIIPs data has already been developed, adapted to local requirement where needed and is already used among manufacturers and distrib</w:t>
      </w:r>
      <w:r w:rsidRPr="00870307">
        <w:rPr>
          <w:rFonts w:eastAsia="Calibri" w:cs="Arial"/>
          <w:sz w:val="18"/>
          <w:szCs w:val="18"/>
        </w:rPr>
        <w:t>u</w:t>
      </w:r>
      <w:r w:rsidRPr="00870307">
        <w:rPr>
          <w:rFonts w:eastAsia="Calibri" w:cs="Arial"/>
          <w:sz w:val="18"/>
          <w:szCs w:val="18"/>
        </w:rPr>
        <w:t>tors</w:t>
      </w:r>
      <w:r w:rsidR="00870307">
        <w:rPr>
          <w:rFonts w:asciiTheme="minorHAnsi" w:eastAsia="Calibri" w:hAnsiTheme="minorHAnsi"/>
          <w:sz w:val="18"/>
          <w:szCs w:val="18"/>
        </w:rPr>
        <w:t>.</w:t>
      </w:r>
      <w:permEnd w:id="729947415"/>
      <w:r w:rsidR="003E573C">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Do you think that the amendments proposed in the consultation paper should be implemen</w:t>
      </w:r>
      <w:r w:rsidRPr="00763760">
        <w:t>t</w:t>
      </w:r>
      <w:r w:rsidRPr="00763760">
        <w:t xml:space="preserve">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22BDC908" w14:textId="77777777" w:rsidR="00A37D73" w:rsidRPr="00870307" w:rsidRDefault="00A37D73" w:rsidP="00A37D73">
      <w:pPr>
        <w:rPr>
          <w:rFonts w:cs="Arial"/>
          <w:sz w:val="18"/>
          <w:szCs w:val="18"/>
        </w:rPr>
      </w:pPr>
      <w:permStart w:id="677205538" w:edGrp="everyone"/>
      <w:r w:rsidRPr="00870307">
        <w:rPr>
          <w:rFonts w:cs="Arial"/>
          <w:sz w:val="18"/>
          <w:szCs w:val="18"/>
        </w:rPr>
        <w:t xml:space="preserve">Non-withstanding our objection of single items, EUSIPA supports the final implementation of any revised RTS at one specific date (earliest 01 Jan 2022). </w:t>
      </w:r>
    </w:p>
    <w:p w14:paraId="65D5F74B" w14:textId="77777777" w:rsidR="00A37D73" w:rsidRPr="00870307" w:rsidRDefault="00A37D73" w:rsidP="00A37D73">
      <w:pPr>
        <w:spacing w:after="200"/>
        <w:rPr>
          <w:rFonts w:cs="Arial"/>
          <w:sz w:val="18"/>
          <w:szCs w:val="18"/>
        </w:rPr>
      </w:pPr>
      <w:r w:rsidRPr="00870307">
        <w:rPr>
          <w:rFonts w:cs="Arial"/>
          <w:sz w:val="18"/>
          <w:szCs w:val="18"/>
        </w:rPr>
        <w:t>EUSIPA rejects the idea of a steeped/progressive or gradual implementation. Main reason is that such a gradual implementation could distort the level playing field within the internal market as there is a danger that diverging KIDs are being used.</w:t>
      </w:r>
    </w:p>
    <w:p w14:paraId="5C7CEBB6" w14:textId="77777777" w:rsidR="00A37D73" w:rsidRPr="00870307" w:rsidRDefault="00A37D73" w:rsidP="00A37D73">
      <w:pPr>
        <w:spacing w:after="200"/>
        <w:rPr>
          <w:rFonts w:cs="Arial"/>
          <w:sz w:val="18"/>
          <w:szCs w:val="18"/>
        </w:rPr>
      </w:pPr>
      <w:r w:rsidRPr="00870307">
        <w:rPr>
          <w:rFonts w:cs="Arial"/>
          <w:sz w:val="18"/>
          <w:szCs w:val="18"/>
        </w:rPr>
        <w:t xml:space="preserve">We also believe that a single implementation date applicable to </w:t>
      </w:r>
      <w:r w:rsidRPr="00870307">
        <w:rPr>
          <w:rFonts w:cs="Arial"/>
          <w:b/>
          <w:sz w:val="18"/>
          <w:szCs w:val="18"/>
        </w:rPr>
        <w:t>all PRIIPs</w:t>
      </w:r>
      <w:r w:rsidRPr="00870307">
        <w:rPr>
          <w:rFonts w:cs="Arial"/>
          <w:sz w:val="18"/>
          <w:szCs w:val="18"/>
        </w:rPr>
        <w:t xml:space="preserve"> will be the less disruptive solution for both distrib</w:t>
      </w:r>
      <w:r w:rsidRPr="00870307">
        <w:rPr>
          <w:rFonts w:cs="Arial"/>
          <w:sz w:val="18"/>
          <w:szCs w:val="18"/>
        </w:rPr>
        <w:t>u</w:t>
      </w:r>
      <w:r w:rsidRPr="00870307">
        <w:rPr>
          <w:rFonts w:cs="Arial"/>
          <w:sz w:val="18"/>
          <w:szCs w:val="18"/>
        </w:rPr>
        <w:t>tors and investors to understand the new KID.</w:t>
      </w:r>
    </w:p>
    <w:p w14:paraId="3F6B7B6F" w14:textId="77777777" w:rsidR="00A37D73" w:rsidRPr="00870307" w:rsidRDefault="00A37D73" w:rsidP="00A37D73">
      <w:pPr>
        <w:ind w:left="-10"/>
        <w:rPr>
          <w:rFonts w:cs="Arial"/>
          <w:iCs/>
          <w:color w:val="1F497D"/>
          <w:sz w:val="18"/>
          <w:szCs w:val="18"/>
        </w:rPr>
      </w:pPr>
      <w:r w:rsidRPr="00870307">
        <w:rPr>
          <w:rFonts w:cs="Arial"/>
          <w:iCs/>
          <w:color w:val="000000" w:themeColor="text1"/>
          <w:sz w:val="18"/>
          <w:szCs w:val="18"/>
        </w:rPr>
        <w:t>Non-withstanding the plea for a fixed application date of new RTS provisions, EUSIPA would, in order to ensure the manageability of implementing changes in the regular workflow of banks, strongly advocate introducing a grandfathe</w:t>
      </w:r>
      <w:r w:rsidRPr="00870307">
        <w:rPr>
          <w:rFonts w:cs="Arial"/>
          <w:iCs/>
          <w:color w:val="000000" w:themeColor="text1"/>
          <w:sz w:val="18"/>
          <w:szCs w:val="18"/>
        </w:rPr>
        <w:t>r</w:t>
      </w:r>
      <w:r w:rsidRPr="00870307">
        <w:rPr>
          <w:rFonts w:cs="Arial"/>
          <w:iCs/>
          <w:color w:val="000000" w:themeColor="text1"/>
          <w:sz w:val="18"/>
          <w:szCs w:val="18"/>
        </w:rPr>
        <w:t>ing clause for still allowing the use of KIDs established under currently applicable RTS for at least one year, starting with the enforcement date of any new RTS provisions</w:t>
      </w:r>
      <w:r w:rsidRPr="00870307">
        <w:rPr>
          <w:rFonts w:cs="Arial"/>
          <w:iCs/>
          <w:color w:val="1F497D"/>
          <w:sz w:val="18"/>
          <w:szCs w:val="18"/>
        </w:rPr>
        <w:t>.</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w:t>
      </w:r>
      <w:r w:rsidRPr="00763760">
        <w:t>e</w:t>
      </w:r>
      <w:r w:rsidRPr="00763760">
        <w:t>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014A1ADE" w14:textId="77777777" w:rsidR="00A37D73" w:rsidRPr="00870307" w:rsidRDefault="00A37D73" w:rsidP="008B7364">
      <w:pPr>
        <w:spacing w:after="200"/>
        <w:rPr>
          <w:rFonts w:cs="Arial"/>
          <w:sz w:val="18"/>
          <w:szCs w:val="18"/>
        </w:rPr>
      </w:pPr>
      <w:permStart w:id="1220688604" w:edGrp="everyone"/>
      <w:r w:rsidRPr="00870307">
        <w:rPr>
          <w:rFonts w:cs="Arial"/>
          <w:sz w:val="18"/>
          <w:szCs w:val="18"/>
        </w:rPr>
        <w:t xml:space="preserve">EUSIPA rejects the idea of a steeped/progressive or gradual implementation. Main reason is that such a gradual implementation would very likely distort the level playing field within the internal market as there is a danger that diverging KIDs are being used. </w:t>
      </w:r>
    </w:p>
    <w:p w14:paraId="12F55DC4" w14:textId="77777777" w:rsidR="00A37D73" w:rsidRPr="00870307" w:rsidRDefault="00A37D73" w:rsidP="008B7364">
      <w:pPr>
        <w:spacing w:after="200"/>
        <w:rPr>
          <w:rFonts w:cs="Arial"/>
          <w:sz w:val="18"/>
          <w:szCs w:val="18"/>
        </w:rPr>
      </w:pPr>
      <w:r w:rsidRPr="00870307">
        <w:rPr>
          <w:rFonts w:cs="Arial"/>
          <w:sz w:val="18"/>
          <w:szCs w:val="18"/>
        </w:rPr>
        <w:t xml:space="preserve">We also believe that a single implementation date applicable to </w:t>
      </w:r>
      <w:r w:rsidRPr="00870307">
        <w:rPr>
          <w:rFonts w:cs="Arial"/>
          <w:b/>
          <w:sz w:val="18"/>
          <w:szCs w:val="18"/>
        </w:rPr>
        <w:t>all changes</w:t>
      </w:r>
      <w:r w:rsidRPr="00870307">
        <w:rPr>
          <w:rFonts w:cs="Arial"/>
          <w:sz w:val="18"/>
          <w:szCs w:val="18"/>
        </w:rPr>
        <w:t xml:space="preserve"> will be the less disruptive solution for both distributors and investors to understand the new KID. A gradual approach would be more costly for manufactu</w:t>
      </w:r>
      <w:r w:rsidRPr="00870307">
        <w:rPr>
          <w:rFonts w:cs="Arial"/>
          <w:sz w:val="18"/>
          <w:szCs w:val="18"/>
        </w:rPr>
        <w:t>r</w:t>
      </w:r>
      <w:r w:rsidRPr="00870307">
        <w:rPr>
          <w:rFonts w:cs="Arial"/>
          <w:sz w:val="18"/>
          <w:szCs w:val="18"/>
        </w:rPr>
        <w:t>ers.</w:t>
      </w:r>
    </w:p>
    <w:p w14:paraId="53DA6878" w14:textId="6A1AD4A2" w:rsidR="003E573C" w:rsidRDefault="00A37D73" w:rsidP="003E573C">
      <w:pPr>
        <w:rPr>
          <w:rFonts w:cs="Arial"/>
        </w:rPr>
      </w:pPr>
      <w:r w:rsidRPr="00870307">
        <w:rPr>
          <w:rFonts w:eastAsia="Calibri" w:cs="Arial"/>
          <w:sz w:val="18"/>
          <w:szCs w:val="18"/>
          <w:lang w:val="en-US"/>
        </w:rPr>
        <w:t>Non-withstanding the plea for a fixed application date of new RTS provisions, EUSIPA would, in order to ensure the manageability of implementing changes in the regular workflow of banks, strongly advocate introducing a grandfathe</w:t>
      </w:r>
      <w:r w:rsidRPr="00870307">
        <w:rPr>
          <w:rFonts w:eastAsia="Calibri" w:cs="Arial"/>
          <w:sz w:val="18"/>
          <w:szCs w:val="18"/>
          <w:lang w:val="en-US"/>
        </w:rPr>
        <w:t>r</w:t>
      </w:r>
      <w:r w:rsidRPr="00870307">
        <w:rPr>
          <w:rFonts w:eastAsia="Calibri" w:cs="Arial"/>
          <w:sz w:val="18"/>
          <w:szCs w:val="18"/>
          <w:lang w:val="en-US"/>
        </w:rPr>
        <w:t>ing clause for still allowing the use of KIDs established under currently applicable RTS for at least one year, starting with the enforcement date of any new RTS provisions</w:t>
      </w:r>
      <w:proofErr w:type="gramStart"/>
      <w:r w:rsidRPr="00CC39EC">
        <w:rPr>
          <w:rFonts w:asciiTheme="minorHAnsi" w:eastAsia="Calibri" w:hAnsiTheme="minorHAnsi" w:cstheme="minorHAnsi"/>
          <w:sz w:val="18"/>
          <w:szCs w:val="18"/>
          <w:lang w:val="en-US"/>
        </w:rPr>
        <w:t>.</w:t>
      </w:r>
      <w:permEnd w:id="1220688604"/>
      <w:r w:rsidR="003E573C">
        <w:rPr>
          <w:rFonts w:cs="Arial"/>
        </w:rPr>
        <w:t>&lt;</w:t>
      </w:r>
      <w:proofErr w:type="gramEnd"/>
      <w:r w:rsidR="003E573C">
        <w:rPr>
          <w:rFonts w:cs="Arial"/>
        </w:rPr>
        <w: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lastRenderedPageBreak/>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18A2A488" w14:textId="77777777" w:rsidR="00A37D73" w:rsidRPr="00870307" w:rsidRDefault="00A37D73" w:rsidP="008B7364">
      <w:pPr>
        <w:spacing w:after="200"/>
        <w:rPr>
          <w:rFonts w:eastAsia="Calibri" w:cs="Arial"/>
          <w:sz w:val="18"/>
          <w:szCs w:val="18"/>
        </w:rPr>
      </w:pPr>
      <w:permStart w:id="209390932" w:edGrp="everyone"/>
      <w:r w:rsidRPr="00870307">
        <w:rPr>
          <w:rFonts w:eastAsia="Calibri" w:cs="Arial"/>
          <w:sz w:val="18"/>
          <w:szCs w:val="18"/>
        </w:rPr>
        <w:t>EUSIPA stresses the need to finally clarify the many fundamental and detailed issues which have arisen so far under the PRIIPs regulation’s application. Such broader clarification effort should include a review of the legislative level (“one”) text as well as the delegated acts. The question of the PRIIPs scope (in terms of debt and derivative instr</w:t>
      </w:r>
      <w:r w:rsidRPr="00870307">
        <w:rPr>
          <w:rFonts w:eastAsia="Calibri" w:cs="Arial"/>
          <w:sz w:val="18"/>
          <w:szCs w:val="18"/>
        </w:rPr>
        <w:t>u</w:t>
      </w:r>
      <w:r w:rsidRPr="00870307">
        <w:rPr>
          <w:rFonts w:eastAsia="Calibri" w:cs="Arial"/>
          <w:sz w:val="18"/>
          <w:szCs w:val="18"/>
        </w:rPr>
        <w:t>ments covered) falls into the remit of these open issues.</w:t>
      </w:r>
    </w:p>
    <w:p w14:paraId="61BD6C84" w14:textId="328EAF67" w:rsidR="003E573C" w:rsidRDefault="00A37D73" w:rsidP="003E573C">
      <w:pPr>
        <w:rPr>
          <w:rFonts w:cs="Arial"/>
        </w:rPr>
      </w:pPr>
      <w:r w:rsidRPr="00870307">
        <w:rPr>
          <w:rFonts w:eastAsia="Calibri" w:cs="Arial"/>
          <w:sz w:val="18"/>
          <w:szCs w:val="18"/>
        </w:rPr>
        <w:t>The review should further incorporate important adjustments made so far only in the Q&amp;A document relating to the RTS, such as, for example, the (only) Q&amp;A-wise confirmed absence of an “annualization” requirement for performance scenarios and costs in KIDs for products with a maturity below one year., or the narrative adaptation applicable to OTC derivatives</w:t>
      </w:r>
      <w:r w:rsidRPr="00543093">
        <w:rPr>
          <w:rFonts w:asciiTheme="minorHAnsi" w:eastAsia="Calibri" w:hAnsiTheme="minorHAnsi" w:cstheme="minorHAnsi"/>
          <w:sz w:val="18"/>
          <w:szCs w:val="18"/>
        </w:rPr>
        <w:t xml:space="preserve"> </w:t>
      </w:r>
      <w:permEnd w:id="209390932"/>
      <w:r w:rsidR="003E573C">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Do you have comments on the modifications to the presentation of future performance sc</w:t>
      </w:r>
      <w:r w:rsidRPr="009A68ED">
        <w:t>e</w:t>
      </w:r>
      <w:r w:rsidRPr="009A68ED">
        <w:t xml:space="preserv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60D46002" w14:textId="77777777" w:rsidR="00A37D73" w:rsidRPr="00870307" w:rsidRDefault="00A37D73" w:rsidP="00A37D73">
      <w:pPr>
        <w:rPr>
          <w:rFonts w:cs="Arial"/>
          <w:sz w:val="18"/>
          <w:szCs w:val="18"/>
        </w:rPr>
      </w:pPr>
      <w:permStart w:id="418122716" w:edGrp="everyone"/>
      <w:r w:rsidRPr="00870307">
        <w:rPr>
          <w:rFonts w:cs="Arial"/>
          <w:sz w:val="18"/>
          <w:szCs w:val="18"/>
        </w:rPr>
        <w:t>EUSIPA is opposed to the idea of introducing illustrative performance scenarios in either of the possible constellations suggested by the ESAs in the Consultation Paper (as replacement of probabilistic scenarios or as completing info</w:t>
      </w:r>
      <w:r w:rsidRPr="00870307">
        <w:rPr>
          <w:rFonts w:cs="Arial"/>
          <w:sz w:val="18"/>
          <w:szCs w:val="18"/>
        </w:rPr>
        <w:t>r</w:t>
      </w:r>
      <w:r w:rsidRPr="00870307">
        <w:rPr>
          <w:rFonts w:cs="Arial"/>
          <w:sz w:val="18"/>
          <w:szCs w:val="18"/>
        </w:rPr>
        <w:t>mation provided next to probabilistic performance scenarios). The EUSIPA position is based on the concern that in case illustrative performance scenar</w:t>
      </w:r>
      <w:r w:rsidRPr="00870307">
        <w:rPr>
          <w:rFonts w:cs="Arial"/>
          <w:sz w:val="18"/>
          <w:szCs w:val="18"/>
        </w:rPr>
        <w:t>i</w:t>
      </w:r>
      <w:r w:rsidRPr="00870307">
        <w:rPr>
          <w:rFonts w:cs="Arial"/>
          <w:sz w:val="18"/>
          <w:szCs w:val="18"/>
        </w:rPr>
        <w:t>os are being used there is a great danger of inconsistent KIDs on the EU level as the assumptions on which illustrative scenarios are being established are likely to deviate enormously between issuers, jurisdictions and asset classes. An EU-wide level playing field would thus be even more unlikely to come about than in the current situation.</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EE5DB96" w14:textId="77777777" w:rsidR="00A37D73" w:rsidRPr="00870307" w:rsidRDefault="00A37D73" w:rsidP="008B7364">
      <w:pPr>
        <w:rPr>
          <w:rFonts w:cs="Arial"/>
          <w:iCs/>
          <w:sz w:val="18"/>
          <w:szCs w:val="18"/>
        </w:rPr>
      </w:pPr>
      <w:permStart w:id="569465455" w:edGrp="everyone"/>
      <w:r w:rsidRPr="00870307">
        <w:rPr>
          <w:rFonts w:cs="Arial"/>
          <w:iCs/>
          <w:sz w:val="18"/>
          <w:szCs w:val="18"/>
        </w:rPr>
        <w:t>EUSIPA does not take a position with regard to whether IHPs are to be taken out altogether. Whilst some EUSIPA members are clearly in favour of eliminating intermediate scenarios as they pose challenging technical issues and are very incomprehensible for retail investors, other EUSIPA members would prefer to keep one IHP calculation point as being useful in terms of indicating the performance before end of maturity of a given product and, therefore, would rather keep the 1Y IHP as it is already impl</w:t>
      </w:r>
      <w:r w:rsidRPr="00870307">
        <w:rPr>
          <w:rFonts w:cs="Arial"/>
          <w:iCs/>
          <w:sz w:val="18"/>
          <w:szCs w:val="18"/>
        </w:rPr>
        <w:t>e</w:t>
      </w:r>
      <w:r w:rsidRPr="00870307">
        <w:rPr>
          <w:rFonts w:cs="Arial"/>
          <w:iCs/>
          <w:sz w:val="18"/>
          <w:szCs w:val="18"/>
        </w:rPr>
        <w:t>mented.</w:t>
      </w:r>
    </w:p>
    <w:p w14:paraId="5325FAC8" w14:textId="77777777" w:rsidR="00A37D73" w:rsidRPr="00870307" w:rsidRDefault="00A37D73" w:rsidP="008B7364">
      <w:pPr>
        <w:spacing w:after="200"/>
        <w:rPr>
          <w:rFonts w:eastAsia="Calibri" w:cs="Arial"/>
          <w:sz w:val="18"/>
          <w:szCs w:val="18"/>
        </w:rPr>
      </w:pPr>
      <w:r w:rsidRPr="00870307">
        <w:rPr>
          <w:rFonts w:eastAsia="Calibri" w:cs="Arial"/>
          <w:sz w:val="18"/>
          <w:szCs w:val="18"/>
        </w:rPr>
        <w:t xml:space="preserve">EUSIPA further is opposed to using a performance assumption for the cost calculation, as was proposed by the ESAs, for </w:t>
      </w:r>
      <w:r w:rsidRPr="00870307">
        <w:rPr>
          <w:rFonts w:cs="Arial"/>
          <w:sz w:val="18"/>
          <w:szCs w:val="18"/>
        </w:rPr>
        <w:t xml:space="preserve">the situation that </w:t>
      </w:r>
      <w:r w:rsidRPr="00870307">
        <w:rPr>
          <w:rFonts w:eastAsia="Calibri" w:cs="Arial"/>
          <w:sz w:val="18"/>
          <w:szCs w:val="18"/>
        </w:rPr>
        <w:t xml:space="preserve">the moderate scenario shows a total loss of capital invested. </w:t>
      </w:r>
    </w:p>
    <w:p w14:paraId="7312BD12" w14:textId="77777777" w:rsidR="00A37D73" w:rsidRPr="00870307" w:rsidRDefault="00A37D73" w:rsidP="008B7364">
      <w:pPr>
        <w:spacing w:after="200"/>
        <w:rPr>
          <w:rFonts w:eastAsia="Calibri" w:cs="Arial"/>
          <w:sz w:val="18"/>
          <w:szCs w:val="18"/>
        </w:rPr>
      </w:pPr>
      <w:r w:rsidRPr="00870307">
        <w:rPr>
          <w:rFonts w:eastAsia="Calibri" w:cs="Arial"/>
          <w:sz w:val="18"/>
          <w:szCs w:val="18"/>
        </w:rPr>
        <w:t xml:space="preserve">More generally but also within the context of the before, EUSIPA insists that the cost information used for the KID is to be made finally completely consistent with the relevant rules under the MiFID (II) directive and delegated acts, with the latter being the origin of the numeric values. </w:t>
      </w:r>
    </w:p>
    <w:p w14:paraId="2267AC0F" w14:textId="30EC4364" w:rsidR="003E573C" w:rsidRDefault="00A37D73" w:rsidP="003E573C">
      <w:pPr>
        <w:rPr>
          <w:rFonts w:cs="Arial"/>
        </w:rPr>
      </w:pPr>
      <w:r w:rsidRPr="00870307">
        <w:rPr>
          <w:rFonts w:eastAsia="Calibri" w:cs="Arial"/>
          <w:sz w:val="18"/>
          <w:szCs w:val="18"/>
        </w:rPr>
        <w:t>Using a performance assumption for recalibrating cost values under PRIIPs would only increase the highly undesir</w:t>
      </w:r>
      <w:r w:rsidRPr="00870307">
        <w:rPr>
          <w:rFonts w:eastAsia="Calibri" w:cs="Arial"/>
          <w:sz w:val="18"/>
          <w:szCs w:val="18"/>
        </w:rPr>
        <w:t>a</w:t>
      </w:r>
      <w:r w:rsidRPr="00870307">
        <w:rPr>
          <w:rFonts w:eastAsia="Calibri" w:cs="Arial"/>
          <w:sz w:val="18"/>
          <w:szCs w:val="18"/>
        </w:rPr>
        <w:t>ble methodological inconsistencies between the two rulesets (of MIFID II and PRIIPs)</w:t>
      </w:r>
      <w:proofErr w:type="gramStart"/>
      <w:r w:rsidRPr="006642F9">
        <w:rPr>
          <w:rFonts w:asciiTheme="minorHAnsi" w:eastAsia="Calibri" w:hAnsiTheme="minorHAnsi" w:cstheme="minorHAnsi"/>
          <w:sz w:val="18"/>
          <w:szCs w:val="18"/>
        </w:rPr>
        <w:t>.</w:t>
      </w:r>
      <w:permEnd w:id="569465455"/>
      <w:r w:rsidR="003E573C">
        <w:rPr>
          <w:rFonts w:cs="Arial"/>
        </w:rPr>
        <w:t>&lt;</w:t>
      </w:r>
      <w:proofErr w:type="gramEnd"/>
      <w:r w:rsidR="003E573C">
        <w:rPr>
          <w:rFonts w:cs="Arial"/>
        </w:rPr>
        <w: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66C33BE4" w14:textId="77777777" w:rsidR="00A37D73" w:rsidRPr="00870307" w:rsidRDefault="00A37D73" w:rsidP="008B7364">
      <w:pPr>
        <w:spacing w:after="200"/>
        <w:rPr>
          <w:rFonts w:eastAsia="Calibri" w:cs="Arial"/>
          <w:sz w:val="18"/>
          <w:szCs w:val="18"/>
        </w:rPr>
      </w:pPr>
      <w:permStart w:id="1713528049" w:edGrp="everyone"/>
      <w:r w:rsidRPr="00870307">
        <w:rPr>
          <w:rFonts w:eastAsia="Calibri" w:cs="Arial"/>
          <w:sz w:val="18"/>
          <w:szCs w:val="18"/>
        </w:rPr>
        <w:t xml:space="preserve">EUSIPA is neutral about the stress scenario deletion. </w:t>
      </w:r>
    </w:p>
    <w:p w14:paraId="6DB9AF7D" w14:textId="6ADD7B4F" w:rsidR="003E573C" w:rsidRDefault="00A37D73" w:rsidP="003E573C">
      <w:pPr>
        <w:rPr>
          <w:rFonts w:cs="Arial"/>
        </w:rPr>
      </w:pPr>
      <w:r w:rsidRPr="00870307">
        <w:rPr>
          <w:rFonts w:eastAsia="Calibri" w:cs="Arial"/>
          <w:sz w:val="18"/>
          <w:szCs w:val="18"/>
        </w:rPr>
        <w:t xml:space="preserve">EUSIPA is of the opinion that if the stress scenario continues to be part of the methodology, the methodology should be adapted in a way that the negative growth assumptions for regular scenarios do not exceed the negative growth </w:t>
      </w:r>
      <w:r w:rsidRPr="00870307">
        <w:rPr>
          <w:rFonts w:eastAsia="Calibri" w:cs="Arial"/>
          <w:sz w:val="18"/>
          <w:szCs w:val="18"/>
        </w:rPr>
        <w:lastRenderedPageBreak/>
        <w:t>assumption of the stress one (thus resulting in the stress scenario performance never looking better than regular scenarios).</w:t>
      </w:r>
      <w:r>
        <w:rPr>
          <w:rFonts w:asciiTheme="minorHAnsi" w:eastAsia="Calibri" w:hAnsiTheme="minorHAnsi" w:cstheme="minorHAnsi"/>
          <w:sz w:val="18"/>
          <w:szCs w:val="18"/>
        </w:rPr>
        <w:t xml:space="preserve"> </w:t>
      </w:r>
      <w:permEnd w:id="1713528049"/>
      <w:r w:rsidR="003E573C">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2519343" w14:textId="77777777" w:rsidR="00A37D73" w:rsidRPr="00870307" w:rsidRDefault="00A37D73" w:rsidP="008B7364">
      <w:pPr>
        <w:spacing w:after="200"/>
        <w:rPr>
          <w:rFonts w:cs="Arial"/>
          <w:sz w:val="18"/>
          <w:szCs w:val="18"/>
        </w:rPr>
      </w:pPr>
      <w:permStart w:id="221670941" w:edGrp="everyone"/>
      <w:r w:rsidRPr="00870307">
        <w:rPr>
          <w:rFonts w:cs="Arial"/>
          <w:sz w:val="18"/>
          <w:szCs w:val="18"/>
        </w:rPr>
        <w:t xml:space="preserve">Independent of our objections to the currently used methodology as such, EUSIPA speaks out against using country-specific risk free rates. </w:t>
      </w:r>
    </w:p>
    <w:p w14:paraId="57161E15" w14:textId="0E8B32E8" w:rsidR="003E573C" w:rsidRDefault="00A37D73" w:rsidP="003E573C">
      <w:pPr>
        <w:rPr>
          <w:rFonts w:cs="Arial"/>
        </w:rPr>
      </w:pPr>
      <w:r w:rsidRPr="00870307">
        <w:rPr>
          <w:rFonts w:cs="Arial"/>
          <w:sz w:val="18"/>
          <w:szCs w:val="18"/>
        </w:rPr>
        <w:t>EUSIPA instead supports currency area-specific risk free rates based on interest rate futures / swap curves. The reason for this position is that implementation efforts and costs for underlyings with a multi-country background (indices, mixed baskets etc.) are huge, if any implementation (data source-wise) would be feasible at all</w:t>
      </w:r>
      <w:proofErr w:type="gramStart"/>
      <w:r w:rsidRPr="009D3420">
        <w:rPr>
          <w:rFonts w:asciiTheme="minorHAnsi" w:hAnsiTheme="minorHAnsi" w:cstheme="minorHAnsi"/>
          <w:sz w:val="18"/>
          <w:szCs w:val="18"/>
        </w:rPr>
        <w:t>.</w:t>
      </w:r>
      <w:permEnd w:id="221670941"/>
      <w:r w:rsidR="003E573C">
        <w:rPr>
          <w:rFonts w:cs="Arial"/>
        </w:rPr>
        <w:t>&lt;</w:t>
      </w:r>
      <w:proofErr w:type="gramEnd"/>
      <w:r w:rsidR="003E573C">
        <w:rPr>
          <w:rFonts w:cs="Arial"/>
        </w:rPr>
        <w: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The revised methodology specifies that the risk premium is determined by future e</w:t>
      </w:r>
      <w:r w:rsidRPr="00763760">
        <w:t>x</w:t>
      </w:r>
      <w:r w:rsidRPr="00763760">
        <w:t>pected yields. The methodology further specifies that future expected yields should be dete</w:t>
      </w:r>
      <w:r w:rsidRPr="00763760">
        <w:t>r</w:t>
      </w:r>
      <w:r w:rsidRPr="00763760">
        <w:t>mined by the composition of the PRIIP decomposed by asset class, country and sector or ra</w:t>
      </w:r>
      <w:r w:rsidRPr="00763760">
        <w:t>t</w:t>
      </w:r>
      <w:r w:rsidRPr="00763760">
        <w:t xml:space="preserve">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0FF14FEF" w14:textId="77777777" w:rsidR="00A37D73" w:rsidRDefault="00A37D73" w:rsidP="00A37D73">
      <w:pPr>
        <w:rPr>
          <w:sz w:val="18"/>
          <w:szCs w:val="18"/>
        </w:rPr>
      </w:pPr>
      <w:permStart w:id="610013876" w:edGrp="everyone"/>
      <w:r w:rsidRPr="003F7D80">
        <w:rPr>
          <w:sz w:val="18"/>
          <w:szCs w:val="18"/>
        </w:rPr>
        <w:t>EUSIPA members clearly reject the approach of a dividend-based methodology as a basis for establishing risk prem</w:t>
      </w:r>
      <w:r w:rsidRPr="003F7D80">
        <w:rPr>
          <w:sz w:val="18"/>
          <w:szCs w:val="18"/>
        </w:rPr>
        <w:t>i</w:t>
      </w:r>
      <w:r w:rsidRPr="003F7D80">
        <w:rPr>
          <w:sz w:val="18"/>
          <w:szCs w:val="18"/>
        </w:rPr>
        <w:t xml:space="preserve">ums for equity underlyings. </w:t>
      </w:r>
    </w:p>
    <w:p w14:paraId="379436C7" w14:textId="77777777" w:rsidR="00A37D73" w:rsidRPr="003F7D80" w:rsidRDefault="00A37D73" w:rsidP="00A37D73">
      <w:pPr>
        <w:rPr>
          <w:sz w:val="18"/>
          <w:szCs w:val="18"/>
        </w:rPr>
      </w:pPr>
    </w:p>
    <w:p w14:paraId="4C06378D" w14:textId="77777777" w:rsidR="00A37D73" w:rsidRDefault="00A37D73" w:rsidP="00A37D73">
      <w:pPr>
        <w:rPr>
          <w:sz w:val="18"/>
          <w:szCs w:val="18"/>
        </w:rPr>
      </w:pPr>
      <w:r w:rsidRPr="003F7D80">
        <w:rPr>
          <w:sz w:val="18"/>
          <w:szCs w:val="18"/>
        </w:rPr>
        <w:t>The reasons for rejecting the dividend-based methodology are as follows: Using dividends to forecast performance could create highly biased results tweaked to the benefit of high dividend-paying underlyings (for call option based products) as the majority of structured products is based on price-return underlyings (where the investor is not entitled to receive dividends). Since call options on high-dividend underlyings are cheaper, the terms (e.g. participation rate) of structured products on those underlyings will be better than structured products on low/no-dividend underlyings. Assuming same growth rates for both will, according to the CP’s methodology, show misleadingly better scenarios for structured products on high-dividend underlyings.</w:t>
      </w:r>
    </w:p>
    <w:p w14:paraId="258DEC19" w14:textId="77777777" w:rsidR="00A37D73" w:rsidRDefault="00A37D73" w:rsidP="00A37D73">
      <w:pPr>
        <w:rPr>
          <w:sz w:val="18"/>
          <w:szCs w:val="18"/>
        </w:rPr>
      </w:pPr>
    </w:p>
    <w:p w14:paraId="50A746AF" w14:textId="77777777" w:rsidR="00A37D73" w:rsidRPr="003F7D80" w:rsidRDefault="00A37D73" w:rsidP="00A37D73">
      <w:pPr>
        <w:rPr>
          <w:sz w:val="18"/>
          <w:szCs w:val="18"/>
        </w:rPr>
      </w:pPr>
      <w:r w:rsidRPr="003F7D80">
        <w:rPr>
          <w:sz w:val="18"/>
          <w:szCs w:val="18"/>
        </w:rPr>
        <w:t>Moreover, for structured products on “price-return” underlyings, a risk premia of zero plus a negative Eurozone inte</w:t>
      </w:r>
      <w:r w:rsidRPr="003F7D80">
        <w:rPr>
          <w:sz w:val="18"/>
          <w:szCs w:val="18"/>
        </w:rPr>
        <w:t>r</w:t>
      </w:r>
      <w:r w:rsidRPr="003F7D80">
        <w:rPr>
          <w:sz w:val="18"/>
          <w:szCs w:val="18"/>
        </w:rPr>
        <w:t>est rate would mean a negative growth rate for the scenario calculation.</w:t>
      </w:r>
    </w:p>
    <w:p w14:paraId="3C4F8BFB" w14:textId="77777777" w:rsidR="00A37D73" w:rsidRPr="003F7D80" w:rsidRDefault="00A37D73" w:rsidP="00A37D73">
      <w:pPr>
        <w:rPr>
          <w:sz w:val="18"/>
          <w:szCs w:val="18"/>
        </w:rPr>
      </w:pPr>
    </w:p>
    <w:p w14:paraId="52B9DEF2" w14:textId="77777777" w:rsidR="00A37D73" w:rsidRPr="003F7D80" w:rsidRDefault="00A37D73" w:rsidP="00A37D73">
      <w:pPr>
        <w:rPr>
          <w:sz w:val="18"/>
          <w:szCs w:val="18"/>
        </w:rPr>
      </w:pPr>
      <w:r w:rsidRPr="003F7D80">
        <w:rPr>
          <w:sz w:val="18"/>
          <w:szCs w:val="18"/>
        </w:rPr>
        <w:t>While EUSIPA supports asset class-specific risk premia, EUSIPA is opposed to risk premia linked to countries, se</w:t>
      </w:r>
      <w:r w:rsidRPr="003F7D80">
        <w:rPr>
          <w:sz w:val="18"/>
          <w:szCs w:val="18"/>
        </w:rPr>
        <w:t>c</w:t>
      </w:r>
      <w:r w:rsidRPr="003F7D80">
        <w:rPr>
          <w:sz w:val="18"/>
          <w:szCs w:val="18"/>
        </w:rPr>
        <w:t>tors or single asset ratings.</w:t>
      </w:r>
    </w:p>
    <w:p w14:paraId="3FAABDAF" w14:textId="77777777" w:rsidR="00A37D73" w:rsidRPr="00D76150" w:rsidRDefault="00A37D73" w:rsidP="00A37D73">
      <w:pPr>
        <w:rPr>
          <w:sz w:val="18"/>
          <w:szCs w:val="18"/>
        </w:rPr>
      </w:pPr>
    </w:p>
    <w:p w14:paraId="143BBF43" w14:textId="77777777" w:rsidR="00A37D73" w:rsidRPr="007E04C6" w:rsidRDefault="00A37D73" w:rsidP="00A37D73">
      <w:pPr>
        <w:rPr>
          <w:sz w:val="18"/>
          <w:szCs w:val="18"/>
        </w:rPr>
      </w:pPr>
      <w:r w:rsidRPr="007E04C6">
        <w:rPr>
          <w:sz w:val="18"/>
          <w:szCs w:val="18"/>
        </w:rPr>
        <w:t>With its 2018 expert group conclusions, EUSIPA supports the establishment of fixed risk premia for equity underl</w:t>
      </w:r>
      <w:r w:rsidRPr="007E04C6">
        <w:rPr>
          <w:sz w:val="18"/>
          <w:szCs w:val="18"/>
        </w:rPr>
        <w:t>y</w:t>
      </w:r>
      <w:r w:rsidRPr="007E04C6">
        <w:rPr>
          <w:sz w:val="18"/>
          <w:szCs w:val="18"/>
        </w:rPr>
        <w:t xml:space="preserve">ings. </w:t>
      </w:r>
      <w:r w:rsidRPr="00D76150">
        <w:rPr>
          <w:sz w:val="18"/>
          <w:szCs w:val="18"/>
        </w:rPr>
        <w:t xml:space="preserve">In establishing a simplified risk premium for single asset classes, e.g. equities, EUSIPA supports the use of a simplified methodology which minimizes deviations across applicants/markets. </w:t>
      </w:r>
      <w:r w:rsidRPr="007E04C6">
        <w:rPr>
          <w:sz w:val="18"/>
          <w:szCs w:val="18"/>
        </w:rPr>
        <w:t>As the industry is very critical of applying the dividend-based methodology suggested by the ESAs in the CP, we encourage the ESAs to look into alternative methodologies, instead. Any such alternative methodology should extensively be tested on market ad</w:t>
      </w:r>
      <w:r w:rsidRPr="007E04C6">
        <w:rPr>
          <w:sz w:val="18"/>
          <w:szCs w:val="18"/>
        </w:rPr>
        <w:t>e</w:t>
      </w:r>
      <w:r w:rsidRPr="007E04C6">
        <w:rPr>
          <w:sz w:val="18"/>
          <w:szCs w:val="18"/>
        </w:rPr>
        <w:t xml:space="preserve">quacy, sufficient asset coverage and easiness of implementation. EUSIPA has taken note that there are currently already </w:t>
      </w:r>
      <w:r>
        <w:rPr>
          <w:sz w:val="18"/>
          <w:szCs w:val="18"/>
        </w:rPr>
        <w:t xml:space="preserve">expert </w:t>
      </w:r>
      <w:r w:rsidRPr="007E04C6">
        <w:rPr>
          <w:sz w:val="18"/>
          <w:szCs w:val="18"/>
        </w:rPr>
        <w:t>discussions in the marketplace on such alternative methodologies</w:t>
      </w:r>
      <w:r w:rsidRPr="001C365F">
        <w:rPr>
          <w:sz w:val="18"/>
          <w:szCs w:val="18"/>
        </w:rPr>
        <w:t xml:space="preserve"> and would be very willing to engage in analysing those with the ESAs.</w:t>
      </w:r>
      <w:r w:rsidRPr="007E04C6">
        <w:rPr>
          <w:sz w:val="18"/>
          <w:szCs w:val="18"/>
        </w:rPr>
        <w:t xml:space="preserve"> </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140C09C0" w14:textId="585A776C" w:rsidR="003E573C" w:rsidRDefault="00A37D73" w:rsidP="003E573C">
      <w:pPr>
        <w:rPr>
          <w:rFonts w:cs="Arial"/>
        </w:rPr>
      </w:pPr>
      <w:permStart w:id="790175202" w:edGrp="everyone"/>
      <w:r w:rsidRPr="00870307">
        <w:rPr>
          <w:rFonts w:eastAsia="Calibri" w:cs="Arial"/>
          <w:sz w:val="18"/>
          <w:szCs w:val="18"/>
        </w:rPr>
        <w:t>EUSIPA’s rejects the dividend-based approach. (</w:t>
      </w:r>
      <w:proofErr w:type="gramStart"/>
      <w:r w:rsidRPr="00870307">
        <w:rPr>
          <w:rFonts w:eastAsia="Calibri" w:cs="Arial"/>
          <w:sz w:val="18"/>
          <w:szCs w:val="18"/>
        </w:rPr>
        <w:t>see</w:t>
      </w:r>
      <w:proofErr w:type="gramEnd"/>
      <w:r w:rsidRPr="00870307">
        <w:rPr>
          <w:rFonts w:eastAsia="Calibri" w:cs="Arial"/>
          <w:sz w:val="18"/>
          <w:szCs w:val="18"/>
        </w:rPr>
        <w:t xml:space="preserve"> above answer to Q10)</w:t>
      </w:r>
      <w:r w:rsidRPr="00870307">
        <w:rPr>
          <w:rFonts w:eastAsia="Calibri" w:cs="Arial"/>
          <w:sz w:val="18"/>
          <w:szCs w:val="18"/>
        </w:rPr>
        <w:t xml:space="preserve">. </w:t>
      </w:r>
      <w:r w:rsidRPr="00870307">
        <w:rPr>
          <w:rFonts w:eastAsia="Calibri" w:cs="Arial"/>
          <w:sz w:val="18"/>
          <w:szCs w:val="18"/>
        </w:rPr>
        <w:t>However, should the ESA decide to use a dividend-based approach as a methodology, EUSIPA would favour using historical div</w:t>
      </w:r>
      <w:r w:rsidRPr="00870307">
        <w:rPr>
          <w:rFonts w:eastAsia="Calibri" w:cs="Arial"/>
          <w:sz w:val="18"/>
          <w:szCs w:val="18"/>
        </w:rPr>
        <w:t>i</w:t>
      </w:r>
      <w:r w:rsidRPr="00870307">
        <w:rPr>
          <w:rFonts w:eastAsia="Calibri" w:cs="Arial"/>
          <w:sz w:val="18"/>
          <w:szCs w:val="18"/>
        </w:rPr>
        <w:t>dends</w:t>
      </w:r>
      <w:r>
        <w:rPr>
          <w:rFonts w:asciiTheme="minorHAnsi" w:eastAsia="Calibri" w:hAnsiTheme="minorHAnsi"/>
          <w:sz w:val="18"/>
          <w:szCs w:val="18"/>
        </w:rPr>
        <w:t>.</w:t>
      </w:r>
      <w:permEnd w:id="790175202"/>
      <w:r w:rsidR="003E573C">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lastRenderedPageBreak/>
        <w:t>&lt;ESA_QUESTION_PKID_12&gt;</w:t>
      </w:r>
    </w:p>
    <w:p w14:paraId="7F118029" w14:textId="4FC9DEF6" w:rsidR="003E573C" w:rsidRDefault="00A37D73" w:rsidP="003E573C">
      <w:pPr>
        <w:rPr>
          <w:rFonts w:cs="Arial"/>
        </w:rPr>
      </w:pPr>
      <w:permStart w:id="800330460" w:edGrp="everyone"/>
      <w:r w:rsidRPr="00870307">
        <w:rPr>
          <w:rFonts w:eastAsia="Calibri" w:cs="Arial"/>
          <w:sz w:val="18"/>
          <w:szCs w:val="18"/>
        </w:rPr>
        <w:t>As stated above, EUSIPA rejects the dividend-based methodology and would consequently abstain from commenting on whether buy-back estimates are feasible at all or, if so, how they could be forecasted or consi</w:t>
      </w:r>
      <w:r w:rsidRPr="00870307">
        <w:rPr>
          <w:rFonts w:eastAsia="Calibri" w:cs="Arial"/>
          <w:sz w:val="18"/>
          <w:szCs w:val="18"/>
        </w:rPr>
        <w:t>d</w:t>
      </w:r>
      <w:r w:rsidRPr="00870307">
        <w:rPr>
          <w:rFonts w:eastAsia="Calibri" w:cs="Arial"/>
          <w:sz w:val="18"/>
          <w:szCs w:val="18"/>
        </w:rPr>
        <w:t>ered</w:t>
      </w:r>
      <w:proofErr w:type="gramStart"/>
      <w:r w:rsidRPr="00044A83">
        <w:rPr>
          <w:rFonts w:asciiTheme="minorHAnsi" w:eastAsia="Calibri" w:hAnsiTheme="minorHAnsi"/>
          <w:sz w:val="18"/>
          <w:szCs w:val="18"/>
        </w:rPr>
        <w:t>.</w:t>
      </w:r>
      <w:permEnd w:id="800330460"/>
      <w:r w:rsidR="003E573C">
        <w:rPr>
          <w:rFonts w:cs="Arial"/>
        </w:rPr>
        <w:t>&lt;</w:t>
      </w:r>
      <w:proofErr w:type="gramEnd"/>
      <w:r w:rsidR="003E573C">
        <w:rPr>
          <w:rFonts w:cs="Arial"/>
        </w:rPr>
        <w: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w:t>
      </w:r>
      <w:r w:rsidRPr="00763760">
        <w:t>s</w:t>
      </w:r>
      <w:r w:rsidRPr="00763760">
        <w:t>tory of daily returns. Should the volatility implied by option prices be used instead?  If so, what estimate should be used if option prices are not available for a particular asset (equities nam</w:t>
      </w:r>
      <w:r w:rsidRPr="00763760">
        <w:t>e</w:t>
      </w:r>
      <w:r w:rsidRPr="00763760">
        <w:t>ly)?</w:t>
      </w:r>
    </w:p>
    <w:p w14:paraId="2EF6CD1F" w14:textId="05D39052" w:rsidR="003E573C" w:rsidRDefault="003E573C" w:rsidP="003E573C">
      <w:pPr>
        <w:rPr>
          <w:rFonts w:cs="Arial"/>
        </w:rPr>
      </w:pPr>
      <w:r>
        <w:rPr>
          <w:rFonts w:cs="Arial"/>
        </w:rPr>
        <w:t>&lt;ESA_QUESTION_PKID_14&gt;</w:t>
      </w:r>
    </w:p>
    <w:p w14:paraId="0FE78052" w14:textId="59E6BE35" w:rsidR="003E573C" w:rsidRDefault="00A37D73" w:rsidP="003E573C">
      <w:pPr>
        <w:rPr>
          <w:rFonts w:cs="Arial"/>
        </w:rPr>
      </w:pPr>
      <w:permStart w:id="1646396141" w:edGrp="everyone"/>
      <w:r w:rsidRPr="00870307">
        <w:rPr>
          <w:rFonts w:eastAsia="Calibri" w:cs="Arial"/>
          <w:sz w:val="18"/>
          <w:szCs w:val="18"/>
        </w:rPr>
        <w:t>Without changing any statements made before on currently used methodologies or their suggested changes, EUSIPA would, within the technical context of the KID calculations, support using historical returns for calculating future var</w:t>
      </w:r>
      <w:r w:rsidRPr="00870307">
        <w:rPr>
          <w:rFonts w:eastAsia="Calibri" w:cs="Arial"/>
          <w:sz w:val="18"/>
          <w:szCs w:val="18"/>
        </w:rPr>
        <w:t>i</w:t>
      </w:r>
      <w:r w:rsidRPr="00870307">
        <w:rPr>
          <w:rFonts w:eastAsia="Calibri" w:cs="Arial"/>
          <w:sz w:val="18"/>
          <w:szCs w:val="18"/>
        </w:rPr>
        <w:t>ances</w:t>
      </w:r>
      <w:proofErr w:type="gramStart"/>
      <w:r w:rsidRPr="00FF60B7">
        <w:rPr>
          <w:rFonts w:asciiTheme="minorHAnsi" w:eastAsia="Calibri" w:hAnsiTheme="minorHAnsi"/>
          <w:sz w:val="18"/>
          <w:szCs w:val="18"/>
        </w:rPr>
        <w:t>.</w:t>
      </w:r>
      <w:permEnd w:id="1646396141"/>
      <w:r w:rsidR="003E573C">
        <w:rPr>
          <w:rFonts w:cs="Arial"/>
        </w:rPr>
        <w:t>&lt;</w:t>
      </w:r>
      <w:proofErr w:type="gramEnd"/>
      <w:r w:rsidR="003E573C">
        <w:rPr>
          <w:rFonts w:cs="Arial"/>
        </w:rPr>
        <w: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5A098E3E" w14:textId="4296BC47" w:rsidR="003E573C" w:rsidRDefault="00A37D73" w:rsidP="003E573C">
      <w:pPr>
        <w:rPr>
          <w:rFonts w:cs="Arial"/>
        </w:rPr>
      </w:pPr>
      <w:permStart w:id="1271138379" w:edGrp="everyone"/>
      <w:r w:rsidRPr="00870307">
        <w:rPr>
          <w:rFonts w:eastAsia="Calibri" w:cs="Arial"/>
          <w:sz w:val="18"/>
          <w:szCs w:val="18"/>
        </w:rPr>
        <w:t>Without changing any statements made before on currently used methodologies or their suggested changes, EUSIPA would, within the technical context of the KID calculations, clearly take a position against introducing compensatory mechanisms. At the very essence of such mechanisms lies the admission that the used methodology for calculating numerical values did not yield the intended results or is, in other words, flawed. Hence, instead of introducing co</w:t>
      </w:r>
      <w:r w:rsidRPr="00870307">
        <w:rPr>
          <w:rFonts w:eastAsia="Calibri" w:cs="Arial"/>
          <w:sz w:val="18"/>
          <w:szCs w:val="18"/>
        </w:rPr>
        <w:t>m</w:t>
      </w:r>
      <w:r w:rsidRPr="00870307">
        <w:rPr>
          <w:rFonts w:eastAsia="Calibri" w:cs="Arial"/>
          <w:sz w:val="18"/>
          <w:szCs w:val="18"/>
        </w:rPr>
        <w:t>pensatory tools, the methodology should rather be amended (in a way that compensating becomes unnece</w:t>
      </w:r>
      <w:r w:rsidRPr="00870307">
        <w:rPr>
          <w:rFonts w:eastAsia="Calibri" w:cs="Arial"/>
          <w:sz w:val="18"/>
          <w:szCs w:val="18"/>
        </w:rPr>
        <w:t>s</w:t>
      </w:r>
      <w:r w:rsidRPr="00870307">
        <w:rPr>
          <w:rFonts w:eastAsia="Calibri" w:cs="Arial"/>
          <w:sz w:val="18"/>
          <w:szCs w:val="18"/>
        </w:rPr>
        <w:t>sary)</w:t>
      </w:r>
      <w:proofErr w:type="gramStart"/>
      <w:r w:rsidRPr="00F820F5">
        <w:rPr>
          <w:rFonts w:asciiTheme="minorHAnsi" w:eastAsia="Calibri" w:hAnsiTheme="minorHAnsi" w:cstheme="minorHAnsi"/>
          <w:sz w:val="18"/>
          <w:szCs w:val="18"/>
        </w:rPr>
        <w:t>.</w:t>
      </w:r>
      <w:permEnd w:id="1271138379"/>
      <w:r w:rsidR="003E573C">
        <w:rPr>
          <w:rFonts w:cs="Arial"/>
        </w:rPr>
        <w:t>&lt;</w:t>
      </w:r>
      <w:proofErr w:type="gramEnd"/>
      <w:r w:rsidR="003E573C">
        <w:rPr>
          <w:rFonts w:cs="Arial"/>
        </w:rPr>
        <w: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w:t>
      </w:r>
      <w:r w:rsidRPr="00763760">
        <w:t>h</w:t>
      </w:r>
      <w:r w:rsidRPr="00763760">
        <w:t>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CA4E40A" w14:textId="77777777" w:rsidR="0049477E" w:rsidRDefault="0049477E" w:rsidP="008B7364">
      <w:pPr>
        <w:spacing w:after="200"/>
        <w:rPr>
          <w:rFonts w:asciiTheme="minorHAnsi" w:eastAsia="Calibri" w:hAnsiTheme="minorHAnsi"/>
          <w:sz w:val="18"/>
          <w:szCs w:val="18"/>
        </w:rPr>
      </w:pPr>
      <w:permStart w:id="225396737" w:edGrp="everyone"/>
    </w:p>
    <w:p w14:paraId="78DF26C5" w14:textId="2CCD1C64" w:rsidR="003E573C" w:rsidRDefault="0049477E" w:rsidP="003E573C">
      <w:pPr>
        <w:rPr>
          <w:rFonts w:cs="Arial"/>
        </w:rPr>
      </w:pPr>
      <w:r w:rsidRPr="00870307">
        <w:rPr>
          <w:rFonts w:eastAsia="Calibri" w:cs="Arial"/>
          <w:sz w:val="18"/>
          <w:szCs w:val="18"/>
        </w:rPr>
        <w:t>EUSIPA refers to the statement made in answering Q8 and Q15</w:t>
      </w:r>
      <w:proofErr w:type="gramStart"/>
      <w:r w:rsidRPr="00F820F5">
        <w:rPr>
          <w:rFonts w:asciiTheme="minorHAnsi" w:eastAsia="Calibri" w:hAnsiTheme="minorHAnsi"/>
          <w:sz w:val="18"/>
          <w:szCs w:val="18"/>
        </w:rPr>
        <w:t>.</w:t>
      </w:r>
      <w:permEnd w:id="225396737"/>
      <w:r w:rsidR="003E573C">
        <w:rPr>
          <w:rFonts w:cs="Arial"/>
        </w:rPr>
        <w:t>&lt;</w:t>
      </w:r>
      <w:proofErr w:type="gramEnd"/>
      <w:r w:rsidR="003E573C">
        <w:rPr>
          <w:rFonts w:cs="Arial"/>
        </w:rPr>
        <w: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lastRenderedPageBreak/>
        <w:t xml:space="preserve">: </w:t>
      </w:r>
      <w:r w:rsidRPr="00763760">
        <w:t>What are your views on the use of a simplified approach such as the one detailed above, instead of the use of probabilistic methodologies with more granular asset specific r</w:t>
      </w:r>
      <w:r w:rsidRPr="00763760">
        <w:t>e</w:t>
      </w:r>
      <w:r w:rsidRPr="00763760">
        <w:t xml:space="preserve">quirements? </w:t>
      </w:r>
    </w:p>
    <w:p w14:paraId="1E4844B2" w14:textId="576E631C" w:rsidR="003E573C" w:rsidRDefault="003E573C" w:rsidP="003E573C">
      <w:pPr>
        <w:rPr>
          <w:rFonts w:cs="Arial"/>
        </w:rPr>
      </w:pPr>
      <w:r>
        <w:rPr>
          <w:rFonts w:cs="Arial"/>
        </w:rPr>
        <w:t>&lt;ESA_QUESTION_PKID_18&gt;</w:t>
      </w:r>
    </w:p>
    <w:p w14:paraId="30601A6B" w14:textId="664670AD" w:rsidR="003E573C" w:rsidRDefault="0049477E" w:rsidP="003E573C">
      <w:pPr>
        <w:rPr>
          <w:rFonts w:cs="Arial"/>
        </w:rPr>
      </w:pPr>
      <w:permStart w:id="1687822303" w:edGrp="everyone"/>
      <w:r w:rsidRPr="00870307">
        <w:rPr>
          <w:rFonts w:eastAsia="Calibri" w:cs="Arial"/>
          <w:sz w:val="18"/>
          <w:szCs w:val="18"/>
        </w:rPr>
        <w:t>Reference is made to the answer provided in Q10</w:t>
      </w:r>
      <w:proofErr w:type="gramStart"/>
      <w:r w:rsidRPr="00F820F5">
        <w:rPr>
          <w:rFonts w:asciiTheme="minorHAnsi" w:eastAsia="Calibri" w:hAnsiTheme="minorHAnsi"/>
          <w:sz w:val="18"/>
          <w:szCs w:val="18"/>
        </w:rPr>
        <w:t>.</w:t>
      </w:r>
      <w:permEnd w:id="1687822303"/>
      <w:r w:rsidR="003E573C">
        <w:rPr>
          <w:rFonts w:cs="Arial"/>
        </w:rPr>
        <w:t>&lt;</w:t>
      </w:r>
      <w:proofErr w:type="gramEnd"/>
      <w:r w:rsidR="003E573C">
        <w:rPr>
          <w:rFonts w:cs="Arial"/>
        </w:rPr>
        <w: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4B36BA28" w14:textId="36E50C9D" w:rsidR="003E573C" w:rsidRDefault="0049477E" w:rsidP="003E573C">
      <w:pPr>
        <w:rPr>
          <w:rFonts w:cs="Arial"/>
        </w:rPr>
      </w:pPr>
      <w:permStart w:id="669663577" w:edGrp="everyone"/>
      <w:r w:rsidRPr="00870307">
        <w:rPr>
          <w:rFonts w:eastAsia="Calibri" w:cs="Arial"/>
          <w:sz w:val="18"/>
          <w:szCs w:val="18"/>
        </w:rPr>
        <w:t>Reference is made to the answer provided in Q10</w:t>
      </w:r>
      <w:proofErr w:type="gramStart"/>
      <w:r w:rsidRPr="00F820F5">
        <w:rPr>
          <w:rFonts w:asciiTheme="minorHAnsi" w:eastAsia="Calibri" w:hAnsiTheme="minorHAnsi"/>
          <w:sz w:val="18"/>
          <w:szCs w:val="18"/>
        </w:rPr>
        <w:t>.</w:t>
      </w:r>
      <w:permEnd w:id="669663577"/>
      <w:r w:rsidR="003E573C">
        <w:rPr>
          <w:rFonts w:cs="Arial"/>
        </w:rPr>
        <w:t>&lt;</w:t>
      </w:r>
      <w:proofErr w:type="gramEnd"/>
      <w:r w:rsidR="003E573C">
        <w:rPr>
          <w:rFonts w:cs="Arial"/>
        </w:rPr>
        <w: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w:t>
      </w:r>
      <w:r w:rsidRPr="00763760">
        <w:t>e</w:t>
      </w:r>
      <w:r w:rsidRPr="00763760">
        <w:t>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AC72B75" w14:textId="14D02F80" w:rsidR="003E573C" w:rsidRDefault="00870307" w:rsidP="003E573C">
      <w:pPr>
        <w:rPr>
          <w:rFonts w:cs="Arial"/>
        </w:rPr>
      </w:pPr>
      <w:permStart w:id="806708611" w:edGrp="everyone"/>
      <w:r w:rsidRPr="00870307">
        <w:rPr>
          <w:rFonts w:eastAsia="Calibri" w:cs="Arial"/>
          <w:sz w:val="18"/>
          <w:szCs w:val="18"/>
        </w:rPr>
        <w:t>E</w:t>
      </w:r>
      <w:r w:rsidR="0049477E" w:rsidRPr="00870307">
        <w:rPr>
          <w:rFonts w:eastAsia="Calibri" w:cs="Arial"/>
          <w:sz w:val="18"/>
          <w:szCs w:val="18"/>
        </w:rPr>
        <w:t>USIPA is of the conviction that any approach finally chosen needs to be applicable for all PRIIPs product categories and ind</w:t>
      </w:r>
      <w:r w:rsidR="0049477E" w:rsidRPr="00870307">
        <w:rPr>
          <w:rFonts w:eastAsia="Calibri" w:cs="Arial"/>
          <w:sz w:val="18"/>
          <w:szCs w:val="18"/>
        </w:rPr>
        <w:t>e</w:t>
      </w:r>
      <w:r w:rsidR="0049477E" w:rsidRPr="00870307">
        <w:rPr>
          <w:rFonts w:eastAsia="Calibri" w:cs="Arial"/>
          <w:sz w:val="18"/>
          <w:szCs w:val="18"/>
        </w:rPr>
        <w:t>pendent of the product’s maturity</w:t>
      </w:r>
      <w:proofErr w:type="gramStart"/>
      <w:r w:rsidR="0049477E" w:rsidRPr="004B646C">
        <w:rPr>
          <w:rFonts w:asciiTheme="minorHAnsi" w:eastAsia="Calibri" w:hAnsiTheme="minorHAnsi" w:cstheme="minorHAnsi"/>
          <w:sz w:val="18"/>
          <w:szCs w:val="18"/>
        </w:rPr>
        <w:t>.</w:t>
      </w:r>
      <w:permEnd w:id="806708611"/>
      <w:r w:rsidR="003E573C">
        <w:rPr>
          <w:rFonts w:cs="Arial"/>
        </w:rPr>
        <w:t>&lt;</w:t>
      </w:r>
      <w:proofErr w:type="gramEnd"/>
      <w:r w:rsidR="003E573C">
        <w:rPr>
          <w:rFonts w:cs="Arial"/>
        </w:rPr>
        <w: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3E1B08DB" w14:textId="224C07A0" w:rsidR="003E573C" w:rsidRDefault="0049477E" w:rsidP="003E573C">
      <w:pPr>
        <w:rPr>
          <w:rFonts w:cs="Arial"/>
        </w:rPr>
      </w:pPr>
      <w:permStart w:id="2245015" w:edGrp="everyone"/>
      <w:r w:rsidRPr="00870307">
        <w:rPr>
          <w:rFonts w:eastAsia="Calibri" w:cs="Arial"/>
          <w:sz w:val="18"/>
          <w:szCs w:val="18"/>
        </w:rPr>
        <w:t>EUSIPA would, as stated before in our answer to question 10 and in line with the findings of the EUSIPA 2018 Tec</w:t>
      </w:r>
      <w:r w:rsidRPr="00870307">
        <w:rPr>
          <w:rFonts w:eastAsia="Calibri" w:cs="Arial"/>
          <w:sz w:val="18"/>
          <w:szCs w:val="18"/>
        </w:rPr>
        <w:t>h</w:t>
      </w:r>
      <w:r w:rsidRPr="00870307">
        <w:rPr>
          <w:rFonts w:eastAsia="Calibri" w:cs="Arial"/>
          <w:sz w:val="18"/>
          <w:szCs w:val="18"/>
        </w:rPr>
        <w:t>nical Working Group, support simple, e.g. fixed risk, premia for specific classes of underlying assets. Further refe</w:t>
      </w:r>
      <w:r w:rsidRPr="00870307">
        <w:rPr>
          <w:rFonts w:eastAsia="Calibri" w:cs="Arial"/>
          <w:sz w:val="18"/>
          <w:szCs w:val="18"/>
        </w:rPr>
        <w:t>r</w:t>
      </w:r>
      <w:r w:rsidRPr="00870307">
        <w:rPr>
          <w:rFonts w:eastAsia="Calibri" w:cs="Arial"/>
          <w:sz w:val="18"/>
          <w:szCs w:val="18"/>
        </w:rPr>
        <w:t>ence is made to EUSIPA’s statement in answering Q10.</w:t>
      </w:r>
      <w:r w:rsidRPr="00B36FD3">
        <w:rPr>
          <w:rFonts w:asciiTheme="minorHAnsi" w:eastAsia="Calibri" w:hAnsiTheme="minorHAnsi" w:cstheme="minorHAnsi"/>
          <w:sz w:val="18"/>
          <w:szCs w:val="18"/>
        </w:rPr>
        <w:t xml:space="preserve"> </w:t>
      </w:r>
      <w:permEnd w:id="2245015"/>
      <w:r w:rsidR="003E573C">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5F95ABFF" w14:textId="7A43486F" w:rsidR="003E573C" w:rsidRDefault="0049477E" w:rsidP="003E573C">
      <w:pPr>
        <w:rPr>
          <w:rFonts w:cs="Arial"/>
        </w:rPr>
      </w:pPr>
      <w:permStart w:id="1182486711" w:edGrp="everyone"/>
      <w:r w:rsidRPr="00870307">
        <w:rPr>
          <w:rFonts w:eastAsia="Calibri" w:cs="Arial"/>
          <w:sz w:val="18"/>
          <w:szCs w:val="18"/>
        </w:rPr>
        <w:t>EUSIPA does not see other alternative approaches</w:t>
      </w:r>
      <w:proofErr w:type="gramStart"/>
      <w:r w:rsidRPr="00B36FD3">
        <w:rPr>
          <w:rFonts w:asciiTheme="minorHAnsi" w:eastAsia="Calibri" w:hAnsiTheme="minorHAnsi"/>
          <w:sz w:val="18"/>
          <w:szCs w:val="18"/>
        </w:rPr>
        <w:t>.</w:t>
      </w:r>
      <w:permEnd w:id="1182486711"/>
      <w:r w:rsidR="003E573C">
        <w:rPr>
          <w:rFonts w:cs="Arial"/>
        </w:rPr>
        <w:t>&lt;</w:t>
      </w:r>
      <w:proofErr w:type="gramEnd"/>
      <w:r w:rsidR="003E573C">
        <w:rPr>
          <w:rFonts w:cs="Arial"/>
        </w:rPr>
        <w: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w:t>
      </w:r>
      <w:r w:rsidRPr="00763760">
        <w:t>s</w:t>
      </w:r>
      <w:r w:rsidRPr="00763760">
        <w:t>tic scenarios for structured products?</w:t>
      </w:r>
    </w:p>
    <w:p w14:paraId="3F198626" w14:textId="65345C8E" w:rsidR="003E573C" w:rsidRDefault="003E573C" w:rsidP="003E573C">
      <w:pPr>
        <w:rPr>
          <w:rFonts w:cs="Arial"/>
        </w:rPr>
      </w:pPr>
      <w:r>
        <w:rPr>
          <w:rFonts w:cs="Arial"/>
        </w:rPr>
        <w:t>&lt;ESA_QUESTION_PKID_23&gt;</w:t>
      </w:r>
    </w:p>
    <w:p w14:paraId="47E601A4" w14:textId="77777777" w:rsidR="0049477E" w:rsidRPr="00870307" w:rsidRDefault="0049477E" w:rsidP="008B7364">
      <w:pPr>
        <w:spacing w:after="200"/>
        <w:rPr>
          <w:rFonts w:eastAsia="Calibri" w:cs="Arial"/>
          <w:sz w:val="18"/>
          <w:szCs w:val="18"/>
        </w:rPr>
      </w:pPr>
      <w:permStart w:id="1634935588" w:edGrp="everyone"/>
      <w:r w:rsidRPr="00870307">
        <w:rPr>
          <w:rFonts w:eastAsia="Calibri" w:cs="Arial"/>
          <w:sz w:val="18"/>
          <w:szCs w:val="18"/>
        </w:rPr>
        <w:t>EUSIPA is opposed to the idea of introducing illustrative performance scenarios in either of the possible constellations suggested by the ESAs in the Consultation Paper (replacement of probabilistic scenarios or completing information provided next to probabilistic performance scenarios). The EUSIPA position is based on the concern that in case illustrative performance scenar</w:t>
      </w:r>
      <w:r w:rsidRPr="00870307">
        <w:rPr>
          <w:rFonts w:eastAsia="Calibri" w:cs="Arial"/>
          <w:sz w:val="18"/>
          <w:szCs w:val="18"/>
        </w:rPr>
        <w:t>i</w:t>
      </w:r>
      <w:r w:rsidRPr="00870307">
        <w:rPr>
          <w:rFonts w:eastAsia="Calibri" w:cs="Arial"/>
          <w:sz w:val="18"/>
          <w:szCs w:val="18"/>
        </w:rPr>
        <w:t>os are being used there is a great danger of inconsistent KIDs on the EU level as the assumptions on which illustrative scenarios are being established are likely to deviate enormously between issuers, jurisdictions and asset classes. An EU-wide level playing field would thus be even more unlikely to come about than in the current situation.</w:t>
      </w:r>
    </w:p>
    <w:p w14:paraId="0C17FC2A" w14:textId="5DD9CFCF" w:rsidR="003E573C" w:rsidRDefault="0049477E" w:rsidP="003E573C">
      <w:pPr>
        <w:rPr>
          <w:rFonts w:cs="Arial"/>
        </w:rPr>
      </w:pPr>
      <w:r w:rsidRPr="00870307">
        <w:rPr>
          <w:rFonts w:eastAsia="Calibri" w:cs="Arial"/>
          <w:sz w:val="18"/>
          <w:szCs w:val="18"/>
        </w:rPr>
        <w:t>Secondly, there is no evidence that the use of illustrative scenarios would substantially improve the KID to an extent that justifies the immense costs in modifying IT systems and retraining salesforce when changing to new performance scenar</w:t>
      </w:r>
      <w:r w:rsidRPr="00870307">
        <w:rPr>
          <w:rFonts w:eastAsia="Calibri" w:cs="Arial"/>
          <w:sz w:val="18"/>
          <w:szCs w:val="18"/>
        </w:rPr>
        <w:t>i</w:t>
      </w:r>
      <w:r w:rsidRPr="00870307">
        <w:rPr>
          <w:rFonts w:eastAsia="Calibri" w:cs="Arial"/>
          <w:sz w:val="18"/>
          <w:szCs w:val="18"/>
        </w:rPr>
        <w:t>os</w:t>
      </w:r>
      <w:proofErr w:type="gramStart"/>
      <w:r w:rsidRPr="00870307">
        <w:rPr>
          <w:rFonts w:eastAsia="Calibri" w:cs="Arial"/>
          <w:sz w:val="18"/>
          <w:szCs w:val="18"/>
        </w:rPr>
        <w:t>.</w:t>
      </w:r>
      <w:permEnd w:id="1634935588"/>
      <w:r w:rsidR="003E573C">
        <w:rPr>
          <w:rFonts w:cs="Arial"/>
        </w:rPr>
        <w:t>&lt;</w:t>
      </w:r>
      <w:proofErr w:type="gramEnd"/>
      <w:r w:rsidR="003E573C">
        <w:rPr>
          <w:rFonts w:cs="Arial"/>
        </w:rPr>
        <w: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lastRenderedPageBreak/>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57AEC4EE" w14:textId="77777777" w:rsidR="0049477E" w:rsidRPr="00CB00A9" w:rsidRDefault="0049477E" w:rsidP="008B7364">
      <w:pPr>
        <w:spacing w:after="200"/>
        <w:rPr>
          <w:rFonts w:eastAsia="Calibri" w:cs="Arial"/>
          <w:sz w:val="18"/>
          <w:szCs w:val="18"/>
        </w:rPr>
      </w:pPr>
      <w:permStart w:id="872961277" w:edGrp="everyone"/>
      <w:r w:rsidRPr="00CB00A9">
        <w:rPr>
          <w:rFonts w:eastAsia="Calibri" w:cs="Arial"/>
          <w:sz w:val="18"/>
          <w:szCs w:val="18"/>
        </w:rPr>
        <w:t>EUSIPA does not support this idea. Reference is made to the answer provided to Q23.</w:t>
      </w:r>
    </w:p>
    <w:p w14:paraId="10059834" w14:textId="66C5CBC7" w:rsidR="003E573C" w:rsidRDefault="0049477E" w:rsidP="003E573C">
      <w:pPr>
        <w:rPr>
          <w:rFonts w:cs="Arial"/>
        </w:rPr>
      </w:pPr>
      <w:r w:rsidRPr="00CB00A9">
        <w:rPr>
          <w:rFonts w:eastAsia="Calibri" w:cs="Arial"/>
          <w:sz w:val="18"/>
          <w:szCs w:val="18"/>
        </w:rPr>
        <w:t>Beyond the rejection of illustrative performance scenarios in the format proposed in the CP, EUSIPA is further o</w:t>
      </w:r>
      <w:r w:rsidRPr="00CB00A9">
        <w:rPr>
          <w:rFonts w:eastAsia="Calibri" w:cs="Arial"/>
          <w:sz w:val="18"/>
          <w:szCs w:val="18"/>
        </w:rPr>
        <w:t>p</w:t>
      </w:r>
      <w:r w:rsidRPr="00CB00A9">
        <w:rPr>
          <w:rFonts w:eastAsia="Calibri" w:cs="Arial"/>
          <w:sz w:val="18"/>
          <w:szCs w:val="18"/>
        </w:rPr>
        <w:t>posed to the idea of having unique approaches for specific asset classes, as this severely impacts the comparability of KIDs</w:t>
      </w:r>
      <w:proofErr w:type="gramStart"/>
      <w:r w:rsidRPr="00CB00A9">
        <w:rPr>
          <w:rFonts w:eastAsia="Calibri" w:cs="Arial"/>
          <w:sz w:val="18"/>
          <w:szCs w:val="18"/>
        </w:rPr>
        <w:t>.</w:t>
      </w:r>
      <w:permEnd w:id="872961277"/>
      <w:r w:rsidR="003E573C">
        <w:rPr>
          <w:rFonts w:cs="Arial"/>
        </w:rPr>
        <w:t>&lt;</w:t>
      </w:r>
      <w:proofErr w:type="gramEnd"/>
      <w:r w:rsidR="003E573C">
        <w:rPr>
          <w:rFonts w:cs="Arial"/>
        </w:rPr>
        <w: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Do you agree with this approach to define PRIIPs which would show illustrative pe</w:t>
      </w:r>
      <w:r w:rsidRPr="00763760">
        <w:t>r</w:t>
      </w:r>
      <w:r w:rsidRPr="00763760">
        <w:t>formance scenarios using the existing definition of Category 3 PRIIPs? If not, why not? Where relevant, please explain why this approach would not be appropriate for certain types of Cat</w:t>
      </w:r>
      <w:r w:rsidRPr="00763760">
        <w:t>e</w:t>
      </w:r>
      <w:r w:rsidRPr="00763760">
        <w:t xml:space="preserve">gory 3 PRIIPs? </w:t>
      </w:r>
    </w:p>
    <w:p w14:paraId="44F7FFB8" w14:textId="157F0023" w:rsidR="003E573C" w:rsidRDefault="003E573C" w:rsidP="003E573C">
      <w:pPr>
        <w:rPr>
          <w:rFonts w:cs="Arial"/>
        </w:rPr>
      </w:pPr>
      <w:r>
        <w:rPr>
          <w:rFonts w:cs="Arial"/>
        </w:rPr>
        <w:t>&lt;ESA_QUESTION_PKID_25&gt;</w:t>
      </w:r>
    </w:p>
    <w:p w14:paraId="1DE04F34" w14:textId="77777777" w:rsidR="0049477E" w:rsidRPr="00CB00A9" w:rsidRDefault="0049477E" w:rsidP="008B7364">
      <w:pPr>
        <w:spacing w:after="200"/>
        <w:rPr>
          <w:rFonts w:eastAsia="Calibri" w:cs="Arial"/>
          <w:sz w:val="18"/>
          <w:szCs w:val="18"/>
        </w:rPr>
      </w:pPr>
      <w:permStart w:id="374105505" w:edGrp="everyone"/>
      <w:r w:rsidRPr="00CB00A9">
        <w:rPr>
          <w:rFonts w:eastAsia="Calibri" w:cs="Arial"/>
          <w:sz w:val="18"/>
          <w:szCs w:val="18"/>
        </w:rPr>
        <w:t>EUSIPA does not support this idea. Reference is made to the answer provided to Q23.</w:t>
      </w:r>
    </w:p>
    <w:p w14:paraId="7665AEED" w14:textId="414B3051" w:rsidR="003E573C" w:rsidRDefault="0049477E" w:rsidP="003E573C">
      <w:pPr>
        <w:rPr>
          <w:rFonts w:cs="Arial"/>
        </w:rPr>
      </w:pPr>
      <w:r w:rsidRPr="00CB00A9">
        <w:rPr>
          <w:rFonts w:eastAsia="Calibri" w:cs="Arial"/>
          <w:sz w:val="18"/>
          <w:szCs w:val="18"/>
        </w:rPr>
        <w:t>Beyond the rejection of illustrative performance scenarios in the format proposed in the CP, EUSIPA is further o</w:t>
      </w:r>
      <w:r w:rsidRPr="00CB00A9">
        <w:rPr>
          <w:rFonts w:eastAsia="Calibri" w:cs="Arial"/>
          <w:sz w:val="18"/>
          <w:szCs w:val="18"/>
        </w:rPr>
        <w:t>p</w:t>
      </w:r>
      <w:r w:rsidRPr="00CB00A9">
        <w:rPr>
          <w:rFonts w:eastAsia="Calibri" w:cs="Arial"/>
          <w:sz w:val="18"/>
          <w:szCs w:val="18"/>
        </w:rPr>
        <w:t>posed to the idea of having unique approaches for specific asset classes, as this severely impacts the comparability of KIDs</w:t>
      </w:r>
      <w:proofErr w:type="gramStart"/>
      <w:r w:rsidRPr="00D42D89">
        <w:rPr>
          <w:rFonts w:asciiTheme="minorHAnsi" w:eastAsia="Calibri" w:hAnsiTheme="minorHAnsi" w:cstheme="minorHAnsi"/>
          <w:sz w:val="18"/>
          <w:szCs w:val="18"/>
        </w:rPr>
        <w:t>.</w:t>
      </w:r>
      <w:permEnd w:id="374105505"/>
      <w:r w:rsidR="003E573C">
        <w:rPr>
          <w:rFonts w:cs="Arial"/>
        </w:rPr>
        <w:t>&lt;</w:t>
      </w:r>
      <w:proofErr w:type="gramEnd"/>
      <w:r w:rsidR="003E573C">
        <w:rPr>
          <w:rFonts w:cs="Arial"/>
        </w:rPr>
        <w: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6A93A9AD" w14:textId="77777777" w:rsidR="0049477E" w:rsidRPr="00CB00A9" w:rsidRDefault="0049477E" w:rsidP="008B7364">
      <w:pPr>
        <w:spacing w:after="200"/>
        <w:rPr>
          <w:rFonts w:eastAsia="Calibri" w:cs="Arial"/>
          <w:sz w:val="18"/>
          <w:szCs w:val="18"/>
        </w:rPr>
      </w:pPr>
      <w:permStart w:id="624894902" w:edGrp="everyone"/>
      <w:r w:rsidRPr="00CB00A9">
        <w:rPr>
          <w:rFonts w:eastAsia="Calibri" w:cs="Arial"/>
          <w:sz w:val="18"/>
          <w:szCs w:val="18"/>
        </w:rPr>
        <w:t xml:space="preserve">In line with previous findings of its technical experts EUSIPA takes the opportunity of these questions to underline again that </w:t>
      </w:r>
      <w:r w:rsidRPr="00CB00A9">
        <w:rPr>
          <w:rFonts w:eastAsia="Calibri" w:cs="Arial"/>
          <w:b/>
          <w:sz w:val="18"/>
          <w:szCs w:val="18"/>
        </w:rPr>
        <w:t>past performance does not exist for structured products</w:t>
      </w:r>
      <w:r w:rsidRPr="00CB00A9">
        <w:rPr>
          <w:rFonts w:eastAsia="Calibri" w:cs="Arial"/>
          <w:sz w:val="18"/>
          <w:szCs w:val="18"/>
        </w:rPr>
        <w:t>. Extending the KID information to past pe</w:t>
      </w:r>
      <w:r w:rsidRPr="00CB00A9">
        <w:rPr>
          <w:rFonts w:eastAsia="Calibri" w:cs="Arial"/>
          <w:sz w:val="18"/>
          <w:szCs w:val="18"/>
        </w:rPr>
        <w:t>r</w:t>
      </w:r>
      <w:r w:rsidRPr="00CB00A9">
        <w:rPr>
          <w:rFonts w:eastAsia="Calibri" w:cs="Arial"/>
          <w:sz w:val="18"/>
          <w:szCs w:val="18"/>
        </w:rPr>
        <w:t>formance only for some asset classes, such as funds, would add specific content to KIDs for these assets, rendering the KIDs fundamentally different from each other.  It should further be borne in mind that this additional information is currently already provided outside the KID.</w:t>
      </w:r>
    </w:p>
    <w:p w14:paraId="4A8013FB" w14:textId="3DE137E7" w:rsidR="003E573C" w:rsidRDefault="0049477E" w:rsidP="003E573C">
      <w:pPr>
        <w:rPr>
          <w:rFonts w:cs="Arial"/>
        </w:rPr>
      </w:pPr>
      <w:proofErr w:type="gramStart"/>
      <w:r w:rsidRPr="00CB00A9">
        <w:rPr>
          <w:rFonts w:eastAsia="Calibri" w:cs="Arial"/>
          <w:sz w:val="18"/>
          <w:szCs w:val="18"/>
        </w:rPr>
        <w:t>Simulated past performance which has been consulted upon previously by the ESAs already, is not acceptable as a solution for structured products.</w:t>
      </w:r>
      <w:proofErr w:type="gramEnd"/>
      <w:r w:rsidRPr="00CB00A9">
        <w:rPr>
          <w:rFonts w:eastAsia="Calibri" w:cs="Arial"/>
          <w:sz w:val="18"/>
          <w:szCs w:val="18"/>
        </w:rPr>
        <w:t xml:space="preserve"> </w:t>
      </w:r>
      <w:r w:rsidRPr="00CB00A9">
        <w:rPr>
          <w:rFonts w:eastAsia="Calibri" w:cs="Arial"/>
          <w:b/>
          <w:sz w:val="18"/>
          <w:szCs w:val="18"/>
        </w:rPr>
        <w:t>There is no solid methodological (empirical/mathematical) basis on which to run past performance simulations for structured products</w:t>
      </w:r>
      <w:proofErr w:type="gramStart"/>
      <w:r w:rsidRPr="00CB00A9">
        <w:rPr>
          <w:rFonts w:eastAsia="Calibri" w:cs="Arial"/>
          <w:b/>
          <w:sz w:val="18"/>
          <w:szCs w:val="18"/>
        </w:rPr>
        <w:t>.</w:t>
      </w:r>
      <w:permEnd w:id="624894902"/>
      <w:r w:rsidR="003E573C">
        <w:rPr>
          <w:rFonts w:cs="Arial"/>
        </w:rPr>
        <w:t>&lt;</w:t>
      </w:r>
      <w:proofErr w:type="gramEnd"/>
      <w:r w:rsidR="003E573C">
        <w:rPr>
          <w:rFonts w:cs="Arial"/>
        </w:rPr>
        <w: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42DE2234" w14:textId="77777777" w:rsidR="0049477E" w:rsidRPr="00CB00A9" w:rsidRDefault="0049477E" w:rsidP="008B7364">
      <w:pPr>
        <w:spacing w:after="200"/>
        <w:rPr>
          <w:rFonts w:eastAsia="Calibri" w:cs="Arial"/>
          <w:sz w:val="18"/>
          <w:szCs w:val="18"/>
        </w:rPr>
      </w:pPr>
      <w:permStart w:id="1007688109" w:edGrp="everyone"/>
      <w:r w:rsidRPr="00CB00A9">
        <w:rPr>
          <w:rFonts w:eastAsia="Calibri" w:cs="Arial"/>
          <w:sz w:val="18"/>
          <w:szCs w:val="18"/>
        </w:rPr>
        <w:t xml:space="preserve">In line with previous findings of its technical experts EUSIPA takes the opportunity of these questions to underline again that </w:t>
      </w:r>
      <w:r w:rsidRPr="00CB00A9">
        <w:rPr>
          <w:rFonts w:eastAsia="Calibri" w:cs="Arial"/>
          <w:b/>
          <w:sz w:val="18"/>
          <w:szCs w:val="18"/>
        </w:rPr>
        <w:t>past performance does not exist for structured products</w:t>
      </w:r>
      <w:r w:rsidRPr="00CB00A9">
        <w:rPr>
          <w:rFonts w:eastAsia="Calibri" w:cs="Arial"/>
          <w:sz w:val="18"/>
          <w:szCs w:val="18"/>
        </w:rPr>
        <w:t>. Extending the KID information to past pe</w:t>
      </w:r>
      <w:r w:rsidRPr="00CB00A9">
        <w:rPr>
          <w:rFonts w:eastAsia="Calibri" w:cs="Arial"/>
          <w:sz w:val="18"/>
          <w:szCs w:val="18"/>
        </w:rPr>
        <w:t>r</w:t>
      </w:r>
      <w:r w:rsidRPr="00CB00A9">
        <w:rPr>
          <w:rFonts w:eastAsia="Calibri" w:cs="Arial"/>
          <w:sz w:val="18"/>
          <w:szCs w:val="18"/>
        </w:rPr>
        <w:t>formance only for some asset classes, such as funds, would add specific content to KIDs for these assets, rendering the KIDs fundamentally different from each other.  It should further be borne in mind that this additional information is currently already provided outside the KID.</w:t>
      </w:r>
    </w:p>
    <w:p w14:paraId="60AE9CFD" w14:textId="5ED3071F" w:rsidR="003E573C" w:rsidRDefault="0049477E" w:rsidP="003E573C">
      <w:pPr>
        <w:rPr>
          <w:rFonts w:cs="Arial"/>
        </w:rPr>
      </w:pPr>
      <w:proofErr w:type="gramStart"/>
      <w:r w:rsidRPr="00CB00A9">
        <w:rPr>
          <w:rFonts w:eastAsia="Calibri" w:cs="Arial"/>
          <w:sz w:val="18"/>
          <w:szCs w:val="18"/>
        </w:rPr>
        <w:t>Simulated past performance which has been consulted upon previously by the ESAs already, is not acceptable as a solution for structured products.</w:t>
      </w:r>
      <w:proofErr w:type="gramEnd"/>
      <w:r w:rsidRPr="00CB00A9">
        <w:rPr>
          <w:rFonts w:eastAsia="Calibri" w:cs="Arial"/>
          <w:sz w:val="18"/>
          <w:szCs w:val="18"/>
        </w:rPr>
        <w:t xml:space="preserve"> </w:t>
      </w:r>
      <w:r w:rsidRPr="00CB00A9">
        <w:rPr>
          <w:rFonts w:eastAsia="Calibri" w:cs="Arial"/>
          <w:b/>
          <w:sz w:val="18"/>
          <w:szCs w:val="18"/>
        </w:rPr>
        <w:t>There is no solid methodological (empirical/mathematical) basis on which to run past performance simulations for structured products</w:t>
      </w:r>
      <w:proofErr w:type="gramStart"/>
      <w:r w:rsidRPr="00CB00A9">
        <w:rPr>
          <w:rFonts w:eastAsia="Calibri" w:cs="Arial"/>
          <w:b/>
          <w:sz w:val="18"/>
          <w:szCs w:val="18"/>
        </w:rPr>
        <w:t>.</w:t>
      </w:r>
      <w:permEnd w:id="1007688109"/>
      <w:r w:rsidR="003E573C">
        <w:rPr>
          <w:rFonts w:cs="Arial"/>
        </w:rPr>
        <w:t>&lt;</w:t>
      </w:r>
      <w:proofErr w:type="gramEnd"/>
      <w:r w:rsidR="003E573C">
        <w:rPr>
          <w:rFonts w:cs="Arial"/>
        </w:rPr>
        <w: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7A418224" w14:textId="77777777" w:rsidR="0049477E" w:rsidRPr="00CB00A9" w:rsidRDefault="0049477E" w:rsidP="008B7364">
      <w:pPr>
        <w:spacing w:after="200"/>
        <w:rPr>
          <w:rFonts w:eastAsia="Calibri" w:cs="Arial"/>
          <w:sz w:val="18"/>
          <w:szCs w:val="18"/>
        </w:rPr>
      </w:pPr>
      <w:permStart w:id="1152679739" w:edGrp="everyone"/>
      <w:r w:rsidRPr="00CB00A9">
        <w:rPr>
          <w:rFonts w:eastAsia="Calibri" w:cs="Arial"/>
          <w:sz w:val="18"/>
          <w:szCs w:val="18"/>
        </w:rPr>
        <w:lastRenderedPageBreak/>
        <w:t xml:space="preserve">In line with previous findings of its technical experts EUSIPA takes the opportunity of these questions to underline again that </w:t>
      </w:r>
      <w:r w:rsidRPr="00CB00A9">
        <w:rPr>
          <w:rFonts w:eastAsia="Calibri" w:cs="Arial"/>
          <w:b/>
          <w:sz w:val="18"/>
          <w:szCs w:val="18"/>
        </w:rPr>
        <w:t>past performance does not exist for structured products</w:t>
      </w:r>
      <w:r w:rsidRPr="00CB00A9">
        <w:rPr>
          <w:rFonts w:eastAsia="Calibri" w:cs="Arial"/>
          <w:sz w:val="18"/>
          <w:szCs w:val="18"/>
        </w:rPr>
        <w:t>. Extending the KID information to past pe</w:t>
      </w:r>
      <w:r w:rsidRPr="00CB00A9">
        <w:rPr>
          <w:rFonts w:eastAsia="Calibri" w:cs="Arial"/>
          <w:sz w:val="18"/>
          <w:szCs w:val="18"/>
        </w:rPr>
        <w:t>r</w:t>
      </w:r>
      <w:r w:rsidRPr="00CB00A9">
        <w:rPr>
          <w:rFonts w:eastAsia="Calibri" w:cs="Arial"/>
          <w:sz w:val="18"/>
          <w:szCs w:val="18"/>
        </w:rPr>
        <w:t>formance only for some asset classes, such as funds, would add specific content to KIDs for these assets, rendering the KIDs fundamentally different from each other.  It should further be borne in mind that this additional information is currently already provided outside the KID.</w:t>
      </w:r>
    </w:p>
    <w:p w14:paraId="34CB510D" w14:textId="3E2A9863" w:rsidR="003E573C" w:rsidRDefault="0049477E" w:rsidP="003E573C">
      <w:pPr>
        <w:rPr>
          <w:rFonts w:cs="Arial"/>
        </w:rPr>
      </w:pPr>
      <w:proofErr w:type="gramStart"/>
      <w:r w:rsidRPr="00CB00A9">
        <w:rPr>
          <w:rFonts w:eastAsia="Calibri" w:cs="Arial"/>
          <w:sz w:val="18"/>
          <w:szCs w:val="18"/>
        </w:rPr>
        <w:t>Simulated past performance which has been consulted upon previously by the ESAs already, is not acceptable as a solution for structured products.</w:t>
      </w:r>
      <w:proofErr w:type="gramEnd"/>
      <w:r w:rsidRPr="00CB00A9">
        <w:rPr>
          <w:rFonts w:eastAsia="Calibri" w:cs="Arial"/>
          <w:sz w:val="18"/>
          <w:szCs w:val="18"/>
        </w:rPr>
        <w:t xml:space="preserve"> </w:t>
      </w:r>
      <w:r w:rsidRPr="00CB00A9">
        <w:rPr>
          <w:rFonts w:eastAsia="Calibri" w:cs="Arial"/>
          <w:b/>
          <w:sz w:val="18"/>
          <w:szCs w:val="18"/>
        </w:rPr>
        <w:t>There is no solid methodological (empirical/mathematical) basis on which to run past performance simulations for structured products</w:t>
      </w:r>
      <w:proofErr w:type="gramStart"/>
      <w:r w:rsidRPr="00CB00A9">
        <w:rPr>
          <w:rFonts w:eastAsia="Calibri" w:cs="Arial"/>
          <w:b/>
          <w:sz w:val="18"/>
          <w:szCs w:val="18"/>
        </w:rPr>
        <w:t>.</w:t>
      </w:r>
      <w:permEnd w:id="1152679739"/>
      <w:r w:rsidR="003E573C">
        <w:rPr>
          <w:rFonts w:cs="Arial"/>
        </w:rPr>
        <w:t>&lt;</w:t>
      </w:r>
      <w:proofErr w:type="gramEnd"/>
      <w:r w:rsidR="003E573C">
        <w:rPr>
          <w:rFonts w:cs="Arial"/>
        </w:rPr>
        <w: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703576F" w14:textId="77777777" w:rsidR="0049477E" w:rsidRPr="00CB00A9" w:rsidRDefault="0049477E" w:rsidP="008B7364">
      <w:pPr>
        <w:spacing w:after="200"/>
        <w:rPr>
          <w:rFonts w:eastAsia="Calibri" w:cs="Arial"/>
          <w:sz w:val="18"/>
          <w:szCs w:val="18"/>
        </w:rPr>
      </w:pPr>
      <w:permStart w:id="419824169" w:edGrp="everyone"/>
      <w:r w:rsidRPr="00CB00A9">
        <w:rPr>
          <w:rFonts w:eastAsia="Calibri" w:cs="Arial"/>
          <w:sz w:val="18"/>
          <w:szCs w:val="18"/>
        </w:rPr>
        <w:t xml:space="preserve">In line with previous findings of its technical experts EUSIPA takes the opportunity of these questions to underline again that </w:t>
      </w:r>
      <w:r w:rsidRPr="00CB00A9">
        <w:rPr>
          <w:rFonts w:eastAsia="Calibri" w:cs="Arial"/>
          <w:b/>
          <w:sz w:val="18"/>
          <w:szCs w:val="18"/>
        </w:rPr>
        <w:t>past performance does not exist for structured products</w:t>
      </w:r>
      <w:r w:rsidRPr="00CB00A9">
        <w:rPr>
          <w:rFonts w:eastAsia="Calibri" w:cs="Arial"/>
          <w:sz w:val="18"/>
          <w:szCs w:val="18"/>
        </w:rPr>
        <w:t>. Extending the KID information to past pe</w:t>
      </w:r>
      <w:r w:rsidRPr="00CB00A9">
        <w:rPr>
          <w:rFonts w:eastAsia="Calibri" w:cs="Arial"/>
          <w:sz w:val="18"/>
          <w:szCs w:val="18"/>
        </w:rPr>
        <w:t>r</w:t>
      </w:r>
      <w:r w:rsidRPr="00CB00A9">
        <w:rPr>
          <w:rFonts w:eastAsia="Calibri" w:cs="Arial"/>
          <w:sz w:val="18"/>
          <w:szCs w:val="18"/>
        </w:rPr>
        <w:t>formance only for some asset classes, such as funds, would add specific content to KIDs for these assets, rendering the KIDs fundamentally different from each other.  It should further be borne in mind that this additional information is currently already provided outside the KID.</w:t>
      </w:r>
    </w:p>
    <w:p w14:paraId="0762C28A" w14:textId="263E02EF" w:rsidR="003E573C" w:rsidRDefault="0049477E" w:rsidP="003E573C">
      <w:pPr>
        <w:rPr>
          <w:rFonts w:cs="Arial"/>
        </w:rPr>
      </w:pPr>
      <w:proofErr w:type="gramStart"/>
      <w:r w:rsidRPr="00CB00A9">
        <w:rPr>
          <w:rFonts w:eastAsia="Calibri" w:cs="Arial"/>
          <w:sz w:val="18"/>
          <w:szCs w:val="18"/>
        </w:rPr>
        <w:t>Simulated past performance which has been consulted upon previously by the ESAs already, is not acceptable as a solution for structured products.</w:t>
      </w:r>
      <w:proofErr w:type="gramEnd"/>
      <w:r w:rsidRPr="00CB00A9">
        <w:rPr>
          <w:rFonts w:eastAsia="Calibri" w:cs="Arial"/>
          <w:sz w:val="18"/>
          <w:szCs w:val="18"/>
        </w:rPr>
        <w:t xml:space="preserve"> </w:t>
      </w:r>
      <w:r w:rsidRPr="00CB00A9">
        <w:rPr>
          <w:rFonts w:eastAsia="Calibri" w:cs="Arial"/>
          <w:b/>
          <w:sz w:val="18"/>
          <w:szCs w:val="18"/>
        </w:rPr>
        <w:t>There is no solid methodological (empirical/mathematical) basis on which to run past performance simulations for structured products</w:t>
      </w:r>
      <w:proofErr w:type="gramStart"/>
      <w:r w:rsidRPr="00CB00A9">
        <w:rPr>
          <w:rFonts w:eastAsia="Calibri" w:cs="Arial"/>
          <w:b/>
          <w:sz w:val="18"/>
          <w:szCs w:val="18"/>
        </w:rPr>
        <w:t>.</w:t>
      </w:r>
      <w:permEnd w:id="419824169"/>
      <w:r w:rsidR="003E573C">
        <w:rPr>
          <w:rFonts w:cs="Arial"/>
        </w:rPr>
        <w:t>&lt;</w:t>
      </w:r>
      <w:proofErr w:type="gramEnd"/>
      <w:r w:rsidR="003E573C">
        <w:rPr>
          <w:rFonts w:cs="Arial"/>
        </w:rPr>
        <w: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w:t>
      </w:r>
      <w:r w:rsidRPr="00763760">
        <w:t>n</w:t>
      </w:r>
      <w:r w:rsidRPr="00763760">
        <w:t>ship between past performance and future performance scenarios?</w:t>
      </w:r>
    </w:p>
    <w:p w14:paraId="1CF599A3" w14:textId="19FC4C4E" w:rsidR="003E573C" w:rsidRDefault="003E573C" w:rsidP="003E573C">
      <w:pPr>
        <w:rPr>
          <w:rFonts w:cs="Arial"/>
        </w:rPr>
      </w:pPr>
      <w:r>
        <w:rPr>
          <w:rFonts w:cs="Arial"/>
        </w:rPr>
        <w:t>&lt;ESA_QUESTION_PKID_30&gt;</w:t>
      </w:r>
    </w:p>
    <w:p w14:paraId="136A1DC9" w14:textId="77777777" w:rsidR="0049477E" w:rsidRPr="00CB00A9" w:rsidRDefault="0049477E" w:rsidP="008B7364">
      <w:pPr>
        <w:spacing w:after="200"/>
        <w:rPr>
          <w:rFonts w:eastAsia="Calibri" w:cs="Arial"/>
          <w:sz w:val="18"/>
          <w:szCs w:val="18"/>
        </w:rPr>
      </w:pPr>
      <w:permStart w:id="503522783" w:edGrp="everyone"/>
      <w:r w:rsidRPr="00CB00A9">
        <w:rPr>
          <w:rFonts w:eastAsia="Calibri" w:cs="Arial"/>
          <w:sz w:val="18"/>
          <w:szCs w:val="18"/>
        </w:rPr>
        <w:t xml:space="preserve">In line with previous findings of its technical experts EUSIPA takes the opportunity of these questions to underline again that </w:t>
      </w:r>
      <w:r w:rsidRPr="00CB00A9">
        <w:rPr>
          <w:rFonts w:eastAsia="Calibri" w:cs="Arial"/>
          <w:b/>
          <w:sz w:val="18"/>
          <w:szCs w:val="18"/>
        </w:rPr>
        <w:t>past performance does not exist for structured products</w:t>
      </w:r>
      <w:r w:rsidRPr="00CB00A9">
        <w:rPr>
          <w:rFonts w:eastAsia="Calibri" w:cs="Arial"/>
          <w:sz w:val="18"/>
          <w:szCs w:val="18"/>
        </w:rPr>
        <w:t>. Extending the KID information to past pe</w:t>
      </w:r>
      <w:r w:rsidRPr="00CB00A9">
        <w:rPr>
          <w:rFonts w:eastAsia="Calibri" w:cs="Arial"/>
          <w:sz w:val="18"/>
          <w:szCs w:val="18"/>
        </w:rPr>
        <w:t>r</w:t>
      </w:r>
      <w:r w:rsidRPr="00CB00A9">
        <w:rPr>
          <w:rFonts w:eastAsia="Calibri" w:cs="Arial"/>
          <w:sz w:val="18"/>
          <w:szCs w:val="18"/>
        </w:rPr>
        <w:t>formance only for some asset classes, such as funds, would add specific content to KIDs for these assets, rendering the KIDs fundamentally different from each other.  It should further be borne in mind that this additional information is currently already provided outside the KID.</w:t>
      </w:r>
    </w:p>
    <w:p w14:paraId="349D85E4" w14:textId="690571D2" w:rsidR="003E573C" w:rsidRDefault="0049477E" w:rsidP="003E573C">
      <w:pPr>
        <w:rPr>
          <w:rFonts w:cs="Arial"/>
        </w:rPr>
      </w:pPr>
      <w:proofErr w:type="gramStart"/>
      <w:r w:rsidRPr="00CB00A9">
        <w:rPr>
          <w:rFonts w:eastAsia="Calibri" w:cs="Arial"/>
          <w:sz w:val="18"/>
          <w:szCs w:val="18"/>
        </w:rPr>
        <w:t>Simulated past performance which has been consulted upon previously by the ESAs already, is not acceptable as a solution for structured products.</w:t>
      </w:r>
      <w:proofErr w:type="gramEnd"/>
      <w:r w:rsidRPr="00CB00A9">
        <w:rPr>
          <w:rFonts w:eastAsia="Calibri" w:cs="Arial"/>
          <w:sz w:val="18"/>
          <w:szCs w:val="18"/>
        </w:rPr>
        <w:t xml:space="preserve"> </w:t>
      </w:r>
      <w:r w:rsidRPr="00CB00A9">
        <w:rPr>
          <w:rFonts w:eastAsia="Calibri" w:cs="Arial"/>
          <w:b/>
          <w:sz w:val="18"/>
          <w:szCs w:val="18"/>
        </w:rPr>
        <w:t>There is no solid methodological (empirical/mathematical) basis on which to run past performance simulations for structured products</w:t>
      </w:r>
      <w:proofErr w:type="gramStart"/>
      <w:r w:rsidRPr="00CB00A9">
        <w:rPr>
          <w:rFonts w:eastAsia="Calibri" w:cs="Arial"/>
          <w:b/>
          <w:sz w:val="18"/>
          <w:szCs w:val="18"/>
        </w:rPr>
        <w:t>.</w:t>
      </w:r>
      <w:permEnd w:id="503522783"/>
      <w:r w:rsidR="003E573C">
        <w:rPr>
          <w:rFonts w:cs="Arial"/>
        </w:rPr>
        <w:t>&lt;</w:t>
      </w:r>
      <w:proofErr w:type="gramEnd"/>
      <w:r w:rsidR="003E573C">
        <w:rPr>
          <w:rFonts w:cs="Arial"/>
        </w:rPr>
        <w: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w:t>
      </w:r>
      <w:r w:rsidRPr="00424904">
        <w:rPr>
          <w:rFonts w:cstheme="minorHAnsi"/>
          <w:iCs/>
        </w:rPr>
        <w:t>n</w:t>
      </w:r>
      <w:r w:rsidRPr="00424904">
        <w:rPr>
          <w:rFonts w:cstheme="minorHAnsi"/>
          <w:iCs/>
        </w:rPr>
        <w:t>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564A13FA" w14:textId="77777777" w:rsidR="0049477E" w:rsidRPr="00CB00A9" w:rsidRDefault="0049477E" w:rsidP="008B7364">
      <w:pPr>
        <w:spacing w:after="200"/>
        <w:rPr>
          <w:rFonts w:eastAsia="Calibri" w:cs="Arial"/>
          <w:sz w:val="18"/>
          <w:szCs w:val="18"/>
        </w:rPr>
      </w:pPr>
      <w:permStart w:id="1708064826" w:edGrp="everyone"/>
      <w:r w:rsidRPr="00CB00A9">
        <w:rPr>
          <w:rFonts w:eastAsia="Calibri" w:cs="Arial"/>
          <w:sz w:val="18"/>
          <w:szCs w:val="18"/>
        </w:rPr>
        <w:t xml:space="preserve">In line with previous findings of its technical experts EUSIPA takes the opportunity of these questions to underline again that </w:t>
      </w:r>
      <w:r w:rsidRPr="00CB00A9">
        <w:rPr>
          <w:rFonts w:eastAsia="Calibri" w:cs="Arial"/>
          <w:b/>
          <w:sz w:val="18"/>
          <w:szCs w:val="18"/>
        </w:rPr>
        <w:t>past performance does not exist for structured products</w:t>
      </w:r>
      <w:r w:rsidRPr="00CB00A9">
        <w:rPr>
          <w:rFonts w:eastAsia="Calibri" w:cs="Arial"/>
          <w:sz w:val="18"/>
          <w:szCs w:val="18"/>
        </w:rPr>
        <w:t>. Extending the KID information to past pe</w:t>
      </w:r>
      <w:r w:rsidRPr="00CB00A9">
        <w:rPr>
          <w:rFonts w:eastAsia="Calibri" w:cs="Arial"/>
          <w:sz w:val="18"/>
          <w:szCs w:val="18"/>
        </w:rPr>
        <w:t>r</w:t>
      </w:r>
      <w:r w:rsidRPr="00CB00A9">
        <w:rPr>
          <w:rFonts w:eastAsia="Calibri" w:cs="Arial"/>
          <w:sz w:val="18"/>
          <w:szCs w:val="18"/>
        </w:rPr>
        <w:t>formance only for some asset classes, such as funds, would add specific content to KIDs for these assets, rendering the KIDs fundamentally different from each other.  It should further be borne in mind that this additional information is currently already provided outside the KID.</w:t>
      </w:r>
    </w:p>
    <w:p w14:paraId="1859138B" w14:textId="72ED33C3" w:rsidR="003E573C" w:rsidRDefault="0049477E" w:rsidP="003E573C">
      <w:pPr>
        <w:rPr>
          <w:rFonts w:cs="Arial"/>
        </w:rPr>
      </w:pPr>
      <w:proofErr w:type="gramStart"/>
      <w:r w:rsidRPr="007B5F8F">
        <w:rPr>
          <w:rFonts w:asciiTheme="minorHAnsi" w:eastAsia="Calibri" w:hAnsiTheme="minorHAnsi"/>
          <w:sz w:val="18"/>
          <w:szCs w:val="18"/>
        </w:rPr>
        <w:t>Simulated past performance which has been consulted upon previously by the ESAs already, is not acceptable as a solution for structured products.</w:t>
      </w:r>
      <w:proofErr w:type="gramEnd"/>
      <w:r w:rsidRPr="007B5F8F">
        <w:rPr>
          <w:rFonts w:asciiTheme="minorHAnsi" w:eastAsia="Calibri" w:hAnsiTheme="minorHAnsi"/>
          <w:sz w:val="18"/>
          <w:szCs w:val="18"/>
        </w:rPr>
        <w:t xml:space="preserve"> </w:t>
      </w:r>
      <w:r w:rsidRPr="007B5F8F">
        <w:rPr>
          <w:rFonts w:asciiTheme="minorHAnsi" w:eastAsia="Calibri" w:hAnsiTheme="minorHAnsi"/>
          <w:b/>
          <w:sz w:val="18"/>
          <w:szCs w:val="18"/>
        </w:rPr>
        <w:t>There is no solid methodological (empirical/mathematical) basis on which to run past performance simulations for structured products</w:t>
      </w:r>
      <w:proofErr w:type="gramStart"/>
      <w:r w:rsidRPr="007B5F8F">
        <w:rPr>
          <w:rFonts w:asciiTheme="minorHAnsi" w:eastAsia="Calibri" w:hAnsiTheme="minorHAnsi"/>
          <w:b/>
          <w:sz w:val="18"/>
          <w:szCs w:val="18"/>
        </w:rPr>
        <w:t>.</w:t>
      </w:r>
      <w:permEnd w:id="1708064826"/>
      <w:r w:rsidR="003E573C">
        <w:rPr>
          <w:rFonts w:cs="Arial"/>
        </w:rPr>
        <w:t>&lt;</w:t>
      </w:r>
      <w:proofErr w:type="gramEnd"/>
      <w:r w:rsidR="003E573C">
        <w:rPr>
          <w:rFonts w:cs="Arial"/>
        </w:rPr>
        <w: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2C298971" w14:textId="77777777" w:rsidR="0049477E" w:rsidRPr="00CB00A9" w:rsidRDefault="0049477E" w:rsidP="008B7364">
      <w:pPr>
        <w:spacing w:after="200"/>
        <w:rPr>
          <w:rFonts w:eastAsia="Calibri" w:cs="Arial"/>
          <w:sz w:val="18"/>
          <w:szCs w:val="18"/>
        </w:rPr>
      </w:pPr>
      <w:permStart w:id="320603426" w:edGrp="everyone"/>
      <w:r w:rsidRPr="00CB00A9">
        <w:rPr>
          <w:rFonts w:eastAsia="Calibri" w:cs="Arial"/>
          <w:sz w:val="18"/>
          <w:szCs w:val="18"/>
        </w:rPr>
        <w:t xml:space="preserve">In line with previous findings of its technical experts EUSIPA takes the opportunity of these questions to underline again that </w:t>
      </w:r>
      <w:r w:rsidRPr="00CB00A9">
        <w:rPr>
          <w:rFonts w:eastAsia="Calibri" w:cs="Arial"/>
          <w:b/>
          <w:sz w:val="18"/>
          <w:szCs w:val="18"/>
        </w:rPr>
        <w:t>past performance does not exist for structured products</w:t>
      </w:r>
      <w:r w:rsidRPr="00CB00A9">
        <w:rPr>
          <w:rFonts w:eastAsia="Calibri" w:cs="Arial"/>
          <w:sz w:val="18"/>
          <w:szCs w:val="18"/>
        </w:rPr>
        <w:t>. Extending the KID information to past pe</w:t>
      </w:r>
      <w:r w:rsidRPr="00CB00A9">
        <w:rPr>
          <w:rFonts w:eastAsia="Calibri" w:cs="Arial"/>
          <w:sz w:val="18"/>
          <w:szCs w:val="18"/>
        </w:rPr>
        <w:t>r</w:t>
      </w:r>
      <w:r w:rsidRPr="00CB00A9">
        <w:rPr>
          <w:rFonts w:eastAsia="Calibri" w:cs="Arial"/>
          <w:sz w:val="18"/>
          <w:szCs w:val="18"/>
        </w:rPr>
        <w:t>formance only for some asset classes, such as funds, would add specific content to KIDs for these assets, rendering the KIDs fundamentally different from each other.  It should further be borne in mind that this additional information is currently already provided outside the KID.</w:t>
      </w:r>
    </w:p>
    <w:p w14:paraId="6B666CCA" w14:textId="508A7FE1" w:rsidR="003E573C" w:rsidRDefault="0049477E" w:rsidP="003E573C">
      <w:pPr>
        <w:rPr>
          <w:rFonts w:cs="Arial"/>
        </w:rPr>
      </w:pPr>
      <w:proofErr w:type="gramStart"/>
      <w:r w:rsidRPr="00CB00A9">
        <w:rPr>
          <w:rFonts w:eastAsia="Calibri" w:cs="Arial"/>
          <w:sz w:val="18"/>
          <w:szCs w:val="18"/>
        </w:rPr>
        <w:t>Simulated past performance which has been consulted upon previously by the ESAs already, is not acceptable as a solution for structured products.</w:t>
      </w:r>
      <w:proofErr w:type="gramEnd"/>
      <w:r w:rsidRPr="00CB00A9">
        <w:rPr>
          <w:rFonts w:eastAsia="Calibri" w:cs="Arial"/>
          <w:sz w:val="18"/>
          <w:szCs w:val="18"/>
        </w:rPr>
        <w:t xml:space="preserve"> </w:t>
      </w:r>
      <w:r w:rsidRPr="00CB00A9">
        <w:rPr>
          <w:rFonts w:eastAsia="Calibri" w:cs="Arial"/>
          <w:b/>
          <w:sz w:val="18"/>
          <w:szCs w:val="18"/>
        </w:rPr>
        <w:t>There is no solid methodological (empirical/mathematical) basis on which to run past performance simulations for structured products</w:t>
      </w:r>
      <w:proofErr w:type="gramStart"/>
      <w:r w:rsidRPr="007B5F8F">
        <w:rPr>
          <w:rFonts w:asciiTheme="minorHAnsi" w:eastAsia="Calibri" w:hAnsiTheme="minorHAnsi"/>
          <w:b/>
          <w:sz w:val="18"/>
          <w:szCs w:val="18"/>
        </w:rPr>
        <w:t>.</w:t>
      </w:r>
      <w:permEnd w:id="320603426"/>
      <w:r w:rsidR="003E573C">
        <w:rPr>
          <w:rFonts w:cs="Arial"/>
        </w:rPr>
        <w:t>&lt;</w:t>
      </w:r>
      <w:proofErr w:type="gramEnd"/>
      <w:r w:rsidR="003E573C">
        <w:rPr>
          <w:rFonts w:cs="Arial"/>
        </w:rPr>
        <w: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3D825958" w14:textId="77777777" w:rsidR="0049477E" w:rsidRPr="00CB00A9" w:rsidRDefault="0049477E" w:rsidP="0049477E">
      <w:pPr>
        <w:spacing w:after="200"/>
        <w:rPr>
          <w:rFonts w:eastAsia="Calibri" w:cs="Arial"/>
          <w:sz w:val="18"/>
          <w:szCs w:val="18"/>
        </w:rPr>
      </w:pPr>
      <w:permStart w:id="1802452064" w:edGrp="everyone"/>
      <w:r w:rsidRPr="00CB00A9">
        <w:rPr>
          <w:rFonts w:eastAsia="Calibri" w:cs="Arial"/>
          <w:sz w:val="18"/>
          <w:szCs w:val="18"/>
        </w:rPr>
        <w:t>EUSIPA assumes, that if in the cost calculation section, IHPs continue to be used for performance scenarios (of products having an RHP of more than 1 year)</w:t>
      </w:r>
      <w:proofErr w:type="gramStart"/>
      <w:r w:rsidRPr="00CB00A9">
        <w:rPr>
          <w:rFonts w:eastAsia="Calibri" w:cs="Arial"/>
          <w:sz w:val="18"/>
          <w:szCs w:val="18"/>
        </w:rPr>
        <w:t>,</w:t>
      </w:r>
      <w:proofErr w:type="gramEnd"/>
      <w:r w:rsidRPr="00CB00A9">
        <w:rPr>
          <w:rFonts w:eastAsia="Calibri" w:cs="Arial"/>
          <w:sz w:val="18"/>
          <w:szCs w:val="18"/>
        </w:rPr>
        <w:t xml:space="preserve"> taking (only) one IHP calculation point would be most useful in terms of indicating the costs before maturity or RHP. </w:t>
      </w:r>
    </w:p>
    <w:p w14:paraId="4CAA63AD" w14:textId="77777777" w:rsidR="0049477E" w:rsidRPr="00321E84" w:rsidRDefault="0049477E" w:rsidP="0049477E">
      <w:pPr>
        <w:spacing w:after="200"/>
        <w:rPr>
          <w:rFonts w:asciiTheme="minorHAnsi" w:eastAsia="Calibri" w:hAnsiTheme="minorHAnsi" w:cstheme="minorHAnsi"/>
          <w:sz w:val="18"/>
          <w:szCs w:val="18"/>
        </w:rPr>
      </w:pPr>
      <w:r w:rsidRPr="00CB00A9">
        <w:rPr>
          <w:rFonts w:eastAsia="Calibri" w:cs="Arial"/>
          <w:sz w:val="18"/>
          <w:szCs w:val="18"/>
        </w:rPr>
        <w:t>More generally, keeping the 1 year IHP within the cost section also seems to be the easiest solution as this approach is already implemented in practice. Prescribing this same IHP for the cost sections of all PRIIPs surely would also enhance the KID’s overall comparability.</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w:t>
      </w:r>
      <w:r w:rsidRPr="00763760">
        <w:t>n</w:t>
      </w:r>
      <w:r w:rsidRPr="00763760">
        <w:t>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52817230" w14:textId="77777777" w:rsidR="0049477E" w:rsidRPr="00CB00A9" w:rsidRDefault="0049477E" w:rsidP="008B7364">
      <w:pPr>
        <w:spacing w:after="200"/>
        <w:rPr>
          <w:rFonts w:eastAsia="Calibri" w:cs="Arial"/>
          <w:sz w:val="18"/>
          <w:szCs w:val="18"/>
        </w:rPr>
      </w:pPr>
      <w:permStart w:id="1498437863" w:edGrp="everyone"/>
    </w:p>
    <w:p w14:paraId="29F7B36D" w14:textId="4B06774D" w:rsidR="003E573C" w:rsidRDefault="0049477E" w:rsidP="003E573C">
      <w:pPr>
        <w:rPr>
          <w:rFonts w:cs="Arial"/>
        </w:rPr>
      </w:pPr>
      <w:r w:rsidRPr="00CB00A9">
        <w:rPr>
          <w:rFonts w:eastAsia="Calibri" w:cs="Arial"/>
          <w:sz w:val="18"/>
          <w:szCs w:val="18"/>
        </w:rPr>
        <w:t>EUSIPA is of the view that both are feasible. As mentioned in our answer to question 33, EUSIPA would recommend for the cost section to keep a 1-year IHP calculation point for all products having an RHP of more than 1-year.</w:t>
      </w:r>
      <w:r w:rsidDel="00321E84">
        <w:rPr>
          <w:rFonts w:asciiTheme="minorHAnsi" w:eastAsia="Calibri" w:hAnsiTheme="minorHAnsi" w:cstheme="minorHAnsi"/>
          <w:sz w:val="18"/>
          <w:szCs w:val="18"/>
        </w:rPr>
        <w:t xml:space="preserve"> </w:t>
      </w:r>
      <w:permEnd w:id="1498437863"/>
      <w:r w:rsidR="003E573C">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20915542" w14:textId="1082329B" w:rsidR="003E573C" w:rsidRDefault="0049477E" w:rsidP="003E573C">
      <w:pPr>
        <w:rPr>
          <w:rFonts w:cs="Arial"/>
        </w:rPr>
      </w:pPr>
      <w:permStart w:id="621350576" w:edGrp="everyone"/>
      <w:r w:rsidRPr="00CB00A9">
        <w:rPr>
          <w:rFonts w:eastAsia="Calibri" w:cs="Arial"/>
          <w:sz w:val="18"/>
          <w:szCs w:val="18"/>
        </w:rPr>
        <w:t>EUSIPA would support showing, independently of the finally chosen value (average or accumulated total) only one cost figure in the KID</w:t>
      </w:r>
      <w:proofErr w:type="gramStart"/>
      <w:r w:rsidRPr="00CB00A9">
        <w:rPr>
          <w:rFonts w:eastAsia="Calibri" w:cs="Arial"/>
          <w:sz w:val="18"/>
          <w:szCs w:val="18"/>
        </w:rPr>
        <w:t>.</w:t>
      </w:r>
      <w:permEnd w:id="621350576"/>
      <w:r w:rsidR="003E573C">
        <w:rPr>
          <w:rFonts w:cs="Arial"/>
        </w:rPr>
        <w:t>&lt;</w:t>
      </w:r>
      <w:proofErr w:type="gramEnd"/>
      <w:r w:rsidR="003E573C">
        <w:rPr>
          <w:rFonts w:cs="Arial"/>
        </w:rPr>
        <w: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0D82FF49" w14:textId="7210FAFE" w:rsidR="003E573C" w:rsidRDefault="0049477E" w:rsidP="003E573C">
      <w:pPr>
        <w:rPr>
          <w:rFonts w:cs="Arial"/>
        </w:rPr>
      </w:pPr>
      <w:permStart w:id="354879508" w:edGrp="everyone"/>
      <w:r w:rsidRPr="00CB00A9">
        <w:rPr>
          <w:rFonts w:eastAsia="Calibri" w:cs="Arial"/>
          <w:sz w:val="18"/>
          <w:szCs w:val="18"/>
        </w:rPr>
        <w:t>EUSIPA strongly urges that any modification to the costs displayed in the KID leads to a coherence of cost indications provided under PRIIPs and MIFID II, with the MiFID cost methodology being the origin of va</w:t>
      </w:r>
      <w:r w:rsidRPr="00CB00A9">
        <w:rPr>
          <w:rFonts w:eastAsia="Calibri" w:cs="Arial"/>
          <w:sz w:val="18"/>
          <w:szCs w:val="18"/>
        </w:rPr>
        <w:t>l</w:t>
      </w:r>
      <w:r w:rsidRPr="00CB00A9">
        <w:rPr>
          <w:rFonts w:eastAsia="Calibri" w:cs="Arial"/>
          <w:sz w:val="18"/>
          <w:szCs w:val="18"/>
        </w:rPr>
        <w:t>ues</w:t>
      </w:r>
      <w:proofErr w:type="gramStart"/>
      <w:r w:rsidRPr="004978FB">
        <w:rPr>
          <w:rFonts w:asciiTheme="minorHAnsi" w:eastAsia="Calibri" w:hAnsiTheme="minorHAnsi"/>
          <w:sz w:val="18"/>
          <w:szCs w:val="18"/>
        </w:rPr>
        <w:t>.</w:t>
      </w:r>
      <w:permEnd w:id="354879508"/>
      <w:r w:rsidR="003E573C">
        <w:rPr>
          <w:rFonts w:cs="Arial"/>
        </w:rPr>
        <w:t>&lt;</w:t>
      </w:r>
      <w:proofErr w:type="gramEnd"/>
      <w:r w:rsidR="003E573C">
        <w:rPr>
          <w:rFonts w:cs="Arial"/>
        </w:rPr>
        <w: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w:t>
      </w:r>
      <w:r w:rsidRPr="00763760">
        <w:t>x</w:t>
      </w:r>
      <w:r w:rsidRPr="00763760">
        <w:t>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60A6C136" w14:textId="77777777" w:rsidR="0049477E" w:rsidRPr="00CB00A9" w:rsidRDefault="0049477E" w:rsidP="0049477E">
      <w:pPr>
        <w:spacing w:after="200"/>
        <w:rPr>
          <w:rFonts w:eastAsia="Calibri" w:cs="Arial"/>
          <w:sz w:val="18"/>
          <w:szCs w:val="18"/>
        </w:rPr>
      </w:pPr>
      <w:permStart w:id="777852593" w:edGrp="everyone"/>
      <w:r w:rsidRPr="00CB00A9">
        <w:rPr>
          <w:rFonts w:eastAsia="Calibri" w:cs="Arial"/>
          <w:sz w:val="18"/>
          <w:szCs w:val="18"/>
        </w:rPr>
        <w:t>EUSIPA does not agree with the provided suggestion of option 3 as it fails to address the need to modify the costs displayed in the KID in a way that a coherence of cost indications provided under PRIIPs and MIFID II is achieved.</w:t>
      </w:r>
    </w:p>
    <w:p w14:paraId="784F0BCB" w14:textId="77777777" w:rsidR="0049477E" w:rsidRPr="00CB00A9" w:rsidRDefault="0049477E" w:rsidP="0049477E">
      <w:pPr>
        <w:spacing w:after="200"/>
        <w:rPr>
          <w:rFonts w:eastAsia="Calibri" w:cs="Arial"/>
          <w:sz w:val="18"/>
          <w:szCs w:val="18"/>
        </w:rPr>
      </w:pPr>
      <w:r w:rsidRPr="00CB00A9">
        <w:rPr>
          <w:rFonts w:eastAsia="Calibri" w:cs="Arial"/>
          <w:sz w:val="18"/>
          <w:szCs w:val="18"/>
        </w:rPr>
        <w:t>The 1</w:t>
      </w:r>
      <w:r w:rsidRPr="00CB00A9">
        <w:rPr>
          <w:rFonts w:eastAsia="Calibri" w:cs="Arial"/>
          <w:sz w:val="18"/>
          <w:szCs w:val="18"/>
          <w:vertAlign w:val="superscript"/>
        </w:rPr>
        <w:t>st</w:t>
      </w:r>
      <w:r w:rsidRPr="00CB00A9">
        <w:rPr>
          <w:rFonts w:cs="Arial"/>
          <w:sz w:val="18"/>
          <w:szCs w:val="18"/>
        </w:rPr>
        <w:t xml:space="preserve"> table</w:t>
      </w:r>
      <w:r w:rsidRPr="00CB00A9">
        <w:rPr>
          <w:rFonts w:eastAsia="Calibri" w:cs="Arial"/>
          <w:sz w:val="18"/>
          <w:szCs w:val="18"/>
        </w:rPr>
        <w:t xml:space="preserve"> of option 3 only displays costs as RYI in percentage: this is not easily understandable for retail investor and not consistent with MIFID. </w:t>
      </w:r>
    </w:p>
    <w:p w14:paraId="0B8464CF" w14:textId="77777777" w:rsidR="0049477E" w:rsidRPr="00CB00A9" w:rsidRDefault="0049477E" w:rsidP="0049477E">
      <w:pPr>
        <w:spacing w:after="200"/>
        <w:rPr>
          <w:rFonts w:eastAsia="Calibri" w:cs="Arial"/>
          <w:sz w:val="18"/>
          <w:szCs w:val="18"/>
        </w:rPr>
      </w:pPr>
      <w:r w:rsidRPr="00CB00A9">
        <w:rPr>
          <w:rFonts w:eastAsia="Calibri" w:cs="Arial"/>
          <w:sz w:val="18"/>
          <w:szCs w:val="18"/>
        </w:rPr>
        <w:t>As for the 2</w:t>
      </w:r>
      <w:r w:rsidRPr="00CB00A9">
        <w:rPr>
          <w:rFonts w:eastAsia="Calibri" w:cs="Arial"/>
          <w:sz w:val="18"/>
          <w:szCs w:val="18"/>
          <w:vertAlign w:val="superscript"/>
        </w:rPr>
        <w:t>nd</w:t>
      </w:r>
      <w:r w:rsidRPr="00CB00A9">
        <w:rPr>
          <w:rFonts w:eastAsia="Calibri" w:cs="Arial"/>
          <w:sz w:val="18"/>
          <w:szCs w:val="18"/>
        </w:rPr>
        <w:t xml:space="preserve"> table, it is overly complex with different holding periods within the table and there is no obvious link with the figures displayed in table 1, which will be confusing for investors.</w:t>
      </w:r>
    </w:p>
    <w:p w14:paraId="711C08A0" w14:textId="77777777" w:rsidR="0049477E" w:rsidRPr="00CB00A9" w:rsidRDefault="0049477E" w:rsidP="0049477E">
      <w:pPr>
        <w:spacing w:after="200"/>
        <w:rPr>
          <w:rFonts w:eastAsia="Calibri" w:cs="Arial"/>
          <w:sz w:val="18"/>
          <w:szCs w:val="18"/>
        </w:rPr>
      </w:pPr>
      <w:r w:rsidRPr="00CB00A9">
        <w:rPr>
          <w:rFonts w:eastAsia="Calibri" w:cs="Arial"/>
          <w:sz w:val="18"/>
          <w:szCs w:val="18"/>
        </w:rPr>
        <w:t>Generally, EUSIPA is of the view that Option 3 will fail to improve the cost disclosure for the average retail investor, but would rather create an unnecessary overflow of information</w:t>
      </w:r>
      <w:proofErr w:type="gramStart"/>
      <w:r w:rsidRPr="00CB00A9">
        <w:rPr>
          <w:rFonts w:eastAsia="Calibri" w:cs="Arial"/>
          <w:sz w:val="18"/>
          <w:szCs w:val="18"/>
        </w:rPr>
        <w:t>.,</w:t>
      </w:r>
      <w:proofErr w:type="gramEnd"/>
      <w:r w:rsidRPr="00CB00A9">
        <w:rPr>
          <w:rFonts w:eastAsia="Calibri" w:cs="Arial"/>
          <w:sz w:val="18"/>
          <w:szCs w:val="18"/>
        </w:rPr>
        <w:t xml:space="preserve"> </w:t>
      </w:r>
    </w:p>
    <w:p w14:paraId="5B83E180" w14:textId="77777777" w:rsidR="0049477E" w:rsidRPr="00CB00A9" w:rsidRDefault="0049477E" w:rsidP="0049477E">
      <w:pPr>
        <w:spacing w:after="200"/>
        <w:rPr>
          <w:rFonts w:eastAsia="Calibri" w:cs="Arial"/>
          <w:sz w:val="18"/>
          <w:szCs w:val="18"/>
        </w:rPr>
      </w:pPr>
      <w:r w:rsidRPr="00CB00A9">
        <w:rPr>
          <w:rFonts w:eastAsia="Calibri" w:cs="Arial"/>
          <w:sz w:val="18"/>
          <w:szCs w:val="18"/>
        </w:rPr>
        <w:t xml:space="preserve">In general, EUSIPA would strongly advocate </w:t>
      </w:r>
      <w:r w:rsidRPr="00CB00A9">
        <w:rPr>
          <w:rFonts w:eastAsia="Calibri" w:cs="Arial"/>
          <w:b/>
          <w:sz w:val="18"/>
          <w:szCs w:val="18"/>
        </w:rPr>
        <w:t>testing any intended change to the cost section thoroughly with retail investors</w:t>
      </w:r>
      <w:r w:rsidRPr="00CB00A9">
        <w:rPr>
          <w:rFonts w:eastAsia="Calibri" w:cs="Arial"/>
          <w:sz w:val="18"/>
          <w:szCs w:val="18"/>
        </w:rPr>
        <w:t xml:space="preserve"> so to assure that a future methodology with which the cost values are established and the format in which they are being presen</w:t>
      </w:r>
      <w:r w:rsidRPr="00CB00A9">
        <w:rPr>
          <w:rFonts w:eastAsia="Calibri" w:cs="Arial"/>
          <w:sz w:val="18"/>
          <w:szCs w:val="18"/>
        </w:rPr>
        <w:t>t</w:t>
      </w:r>
      <w:r w:rsidRPr="00CB00A9">
        <w:rPr>
          <w:rFonts w:eastAsia="Calibri" w:cs="Arial"/>
          <w:sz w:val="18"/>
          <w:szCs w:val="18"/>
        </w:rPr>
        <w:t xml:space="preserve">ed can realistically (expected to) be understood by average retail investors. </w:t>
      </w:r>
    </w:p>
    <w:p w14:paraId="6D6EE39C" w14:textId="77777777" w:rsidR="0049477E" w:rsidRPr="00CB00A9" w:rsidRDefault="0049477E" w:rsidP="0049477E">
      <w:pPr>
        <w:spacing w:after="200"/>
        <w:rPr>
          <w:rFonts w:eastAsia="Calibri" w:cs="Arial"/>
          <w:sz w:val="18"/>
          <w:szCs w:val="18"/>
        </w:rPr>
      </w:pPr>
      <w:r w:rsidRPr="00CB00A9">
        <w:rPr>
          <w:rFonts w:eastAsia="Calibri" w:cs="Arial"/>
          <w:sz w:val="18"/>
          <w:szCs w:val="18"/>
        </w:rPr>
        <w:t>The currently used RIY format seems not fit for this purpose.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775642E6" w14:textId="77777777" w:rsidR="0049477E" w:rsidRPr="007C5F41" w:rsidRDefault="0049477E" w:rsidP="0049477E">
      <w:pPr>
        <w:spacing w:after="200"/>
        <w:rPr>
          <w:rFonts w:asciiTheme="minorHAnsi" w:eastAsia="Calibri" w:hAnsiTheme="minorHAnsi" w:cstheme="minorHAnsi"/>
          <w:sz w:val="18"/>
          <w:szCs w:val="18"/>
        </w:rPr>
      </w:pPr>
      <w:permStart w:id="1928422042" w:edGrp="everyone"/>
      <w:r w:rsidRPr="007C5F41">
        <w:rPr>
          <w:rFonts w:asciiTheme="minorHAnsi" w:eastAsia="Calibri" w:hAnsiTheme="minorHAnsi" w:cstheme="minorHAnsi"/>
          <w:sz w:val="18"/>
          <w:szCs w:val="18"/>
        </w:rPr>
        <w:t>Please see the answer provided to question 39.</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w:t>
      </w:r>
      <w:r w:rsidRPr="00763760">
        <w:t>m</w:t>
      </w:r>
      <w:r w:rsidRPr="00763760">
        <w:t>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4AC08F66" w14:textId="77777777" w:rsidR="0049477E" w:rsidRPr="00CB00A9" w:rsidRDefault="0049477E" w:rsidP="0049477E">
      <w:pPr>
        <w:spacing w:after="200"/>
        <w:rPr>
          <w:rFonts w:eastAsia="Calibri" w:cs="Arial"/>
          <w:sz w:val="18"/>
          <w:szCs w:val="18"/>
        </w:rPr>
      </w:pPr>
      <w:permStart w:id="855140723" w:edGrp="everyone"/>
      <w:r w:rsidRPr="00CB00A9">
        <w:rPr>
          <w:rFonts w:eastAsia="Calibri" w:cs="Arial"/>
          <w:sz w:val="18"/>
          <w:szCs w:val="18"/>
        </w:rPr>
        <w:t xml:space="preserve">Reference is made to the answer provided to question 39. </w:t>
      </w:r>
    </w:p>
    <w:p w14:paraId="584A1B96" w14:textId="77777777" w:rsidR="0049477E" w:rsidRPr="00CB00A9" w:rsidRDefault="0049477E" w:rsidP="0049477E">
      <w:pPr>
        <w:spacing w:after="200"/>
        <w:rPr>
          <w:rFonts w:eastAsia="Calibri" w:cs="Arial"/>
          <w:sz w:val="18"/>
          <w:szCs w:val="18"/>
        </w:rPr>
      </w:pPr>
      <w:r w:rsidRPr="00CB00A9">
        <w:rPr>
          <w:rFonts w:eastAsia="Calibri" w:cs="Arial"/>
          <w:sz w:val="18"/>
          <w:szCs w:val="18"/>
        </w:rPr>
        <w:t>EUSIPA hints again at the need to extensively test any cost presentation method with retail investors before impl</w:t>
      </w:r>
      <w:r w:rsidRPr="00CB00A9">
        <w:rPr>
          <w:rFonts w:eastAsia="Calibri" w:cs="Arial"/>
          <w:sz w:val="18"/>
          <w:szCs w:val="18"/>
        </w:rPr>
        <w:t>e</w:t>
      </w:r>
      <w:r w:rsidRPr="00CB00A9">
        <w:rPr>
          <w:rFonts w:eastAsia="Calibri" w:cs="Arial"/>
          <w:sz w:val="18"/>
          <w:szCs w:val="18"/>
        </w:rPr>
        <w:t>menting it, and would rather look into replace the RIY by a Total Expense Ratio, at least for products with an RHP greater than 1 year.</w:t>
      </w:r>
    </w:p>
    <w:permEnd w:id="855140723"/>
    <w:p w14:paraId="7E838799" w14:textId="1730DA73" w:rsidR="003E573C" w:rsidRDefault="003E573C" w:rsidP="003E573C">
      <w:pPr>
        <w:rPr>
          <w:rFonts w:cs="Arial"/>
        </w:rPr>
      </w:pPr>
      <w:r>
        <w:rPr>
          <w:rFonts w:cs="Arial"/>
        </w:rPr>
        <w:lastRenderedPageBreak/>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3DDF65B" w14:textId="77777777" w:rsidR="0049477E" w:rsidRPr="00CB00A9" w:rsidRDefault="0049477E" w:rsidP="0049477E">
      <w:pPr>
        <w:spacing w:after="200"/>
        <w:rPr>
          <w:rFonts w:eastAsia="Calibri" w:cs="Arial"/>
          <w:sz w:val="18"/>
          <w:szCs w:val="18"/>
        </w:rPr>
      </w:pPr>
      <w:permStart w:id="1223957116" w:edGrp="everyone"/>
      <w:r w:rsidRPr="00CB00A9">
        <w:rPr>
          <w:rFonts w:eastAsia="Calibri" w:cs="Arial"/>
          <w:sz w:val="18"/>
          <w:szCs w:val="18"/>
        </w:rPr>
        <w:t xml:space="preserve">EUSIPA wishes to emphasize again that generally consistency between the performance and cost table information is a major concern to the industry. </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w:t>
      </w:r>
      <w:r w:rsidRPr="00763760">
        <w:t>x</w:t>
      </w:r>
      <w:r w:rsidRPr="00763760">
        <w:t>istence of the UCITS KII (provided to professional investors under the UCITS Directive) and the PRIIPs KID (provided to retail investors under the PRIIPs Regulation) would be a negative ou</w:t>
      </w:r>
      <w:r w:rsidRPr="00763760">
        <w:t>t</w:t>
      </w:r>
      <w:r w:rsidRPr="00763760">
        <w: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w:t>
      </w:r>
      <w:r w:rsidRPr="00763760">
        <w:t>f</w:t>
      </w:r>
      <w:r w:rsidRPr="00763760">
        <w:t>ferences in the way information on costs, risks and performance are presented in the doc</w:t>
      </w:r>
      <w:r w:rsidRPr="00763760">
        <w:t>u</w:t>
      </w:r>
      <w:r w:rsidRPr="00763760">
        <w:t>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69CE25B2" w14:textId="215CFFC3" w:rsidR="003E573C" w:rsidRDefault="00391B9B" w:rsidP="003E573C">
      <w:pPr>
        <w:rPr>
          <w:rFonts w:cs="Arial"/>
        </w:rPr>
      </w:pPr>
      <w:bookmarkStart w:id="2" w:name="_GoBack"/>
      <w:permStart w:id="803234900" w:edGrp="everyone"/>
      <w:r w:rsidRPr="00CB00A9">
        <w:rPr>
          <w:rFonts w:eastAsia="Calibri" w:cs="Arial"/>
          <w:sz w:val="18"/>
          <w:szCs w:val="18"/>
        </w:rPr>
        <w:t>EUSIPA does not support extending asset specific-requirements from other regulatory sources such as the EU UCITs directive to PRIIPs</w:t>
      </w:r>
      <w:bookmarkEnd w:id="2"/>
      <w:proofErr w:type="gramStart"/>
      <w:r w:rsidRPr="00C61580">
        <w:rPr>
          <w:rFonts w:asciiTheme="minorHAnsi" w:eastAsia="Calibri" w:hAnsiTheme="minorHAnsi"/>
          <w:sz w:val="18"/>
          <w:szCs w:val="18"/>
        </w:rPr>
        <w:t>.</w:t>
      </w:r>
      <w:permEnd w:id="803234900"/>
      <w:r w:rsidR="003E573C">
        <w:rPr>
          <w:rFonts w:cs="Arial"/>
        </w:rPr>
        <w:t>&lt;</w:t>
      </w:r>
      <w:proofErr w:type="gramEnd"/>
      <w:r w:rsidR="003E573C">
        <w:rPr>
          <w:rFonts w:cs="Arial"/>
        </w:rPr>
        <w: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lastRenderedPageBreak/>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w:t>
      </w:r>
      <w:r w:rsidRPr="009A68ED">
        <w:t>n</w:t>
      </w:r>
      <w:r w:rsidRPr="009A68ED">
        <w:t>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w:t>
      </w:r>
      <w:r>
        <w:t>p</w:t>
      </w:r>
      <w:r>
        <w:t>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w:t>
      </w:r>
      <w:r w:rsidRPr="00763760">
        <w:t>n</w:t>
      </w:r>
      <w:r w:rsidRPr="00763760">
        <w:t>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lastRenderedPageBreak/>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w:t>
      </w:r>
      <w:r w:rsidRPr="00F253C3">
        <w:t>e</w:t>
      </w:r>
      <w:r w:rsidRPr="00F253C3">
        <w:t>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73773" w14:textId="77777777" w:rsidR="003A3226" w:rsidRDefault="003A3226">
      <w:r>
        <w:separator/>
      </w:r>
    </w:p>
    <w:p w14:paraId="70872CF0" w14:textId="77777777" w:rsidR="003A3226" w:rsidRDefault="003A3226"/>
  </w:endnote>
  <w:endnote w:type="continuationSeparator" w:id="0">
    <w:p w14:paraId="3702798C" w14:textId="77777777" w:rsidR="003A3226" w:rsidRDefault="003A3226">
      <w:r>
        <w:continuationSeparator/>
      </w:r>
    </w:p>
    <w:p w14:paraId="74FDB517" w14:textId="77777777" w:rsidR="003A3226" w:rsidRDefault="003A3226"/>
  </w:endnote>
  <w:endnote w:type="continuationNotice" w:id="1">
    <w:p w14:paraId="14EA5190" w14:textId="77777777" w:rsidR="003A3226" w:rsidRDefault="003A3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0E59" w14:textId="77777777" w:rsidR="008F65D5" w:rsidRDefault="008F6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B00A9">
            <w:rPr>
              <w:rFonts w:cs="Arial"/>
              <w:noProof/>
              <w:sz w:val="22"/>
              <w:szCs w:val="22"/>
            </w:rPr>
            <w:t>14</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7D7" w14:textId="77777777" w:rsidR="008F65D5" w:rsidRDefault="008F65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100"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DAF65" w14:textId="77777777" w:rsidR="003A3226" w:rsidRDefault="003A3226">
      <w:r>
        <w:separator/>
      </w:r>
    </w:p>
    <w:p w14:paraId="14AE8139" w14:textId="77777777" w:rsidR="003A3226" w:rsidRDefault="003A3226"/>
  </w:footnote>
  <w:footnote w:type="continuationSeparator" w:id="0">
    <w:p w14:paraId="6AC9A589" w14:textId="77777777" w:rsidR="003A3226" w:rsidRDefault="003A3226">
      <w:r>
        <w:continuationSeparator/>
      </w:r>
    </w:p>
    <w:p w14:paraId="54E07287" w14:textId="77777777" w:rsidR="003A3226" w:rsidRDefault="003A3226"/>
  </w:footnote>
  <w:footnote w:type="continuationNotice" w:id="1">
    <w:p w14:paraId="4685AAA7" w14:textId="77777777" w:rsidR="003A3226" w:rsidRDefault="003A3226"/>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w:t>
      </w:r>
      <w:r w:rsidRPr="008C3274">
        <w:t>r</w:t>
      </w:r>
      <w:r w:rsidRPr="008C3274">
        <w:t>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5DCD1" w14:textId="77777777" w:rsidR="008F65D5" w:rsidRDefault="008F6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2" w14:textId="77777777"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1B9B"/>
    <w:rsid w:val="003926C1"/>
    <w:rsid w:val="00392900"/>
    <w:rsid w:val="00393357"/>
    <w:rsid w:val="00394CE6"/>
    <w:rsid w:val="00395E7B"/>
    <w:rsid w:val="00395F4C"/>
    <w:rsid w:val="003A3226"/>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77E"/>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307"/>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37D73"/>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0A9"/>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321"/>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ba.europa.eu/legal-notice"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press-news/consult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sma.europa.eu/legal-notice"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eiopa.europa.eu/Pages/Links/Legal-notice.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77D45625-AA2E-4A02-9E8C-D349FD5E9C81}">
  <ds:schemaRefs>
    <ds:schemaRef ds:uri="http://schemas.openxmlformats.org/officeDocument/2006/bibliography"/>
  </ds:schemaRefs>
</ds:datastoreItem>
</file>

<file path=customXml/itemProps6.xml><?xml version="1.0" encoding="utf-8"?>
<ds:datastoreItem xmlns:ds="http://schemas.openxmlformats.org/officeDocument/2006/customXml" ds:itemID="{4046FF0A-0C0C-40D3-A1FF-F09F9CAC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5789</Words>
  <Characters>33001</Characters>
  <Application>Microsoft Office Word</Application>
  <DocSecurity>8</DocSecurity>
  <Lines>275</Lines>
  <Paragraphs>77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38713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Thomas Wulf-2</cp:lastModifiedBy>
  <cp:revision>3</cp:revision>
  <cp:lastPrinted>2015-02-18T11:01:00Z</cp:lastPrinted>
  <dcterms:created xsi:type="dcterms:W3CDTF">2020-01-13T16:18:00Z</dcterms:created>
  <dcterms:modified xsi:type="dcterms:W3CDTF">2020-01-13T16:38:00Z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