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stylesWithEffects.xml" ContentType="application/vnd.ms-word.stylesWithEffects+xml"/>
  <Override PartName="/word/fontTable.xml" ContentType="application/vnd.openxmlformats-officedocument.wordprocessingml.fontTable+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9B3" w:rsidRDefault="003819B3">
      <w:bookmarkStart w:id="0" w:name="_GoBack"/>
      <w:bookmarkEnd w:id="0"/>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1174"/>
        <w:gridCol w:w="1042"/>
        <w:gridCol w:w="1786"/>
        <w:gridCol w:w="7303"/>
        <w:gridCol w:w="2736"/>
      </w:tblGrid>
      <w:tr w:rsidR="009A5738" w:rsidRPr="00E37DEA" w:rsidTr="00C568C4">
        <w:tc>
          <w:tcPr>
            <w:tcW w:w="1983" w:type="dxa"/>
            <w:gridSpan w:val="2"/>
            <w:tcBorders>
              <w:right w:val="nil"/>
            </w:tcBorders>
            <w:shd w:val="clear" w:color="auto" w:fill="95B3D7"/>
          </w:tcPr>
          <w:p w:rsidR="003D6081" w:rsidRPr="00E37DEA" w:rsidRDefault="003D6081" w:rsidP="00E37DEA">
            <w:pPr>
              <w:spacing w:before="120"/>
              <w:ind w:left="278"/>
              <w:jc w:val="center"/>
              <w:rPr>
                <w:rFonts w:ascii="Verdana" w:hAnsi="Verdana"/>
                <w:b/>
                <w:sz w:val="20"/>
                <w:szCs w:val="20"/>
                <w:lang w:val="en-GB"/>
              </w:rPr>
            </w:pPr>
          </w:p>
        </w:tc>
        <w:tc>
          <w:tcPr>
            <w:tcW w:w="10131" w:type="dxa"/>
            <w:gridSpan w:val="3"/>
            <w:tcBorders>
              <w:left w:val="nil"/>
              <w:right w:val="nil"/>
            </w:tcBorders>
            <w:shd w:val="clear" w:color="auto" w:fill="95B3D7"/>
          </w:tcPr>
          <w:p w:rsidR="00A2059B" w:rsidRPr="00E37DEA" w:rsidRDefault="00A2059B" w:rsidP="00A2059B">
            <w:pPr>
              <w:spacing w:before="120"/>
              <w:ind w:left="278"/>
              <w:jc w:val="center"/>
              <w:rPr>
                <w:rFonts w:ascii="Verdana" w:hAnsi="Verdana"/>
                <w:b/>
                <w:sz w:val="20"/>
                <w:szCs w:val="20"/>
                <w:lang w:val="en-GB"/>
              </w:rPr>
            </w:pPr>
            <w:r w:rsidRPr="00E37DEA">
              <w:rPr>
                <w:rFonts w:ascii="Verdana" w:hAnsi="Verdana"/>
                <w:b/>
                <w:sz w:val="20"/>
                <w:szCs w:val="20"/>
                <w:lang w:val="en-GB"/>
              </w:rPr>
              <w:t xml:space="preserve">Summary of Comments on Consultation Paper </w:t>
            </w:r>
            <w:r>
              <w:rPr>
                <w:rFonts w:ascii="Verdana" w:hAnsi="Verdana"/>
                <w:b/>
                <w:sz w:val="20"/>
                <w:szCs w:val="20"/>
                <w:lang w:val="en-GB"/>
              </w:rPr>
              <w:t>09</w:t>
            </w:r>
            <w:r w:rsidRPr="00E37DEA">
              <w:rPr>
                <w:rFonts w:ascii="Verdana" w:hAnsi="Verdana"/>
                <w:b/>
                <w:sz w:val="20"/>
                <w:szCs w:val="20"/>
                <w:lang w:val="en-GB"/>
              </w:rPr>
              <w:t xml:space="preserve"> -  EIOPA-CP-</w:t>
            </w:r>
            <w:r>
              <w:rPr>
                <w:rFonts w:ascii="Verdana" w:hAnsi="Verdana"/>
                <w:b/>
                <w:sz w:val="20"/>
                <w:szCs w:val="20"/>
                <w:lang w:val="en-GB"/>
              </w:rPr>
              <w:t>009/20</w:t>
            </w:r>
            <w:r w:rsidRPr="00E37DEA">
              <w:rPr>
                <w:rFonts w:ascii="Verdana" w:hAnsi="Verdana"/>
                <w:b/>
                <w:sz w:val="20"/>
                <w:szCs w:val="20"/>
                <w:lang w:val="en-GB"/>
              </w:rPr>
              <w:t>11</w:t>
            </w:r>
          </w:p>
          <w:p w:rsidR="003D6081" w:rsidRPr="00E37DEA" w:rsidRDefault="00A2059B" w:rsidP="00A2059B">
            <w:pPr>
              <w:spacing w:before="120"/>
              <w:ind w:left="278"/>
              <w:rPr>
                <w:rFonts w:ascii="Verdana" w:hAnsi="Verdana"/>
                <w:b/>
                <w:sz w:val="20"/>
                <w:szCs w:val="20"/>
                <w:lang w:val="en-GB"/>
              </w:rPr>
            </w:pPr>
            <w:r>
              <w:rPr>
                <w:rFonts w:ascii="Verdana" w:hAnsi="Verdana"/>
                <w:b/>
                <w:sz w:val="20"/>
                <w:szCs w:val="20"/>
                <w:lang w:val="en-GB"/>
              </w:rPr>
              <w:t xml:space="preserve">CP No. 009-SII Reporting - Quantitative Reporting </w:t>
            </w:r>
            <w:r>
              <w:rPr>
                <w:rFonts w:ascii="Verdana" w:hAnsi="Verdana"/>
                <w:b/>
                <w:sz w:val="20"/>
                <w:szCs w:val="20"/>
                <w:lang w:val="it-IT"/>
              </w:rPr>
              <w:t>–</w:t>
            </w:r>
            <w:r w:rsidRPr="00144845">
              <w:rPr>
                <w:rFonts w:ascii="Verdana" w:hAnsi="Verdana"/>
                <w:b/>
                <w:sz w:val="20"/>
                <w:szCs w:val="20"/>
                <w:lang w:val="it-IT"/>
              </w:rPr>
              <w:t xml:space="preserve"> </w:t>
            </w:r>
            <w:bookmarkStart w:id="1" w:name="Title_of_CP"/>
            <w:bookmarkEnd w:id="1"/>
            <w:r w:rsidR="009A5738">
              <w:rPr>
                <w:rFonts w:ascii="Verdana" w:hAnsi="Verdana"/>
                <w:b/>
                <w:sz w:val="20"/>
                <w:szCs w:val="20"/>
                <w:lang w:val="en-GB"/>
              </w:rPr>
              <w:t>Cover</w:t>
            </w:r>
          </w:p>
        </w:tc>
        <w:tc>
          <w:tcPr>
            <w:tcW w:w="2736" w:type="dxa"/>
            <w:tcBorders>
              <w:left w:val="nil"/>
            </w:tcBorders>
            <w:shd w:val="clear" w:color="auto" w:fill="95B3D7"/>
          </w:tcPr>
          <w:p w:rsidR="00A2059B" w:rsidRDefault="00A2059B" w:rsidP="009D20C0">
            <w:pPr>
              <w:spacing w:before="120"/>
              <w:ind w:left="278"/>
              <w:rPr>
                <w:rFonts w:ascii="Verdana" w:hAnsi="Verdana"/>
                <w:b/>
                <w:sz w:val="20"/>
                <w:szCs w:val="20"/>
                <w:lang w:val="en-GB"/>
              </w:rPr>
            </w:pPr>
          </w:p>
          <w:p w:rsidR="003D6081" w:rsidRPr="00E37DEA" w:rsidRDefault="00A2059B" w:rsidP="00A2059B">
            <w:pPr>
              <w:spacing w:before="120"/>
              <w:ind w:left="278"/>
              <w:rPr>
                <w:rFonts w:ascii="Verdana" w:hAnsi="Verdana"/>
                <w:b/>
                <w:sz w:val="20"/>
                <w:szCs w:val="20"/>
                <w:lang w:val="en-GB"/>
              </w:rPr>
            </w:pPr>
            <w:r>
              <w:rPr>
                <w:rFonts w:ascii="Verdana" w:hAnsi="Verdana"/>
                <w:b/>
                <w:sz w:val="20"/>
                <w:szCs w:val="20"/>
                <w:lang w:val="en-GB"/>
              </w:rPr>
              <w:t>04</w:t>
            </w:r>
            <w:r w:rsidR="003D6081" w:rsidRPr="00E37DEA">
              <w:rPr>
                <w:rFonts w:ascii="Verdana" w:hAnsi="Verdana"/>
                <w:b/>
                <w:sz w:val="20"/>
                <w:szCs w:val="20"/>
                <w:lang w:val="en-GB"/>
              </w:rPr>
              <w:t xml:space="preserve"> </w:t>
            </w:r>
            <w:r>
              <w:rPr>
                <w:rFonts w:ascii="Verdana" w:hAnsi="Verdana"/>
                <w:b/>
                <w:sz w:val="20"/>
                <w:szCs w:val="20"/>
                <w:lang w:val="en-GB"/>
              </w:rPr>
              <w:t>July</w:t>
            </w:r>
            <w:r w:rsidR="003D6081" w:rsidRPr="00E37DEA">
              <w:rPr>
                <w:rFonts w:ascii="Verdana" w:hAnsi="Verdana"/>
                <w:b/>
                <w:sz w:val="20"/>
                <w:szCs w:val="20"/>
                <w:lang w:val="en-GB"/>
              </w:rPr>
              <w:t xml:space="preserve"> 20</w:t>
            </w:r>
            <w:r>
              <w:rPr>
                <w:rFonts w:ascii="Verdana" w:hAnsi="Verdana"/>
                <w:b/>
                <w:sz w:val="20"/>
                <w:szCs w:val="20"/>
                <w:lang w:val="en-GB"/>
              </w:rPr>
              <w:t>12</w:t>
            </w:r>
          </w:p>
        </w:tc>
      </w:tr>
      <w:tr w:rsidR="003D6081" w:rsidRPr="00681E4E" w:rsidTr="00E37DEA">
        <w:tc>
          <w:tcPr>
            <w:tcW w:w="14850" w:type="dxa"/>
            <w:gridSpan w:val="6"/>
            <w:shd w:val="clear" w:color="auto" w:fill="auto"/>
          </w:tcPr>
          <w:p w:rsidR="00A2059B" w:rsidRPr="00795823" w:rsidRDefault="00A2059B" w:rsidP="00A2059B">
            <w:pPr>
              <w:spacing w:before="120"/>
              <w:ind w:left="278"/>
              <w:rPr>
                <w:rFonts w:ascii="Verdana" w:hAnsi="Verdana"/>
                <w:color w:val="000000"/>
                <w:sz w:val="20"/>
                <w:szCs w:val="20"/>
                <w:lang w:val="en-GB"/>
              </w:rPr>
            </w:pPr>
            <w:r w:rsidRPr="00E37DEA">
              <w:rPr>
                <w:rFonts w:ascii="Verdana" w:hAnsi="Verdana"/>
                <w:color w:val="000000"/>
                <w:sz w:val="20"/>
                <w:szCs w:val="20"/>
                <w:lang w:val="en-GB"/>
              </w:rPr>
              <w:t xml:space="preserve">EIOPA would like to thank </w:t>
            </w:r>
            <w:r w:rsidRPr="00795823">
              <w:rPr>
                <w:rFonts w:ascii="Verdana" w:hAnsi="Verdana"/>
                <w:color w:val="000000"/>
                <w:sz w:val="20"/>
                <w:szCs w:val="20"/>
                <w:lang w:val="en-GB"/>
              </w:rPr>
              <w:t>Afa Sjukförsäkring, AFA Trygghetsförsäkring, AFA Livförsäkring, Audit&amp;Consulting Services – Poland, AM Best, AMICE, ANIA Reinsurance Working Group, Association of British Insurers (ABI), Association of Financial Mutuals (AFM), AXERIA PREVOYANCE – AXERIA IARD – SOLUCIA, Barnett Waddingham, BVI Bundesverband Investment and Asset Management, Insurers Europe (CEA), CFO Forum &amp; CRO Forum, Crédit Agricole Assurances, CTIP (the French Paritarian Institution), Czech Insurers Association, Danish Insurance Association, Deloitte Touche Tohmatsu, European Captive Insurance and Reinsurance Owners, Federation of Finnish Financial Services, FEE, FNMF - Fédération Nationale de la Mutualité, Foyer S.A., German Insurance Association (GDV), Groupe Consultatif, HSBC Securities Services, ICMA Asset Management and Investors Council, ILAG, ING Group Data modelling team, Investment Management Association (IMA), If P&amp;C, Institut des Actuaires, JP Morgan, KPMG, Lloyd’s, NFU Mutual, Paul Figg (individual, actuary), PwC, Royal London Group, RSA Insurance Group plc, State Street Corporation, The Alternative Investment Management Association Ltd (AIMA), The Directorate General Statistics (DG-S) of the ECB, The International Group of P&amp;I Clubs, The Phoenix Group, Thomas Miller &amp; Co Ltd, UNESPA – Association of Spanish Insurers and XL Group plc</w:t>
            </w:r>
          </w:p>
          <w:p w:rsidR="00A2059B" w:rsidRPr="00E37DEA" w:rsidRDefault="00A2059B" w:rsidP="00A2059B">
            <w:pPr>
              <w:spacing w:before="120"/>
              <w:ind w:left="278"/>
              <w:rPr>
                <w:rFonts w:ascii="Verdana" w:hAnsi="Verdana"/>
                <w:bCs/>
                <w:color w:val="000000"/>
                <w:sz w:val="20"/>
                <w:szCs w:val="20"/>
                <w:lang w:val="en-GB"/>
              </w:rPr>
            </w:pPr>
            <w:r w:rsidRPr="00795823">
              <w:rPr>
                <w:rFonts w:ascii="Verdana" w:hAnsi="Verdana"/>
                <w:bCs/>
                <w:color w:val="000000"/>
                <w:sz w:val="20"/>
                <w:szCs w:val="20"/>
                <w:lang w:val="en-GB"/>
              </w:rPr>
              <w:t>The numbering of the paragraphs refers to Consultation Paper No. 09 (EIOPA-CP-009/2011)</w:t>
            </w:r>
          </w:p>
          <w:p w:rsidR="003D6081" w:rsidRPr="00E37DEA" w:rsidRDefault="003D6081" w:rsidP="00174705">
            <w:pPr>
              <w:spacing w:before="120"/>
              <w:ind w:left="278"/>
              <w:rPr>
                <w:lang w:val="en-GB"/>
              </w:rPr>
            </w:pPr>
          </w:p>
        </w:tc>
      </w:tr>
      <w:tr w:rsidR="009A5738" w:rsidRPr="009A5738" w:rsidTr="00C568C4">
        <w:tc>
          <w:tcPr>
            <w:tcW w:w="809" w:type="dxa"/>
            <w:shd w:val="clear" w:color="auto" w:fill="auto"/>
          </w:tcPr>
          <w:p w:rsidR="003D6081" w:rsidRPr="009A5738" w:rsidRDefault="003D6081" w:rsidP="004769C1">
            <w:pPr>
              <w:spacing w:before="120"/>
              <w:jc w:val="center"/>
              <w:rPr>
                <w:rFonts w:ascii="Verdana" w:hAnsi="Verdana"/>
                <w:b/>
                <w:bCs/>
                <w:color w:val="000000"/>
                <w:sz w:val="20"/>
                <w:szCs w:val="20"/>
                <w:lang w:val="en-GB"/>
              </w:rPr>
            </w:pPr>
            <w:r w:rsidRPr="009A5738">
              <w:rPr>
                <w:rFonts w:ascii="Verdana" w:hAnsi="Verdana"/>
                <w:b/>
                <w:bCs/>
                <w:color w:val="000000"/>
                <w:sz w:val="20"/>
                <w:szCs w:val="20"/>
                <w:lang w:val="en-GB"/>
              </w:rPr>
              <w:t>No.</w:t>
            </w:r>
          </w:p>
        </w:tc>
        <w:tc>
          <w:tcPr>
            <w:tcW w:w="2216" w:type="dxa"/>
            <w:gridSpan w:val="2"/>
            <w:shd w:val="clear" w:color="auto" w:fill="auto"/>
          </w:tcPr>
          <w:p w:rsidR="003D6081" w:rsidRPr="009A5738" w:rsidRDefault="003D6081" w:rsidP="004769C1">
            <w:pPr>
              <w:spacing w:before="120"/>
              <w:rPr>
                <w:rFonts w:ascii="Verdana" w:hAnsi="Verdana"/>
                <w:b/>
                <w:bCs/>
                <w:color w:val="000000"/>
                <w:sz w:val="20"/>
                <w:szCs w:val="20"/>
                <w:lang w:val="en-GB"/>
              </w:rPr>
            </w:pPr>
            <w:r w:rsidRPr="009A5738">
              <w:rPr>
                <w:rFonts w:ascii="Verdana" w:hAnsi="Verdana"/>
                <w:b/>
                <w:bCs/>
                <w:color w:val="000000"/>
                <w:sz w:val="20"/>
                <w:szCs w:val="20"/>
                <w:lang w:val="en-GB"/>
              </w:rPr>
              <w:t>Name</w:t>
            </w:r>
          </w:p>
        </w:tc>
        <w:tc>
          <w:tcPr>
            <w:tcW w:w="1786" w:type="dxa"/>
            <w:shd w:val="clear" w:color="auto" w:fill="auto"/>
          </w:tcPr>
          <w:p w:rsidR="003D6081" w:rsidRPr="009A5738" w:rsidRDefault="003D6081" w:rsidP="009D20C0">
            <w:pPr>
              <w:spacing w:before="120"/>
              <w:rPr>
                <w:rFonts w:ascii="Verdana" w:hAnsi="Verdana"/>
                <w:b/>
                <w:bCs/>
                <w:color w:val="000000"/>
                <w:sz w:val="20"/>
                <w:szCs w:val="20"/>
                <w:lang w:val="en-GB"/>
              </w:rPr>
            </w:pPr>
            <w:r w:rsidRPr="009A5738">
              <w:rPr>
                <w:rFonts w:ascii="Verdana" w:hAnsi="Verdana"/>
                <w:b/>
                <w:bCs/>
                <w:color w:val="000000"/>
                <w:sz w:val="20"/>
                <w:szCs w:val="20"/>
                <w:lang w:val="en-GB"/>
              </w:rPr>
              <w:t>Reference</w:t>
            </w:r>
          </w:p>
          <w:p w:rsidR="003D6081" w:rsidRPr="009A5738" w:rsidRDefault="003D6081" w:rsidP="009D20C0">
            <w:pPr>
              <w:spacing w:before="120"/>
              <w:rPr>
                <w:rFonts w:ascii="Verdana" w:hAnsi="Verdana"/>
                <w:b/>
                <w:bCs/>
                <w:color w:val="000000"/>
                <w:sz w:val="20"/>
                <w:szCs w:val="20"/>
                <w:lang w:val="en-GB"/>
              </w:rPr>
            </w:pPr>
          </w:p>
        </w:tc>
        <w:tc>
          <w:tcPr>
            <w:tcW w:w="7303" w:type="dxa"/>
            <w:shd w:val="clear" w:color="auto" w:fill="auto"/>
          </w:tcPr>
          <w:p w:rsidR="003D6081" w:rsidRPr="009A5738" w:rsidRDefault="003D6081" w:rsidP="009D20C0">
            <w:pPr>
              <w:spacing w:before="120"/>
              <w:rPr>
                <w:rFonts w:ascii="Verdana" w:hAnsi="Verdana"/>
                <w:b/>
                <w:bCs/>
                <w:color w:val="000000"/>
                <w:sz w:val="20"/>
                <w:szCs w:val="20"/>
                <w:lang w:val="en-GB"/>
              </w:rPr>
            </w:pPr>
            <w:r w:rsidRPr="009A5738">
              <w:rPr>
                <w:rFonts w:ascii="Verdana" w:hAnsi="Verdana"/>
                <w:b/>
                <w:bCs/>
                <w:color w:val="000000"/>
                <w:sz w:val="20"/>
                <w:szCs w:val="20"/>
                <w:lang w:val="en-GB"/>
              </w:rPr>
              <w:t>Comment</w:t>
            </w:r>
          </w:p>
        </w:tc>
        <w:tc>
          <w:tcPr>
            <w:tcW w:w="2736" w:type="dxa"/>
            <w:shd w:val="clear" w:color="auto" w:fill="auto"/>
          </w:tcPr>
          <w:p w:rsidR="003D6081" w:rsidRPr="009A5738" w:rsidRDefault="003D6081" w:rsidP="009D20C0">
            <w:pPr>
              <w:spacing w:before="120"/>
              <w:rPr>
                <w:rFonts w:ascii="Verdana" w:hAnsi="Verdana"/>
                <w:b/>
                <w:bCs/>
                <w:color w:val="000000"/>
                <w:sz w:val="20"/>
                <w:szCs w:val="20"/>
                <w:lang w:val="en-GB"/>
              </w:rPr>
            </w:pPr>
            <w:r w:rsidRPr="009A5738">
              <w:rPr>
                <w:rFonts w:ascii="Verdana" w:hAnsi="Verdana"/>
                <w:b/>
                <w:bCs/>
                <w:color w:val="000000"/>
                <w:sz w:val="20"/>
                <w:szCs w:val="20"/>
                <w:lang w:val="en-GB"/>
              </w:rPr>
              <w:t>Resolution</w:t>
            </w:r>
          </w:p>
        </w:tc>
      </w:tr>
      <w:tr w:rsidR="009A5738" w:rsidRPr="00681E4E" w:rsidTr="00C568C4">
        <w:tc>
          <w:tcPr>
            <w:tcW w:w="809" w:type="dxa"/>
            <w:shd w:val="clear" w:color="auto" w:fill="auto"/>
          </w:tcPr>
          <w:p w:rsidR="004769C1" w:rsidRPr="004769C1" w:rsidRDefault="004769C1" w:rsidP="004769C1">
            <w:pPr>
              <w:spacing w:before="120"/>
              <w:jc w:val="center"/>
              <w:rPr>
                <w:rFonts w:ascii="Verdana" w:hAnsi="Verdana"/>
                <w:bCs/>
                <w:color w:val="000000"/>
                <w:sz w:val="20"/>
                <w:szCs w:val="20"/>
                <w:lang w:val="en-GB"/>
              </w:rPr>
            </w:pPr>
            <w:r w:rsidRPr="004769C1">
              <w:rPr>
                <w:rFonts w:ascii="Verdana" w:hAnsi="Verdana"/>
                <w:bCs/>
                <w:color w:val="000000"/>
                <w:sz w:val="20"/>
                <w:szCs w:val="20"/>
                <w:lang w:val="en-GB"/>
              </w:rPr>
              <w:t>1.</w:t>
            </w:r>
          </w:p>
        </w:tc>
        <w:tc>
          <w:tcPr>
            <w:tcW w:w="2216" w:type="dxa"/>
            <w:gridSpan w:val="2"/>
            <w:shd w:val="clear" w:color="auto" w:fill="auto"/>
          </w:tcPr>
          <w:p w:rsidR="004769C1" w:rsidRPr="004769C1" w:rsidRDefault="004769C1" w:rsidP="004769C1">
            <w:pPr>
              <w:spacing w:before="120"/>
              <w:rPr>
                <w:rFonts w:ascii="Verdana" w:hAnsi="Verdana"/>
                <w:bCs/>
                <w:color w:val="000000"/>
                <w:sz w:val="20"/>
                <w:szCs w:val="20"/>
                <w:lang w:val="en-GB"/>
              </w:rPr>
            </w:pPr>
            <w:r w:rsidRPr="004769C1">
              <w:rPr>
                <w:rFonts w:ascii="Verdana" w:hAnsi="Verdana"/>
                <w:bCs/>
                <w:color w:val="000000"/>
                <w:sz w:val="20"/>
                <w:szCs w:val="20"/>
                <w:lang w:val="en-GB"/>
              </w:rPr>
              <w:t>Deloitte Touche Tohmatsu</w:t>
            </w:r>
          </w:p>
        </w:tc>
        <w:tc>
          <w:tcPr>
            <w:tcW w:w="1786" w:type="dxa"/>
            <w:shd w:val="clear" w:color="auto" w:fill="auto"/>
          </w:tcPr>
          <w:p w:rsidR="004769C1" w:rsidRPr="004769C1" w:rsidRDefault="004769C1" w:rsidP="009D20C0">
            <w:pPr>
              <w:spacing w:before="120"/>
              <w:rPr>
                <w:rFonts w:ascii="Verdana" w:hAnsi="Verdana"/>
                <w:bCs/>
                <w:color w:val="000000"/>
                <w:sz w:val="20"/>
                <w:szCs w:val="20"/>
                <w:lang w:val="en-GB"/>
              </w:rPr>
            </w:pPr>
            <w:r w:rsidRPr="004769C1">
              <w:rPr>
                <w:rFonts w:ascii="Verdana" w:hAnsi="Verdana"/>
                <w:bCs/>
                <w:color w:val="000000"/>
                <w:sz w:val="20"/>
                <w:szCs w:val="20"/>
                <w:lang w:val="en-GB"/>
              </w:rPr>
              <w:t>Cover – A1A &amp; Q- Benefits</w:t>
            </w:r>
          </w:p>
        </w:tc>
        <w:tc>
          <w:tcPr>
            <w:tcW w:w="7303" w:type="dxa"/>
            <w:shd w:val="clear" w:color="auto" w:fill="auto"/>
          </w:tcPr>
          <w:p w:rsidR="004769C1" w:rsidRPr="0037670C" w:rsidRDefault="004769C1"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Extra guidance is required wither smaller undertakings should report on a quarterly basis or should there be a threshold under which this would not be required?</w:t>
            </w:r>
          </w:p>
        </w:tc>
        <w:tc>
          <w:tcPr>
            <w:tcW w:w="2736" w:type="dxa"/>
            <w:shd w:val="clear" w:color="auto" w:fill="auto"/>
          </w:tcPr>
          <w:p w:rsidR="004769C1" w:rsidRPr="00764648" w:rsidRDefault="00465EF7" w:rsidP="00064B76">
            <w:pPr>
              <w:spacing w:before="120"/>
              <w:rPr>
                <w:rFonts w:ascii="Verdana" w:hAnsi="Verdana"/>
                <w:bCs/>
                <w:color w:val="000000"/>
                <w:sz w:val="20"/>
                <w:szCs w:val="20"/>
                <w:lang w:val="en-GB"/>
              </w:rPr>
            </w:pPr>
            <w:r w:rsidRPr="00064B76">
              <w:rPr>
                <w:rFonts w:ascii="Verdana" w:hAnsi="Verdana"/>
                <w:bCs/>
                <w:color w:val="000000"/>
                <w:sz w:val="20"/>
                <w:szCs w:val="20"/>
                <w:lang w:val="en-GB"/>
              </w:rPr>
              <w:t xml:space="preserve">Quarterly reporting </w:t>
            </w:r>
            <w:r w:rsidR="00A72F37" w:rsidRPr="00064B76">
              <w:rPr>
                <w:rFonts w:ascii="Verdana" w:hAnsi="Verdana"/>
                <w:bCs/>
                <w:color w:val="000000"/>
                <w:sz w:val="20"/>
                <w:szCs w:val="20"/>
                <w:lang w:val="en-GB"/>
              </w:rPr>
              <w:t xml:space="preserve">of this template </w:t>
            </w:r>
            <w:r w:rsidRPr="00764648">
              <w:rPr>
                <w:rFonts w:ascii="Verdana" w:hAnsi="Verdana"/>
                <w:bCs/>
                <w:color w:val="000000"/>
                <w:sz w:val="20"/>
                <w:szCs w:val="20"/>
                <w:lang w:val="en-GB"/>
              </w:rPr>
              <w:t xml:space="preserve">will be required from all undertakings but A1Q </w:t>
            </w:r>
            <w:r w:rsidR="00D0305C" w:rsidRPr="00764648">
              <w:rPr>
                <w:rFonts w:ascii="Verdana" w:hAnsi="Verdana"/>
                <w:bCs/>
                <w:color w:val="000000"/>
                <w:sz w:val="20"/>
                <w:szCs w:val="20"/>
                <w:lang w:val="en-GB"/>
              </w:rPr>
              <w:t xml:space="preserve">requires </w:t>
            </w:r>
            <w:r w:rsidRPr="00764648">
              <w:rPr>
                <w:rFonts w:ascii="Verdana" w:hAnsi="Verdana"/>
                <w:bCs/>
                <w:color w:val="000000"/>
                <w:sz w:val="20"/>
                <w:szCs w:val="20"/>
                <w:lang w:val="en-GB"/>
              </w:rPr>
              <w:t>less information.</w:t>
            </w:r>
          </w:p>
        </w:tc>
      </w:tr>
      <w:tr w:rsidR="009A5738" w:rsidRPr="004769C1" w:rsidTr="00C568C4">
        <w:tc>
          <w:tcPr>
            <w:tcW w:w="809" w:type="dxa"/>
            <w:shd w:val="clear" w:color="auto" w:fill="auto"/>
          </w:tcPr>
          <w:p w:rsidR="004769C1" w:rsidRPr="004769C1" w:rsidRDefault="004769C1" w:rsidP="004769C1">
            <w:pPr>
              <w:spacing w:before="120"/>
              <w:jc w:val="center"/>
              <w:rPr>
                <w:rFonts w:ascii="Verdana" w:hAnsi="Verdana"/>
                <w:bCs/>
                <w:color w:val="000000"/>
                <w:sz w:val="20"/>
                <w:szCs w:val="20"/>
                <w:lang w:val="en-GB"/>
              </w:rPr>
            </w:pPr>
            <w:r w:rsidRPr="004769C1">
              <w:rPr>
                <w:rFonts w:ascii="Verdana" w:hAnsi="Verdana"/>
                <w:bCs/>
                <w:color w:val="000000"/>
                <w:sz w:val="20"/>
                <w:szCs w:val="20"/>
                <w:lang w:val="en-GB"/>
              </w:rPr>
              <w:t>2.</w:t>
            </w:r>
          </w:p>
        </w:tc>
        <w:tc>
          <w:tcPr>
            <w:tcW w:w="2216" w:type="dxa"/>
            <w:gridSpan w:val="2"/>
            <w:shd w:val="clear" w:color="auto" w:fill="auto"/>
          </w:tcPr>
          <w:p w:rsidR="004769C1" w:rsidRPr="004769C1" w:rsidRDefault="004769C1" w:rsidP="004769C1">
            <w:pPr>
              <w:spacing w:before="120"/>
              <w:rPr>
                <w:rFonts w:ascii="Verdana" w:hAnsi="Verdana"/>
                <w:bCs/>
                <w:color w:val="000000"/>
                <w:sz w:val="20"/>
                <w:szCs w:val="20"/>
                <w:lang w:val="en-GB"/>
              </w:rPr>
            </w:pPr>
            <w:r w:rsidRPr="004769C1">
              <w:rPr>
                <w:rFonts w:ascii="Verdana" w:hAnsi="Verdana"/>
                <w:bCs/>
                <w:color w:val="000000"/>
                <w:sz w:val="20"/>
                <w:szCs w:val="20"/>
                <w:lang w:val="en-GB"/>
              </w:rPr>
              <w:t>FEE</w:t>
            </w:r>
          </w:p>
        </w:tc>
        <w:tc>
          <w:tcPr>
            <w:tcW w:w="1786" w:type="dxa"/>
            <w:shd w:val="clear" w:color="auto" w:fill="auto"/>
          </w:tcPr>
          <w:p w:rsidR="004769C1" w:rsidRPr="004769C1" w:rsidRDefault="004769C1" w:rsidP="009D20C0">
            <w:pPr>
              <w:spacing w:before="120"/>
              <w:rPr>
                <w:rFonts w:ascii="Verdana" w:hAnsi="Verdana"/>
                <w:bCs/>
                <w:color w:val="000000"/>
                <w:sz w:val="20"/>
                <w:szCs w:val="20"/>
                <w:lang w:val="en-GB"/>
              </w:rPr>
            </w:pPr>
            <w:r w:rsidRPr="004769C1">
              <w:rPr>
                <w:rFonts w:ascii="Verdana" w:hAnsi="Verdana"/>
                <w:bCs/>
                <w:color w:val="000000"/>
                <w:sz w:val="20"/>
                <w:szCs w:val="20"/>
                <w:lang w:val="en-GB"/>
              </w:rPr>
              <w:t>Cover – A1A &amp; Q- Benefits</w:t>
            </w:r>
          </w:p>
        </w:tc>
        <w:tc>
          <w:tcPr>
            <w:tcW w:w="7303" w:type="dxa"/>
            <w:shd w:val="clear" w:color="auto" w:fill="auto"/>
          </w:tcPr>
          <w:p w:rsidR="004769C1" w:rsidRPr="0037670C" w:rsidRDefault="004769C1"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 xml:space="preserve">With respect to quarterly reporting we are concerned that the split of expenses into administration, investment management, claims management, acquisition and overhead expenses as suggested in the template may create additional adminitrative burden since not all </w:t>
            </w:r>
            <w:r w:rsidRPr="0037670C">
              <w:rPr>
                <w:rFonts w:ascii="Verdana" w:hAnsi="Verdana"/>
                <w:bCs/>
                <w:color w:val="000000"/>
                <w:sz w:val="20"/>
                <w:szCs w:val="20"/>
                <w:lang w:val="en-GB"/>
              </w:rPr>
              <w:lastRenderedPageBreak/>
              <w:t>insurers manage their costs this way, i.e. the data is not directly available. The same applies for the split into LoBs as defined by EIOPA, as, e.g., assets are not managed by EIOPA LoB and expenses for reinsurance contracts are not split into the segments proposed here.</w:t>
            </w:r>
          </w:p>
        </w:tc>
        <w:tc>
          <w:tcPr>
            <w:tcW w:w="2736" w:type="dxa"/>
            <w:shd w:val="clear" w:color="auto" w:fill="auto"/>
          </w:tcPr>
          <w:p w:rsidR="004769C1" w:rsidRPr="00764648" w:rsidRDefault="00465EF7" w:rsidP="00064B76">
            <w:pPr>
              <w:spacing w:before="120"/>
              <w:rPr>
                <w:rFonts w:ascii="Verdana" w:hAnsi="Verdana"/>
                <w:bCs/>
                <w:color w:val="000000"/>
                <w:sz w:val="20"/>
                <w:szCs w:val="20"/>
                <w:lang w:val="en-GB"/>
              </w:rPr>
            </w:pPr>
            <w:r w:rsidRPr="00064B76">
              <w:rPr>
                <w:rFonts w:ascii="Verdana" w:hAnsi="Verdana"/>
                <w:bCs/>
                <w:color w:val="000000"/>
                <w:sz w:val="20"/>
                <w:szCs w:val="20"/>
                <w:lang w:val="en-GB"/>
              </w:rPr>
              <w:lastRenderedPageBreak/>
              <w:t xml:space="preserve">For quarterly reporting </w:t>
            </w:r>
            <w:r w:rsidR="009D20C0" w:rsidRPr="00064B76">
              <w:rPr>
                <w:rFonts w:ascii="Verdana" w:hAnsi="Verdana"/>
                <w:bCs/>
                <w:color w:val="000000"/>
                <w:sz w:val="20"/>
                <w:szCs w:val="20"/>
                <w:lang w:val="en-GB"/>
              </w:rPr>
              <w:t xml:space="preserve">the split of expenses </w:t>
            </w:r>
            <w:r w:rsidRPr="00764648">
              <w:rPr>
                <w:rFonts w:ascii="Verdana" w:hAnsi="Verdana"/>
                <w:bCs/>
                <w:color w:val="000000"/>
                <w:sz w:val="20"/>
                <w:szCs w:val="20"/>
                <w:lang w:val="en-GB"/>
              </w:rPr>
              <w:t xml:space="preserve">into administrative, etc. is not required. A1Q </w:t>
            </w:r>
            <w:r w:rsidR="00D0305C" w:rsidRPr="00764648">
              <w:rPr>
                <w:rFonts w:ascii="Verdana" w:hAnsi="Verdana"/>
                <w:bCs/>
                <w:color w:val="000000"/>
                <w:sz w:val="20"/>
                <w:szCs w:val="20"/>
                <w:lang w:val="en-GB"/>
              </w:rPr>
              <w:lastRenderedPageBreak/>
              <w:t xml:space="preserve">requires </w:t>
            </w:r>
            <w:r w:rsidRPr="00764648">
              <w:rPr>
                <w:rFonts w:ascii="Verdana" w:hAnsi="Verdana"/>
                <w:bCs/>
                <w:color w:val="000000"/>
                <w:sz w:val="20"/>
                <w:szCs w:val="20"/>
                <w:lang w:val="en-GB"/>
              </w:rPr>
              <w:t>less information.</w:t>
            </w:r>
          </w:p>
        </w:tc>
      </w:tr>
      <w:tr w:rsidR="009A5738" w:rsidRPr="004769C1" w:rsidTr="00C568C4">
        <w:tc>
          <w:tcPr>
            <w:tcW w:w="809" w:type="dxa"/>
            <w:shd w:val="clear" w:color="auto" w:fill="auto"/>
          </w:tcPr>
          <w:p w:rsidR="004769C1" w:rsidRPr="004769C1" w:rsidRDefault="004769C1" w:rsidP="004769C1">
            <w:pPr>
              <w:spacing w:before="120"/>
              <w:jc w:val="center"/>
              <w:rPr>
                <w:rFonts w:ascii="Verdana" w:hAnsi="Verdana"/>
                <w:bCs/>
                <w:color w:val="000000"/>
                <w:sz w:val="20"/>
                <w:szCs w:val="20"/>
                <w:lang w:val="en-GB"/>
              </w:rPr>
            </w:pPr>
            <w:r w:rsidRPr="004769C1">
              <w:rPr>
                <w:rFonts w:ascii="Verdana" w:hAnsi="Verdana"/>
                <w:bCs/>
                <w:color w:val="000000"/>
                <w:sz w:val="20"/>
                <w:szCs w:val="20"/>
                <w:lang w:val="en-GB"/>
              </w:rPr>
              <w:lastRenderedPageBreak/>
              <w:t>3.</w:t>
            </w:r>
          </w:p>
        </w:tc>
        <w:tc>
          <w:tcPr>
            <w:tcW w:w="2216" w:type="dxa"/>
            <w:gridSpan w:val="2"/>
            <w:shd w:val="clear" w:color="auto" w:fill="auto"/>
          </w:tcPr>
          <w:p w:rsidR="004769C1" w:rsidRPr="004769C1" w:rsidRDefault="004769C1" w:rsidP="004769C1">
            <w:pPr>
              <w:spacing w:before="120"/>
              <w:rPr>
                <w:rFonts w:ascii="Verdana" w:hAnsi="Verdana"/>
                <w:bCs/>
                <w:color w:val="000000"/>
                <w:sz w:val="20"/>
                <w:szCs w:val="20"/>
                <w:lang w:val="en-GB"/>
              </w:rPr>
            </w:pPr>
            <w:r w:rsidRPr="004769C1">
              <w:rPr>
                <w:rFonts w:ascii="Verdana" w:hAnsi="Verdana"/>
                <w:bCs/>
                <w:color w:val="000000"/>
                <w:sz w:val="20"/>
                <w:szCs w:val="20"/>
                <w:lang w:val="en-GB"/>
              </w:rPr>
              <w:t>German Insurance Association (GDV)</w:t>
            </w:r>
          </w:p>
        </w:tc>
        <w:tc>
          <w:tcPr>
            <w:tcW w:w="1786" w:type="dxa"/>
            <w:shd w:val="clear" w:color="auto" w:fill="auto"/>
          </w:tcPr>
          <w:p w:rsidR="004769C1" w:rsidRPr="004769C1" w:rsidRDefault="004769C1" w:rsidP="009D20C0">
            <w:pPr>
              <w:spacing w:before="120"/>
              <w:rPr>
                <w:rFonts w:ascii="Verdana" w:hAnsi="Verdana"/>
                <w:bCs/>
                <w:color w:val="000000"/>
                <w:sz w:val="20"/>
                <w:szCs w:val="20"/>
                <w:lang w:val="en-GB"/>
              </w:rPr>
            </w:pPr>
            <w:r w:rsidRPr="004769C1">
              <w:rPr>
                <w:rFonts w:ascii="Verdana" w:hAnsi="Verdana"/>
                <w:bCs/>
                <w:color w:val="000000"/>
                <w:sz w:val="20"/>
                <w:szCs w:val="20"/>
                <w:lang w:val="en-GB"/>
              </w:rPr>
              <w:t>Cover – A1A &amp; Q- Benefits</w:t>
            </w:r>
          </w:p>
        </w:tc>
        <w:tc>
          <w:tcPr>
            <w:tcW w:w="7303" w:type="dxa"/>
            <w:shd w:val="clear" w:color="auto" w:fill="auto"/>
          </w:tcPr>
          <w:p w:rsidR="004769C1" w:rsidRPr="0037670C" w:rsidRDefault="004769C1"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Please refer to Cover – A1 – General.</w:t>
            </w:r>
          </w:p>
          <w:p w:rsidR="004769C1" w:rsidRPr="0037670C" w:rsidRDefault="004769C1" w:rsidP="009D20C0">
            <w:pPr>
              <w:spacing w:before="120"/>
              <w:rPr>
                <w:rFonts w:ascii="Verdana" w:hAnsi="Verdana"/>
                <w:bCs/>
                <w:color w:val="000000"/>
                <w:sz w:val="20"/>
                <w:szCs w:val="20"/>
                <w:lang w:val="en-GB"/>
              </w:rPr>
            </w:pPr>
          </w:p>
        </w:tc>
        <w:tc>
          <w:tcPr>
            <w:tcW w:w="2736" w:type="dxa"/>
            <w:shd w:val="clear" w:color="auto" w:fill="auto"/>
          </w:tcPr>
          <w:p w:rsidR="004769C1" w:rsidRPr="00064B76" w:rsidRDefault="00A72F37" w:rsidP="00064B76">
            <w:pPr>
              <w:spacing w:before="120"/>
              <w:rPr>
                <w:rFonts w:ascii="Verdana" w:hAnsi="Verdana"/>
                <w:bCs/>
                <w:color w:val="000000"/>
                <w:sz w:val="20"/>
                <w:szCs w:val="20"/>
                <w:lang w:val="en-GB"/>
              </w:rPr>
            </w:pPr>
            <w:r w:rsidRPr="00064B76">
              <w:rPr>
                <w:rFonts w:ascii="Verdana" w:hAnsi="Verdana"/>
                <w:bCs/>
                <w:color w:val="000000"/>
                <w:sz w:val="20"/>
                <w:szCs w:val="20"/>
                <w:lang w:val="en-GB"/>
              </w:rPr>
              <w:t>Noted</w:t>
            </w:r>
          </w:p>
        </w:tc>
      </w:tr>
      <w:tr w:rsidR="009A5738" w:rsidRPr="00681E4E" w:rsidTr="00C568C4">
        <w:tc>
          <w:tcPr>
            <w:tcW w:w="809" w:type="dxa"/>
            <w:shd w:val="clear" w:color="auto" w:fill="auto"/>
          </w:tcPr>
          <w:p w:rsidR="004769C1" w:rsidRPr="004769C1" w:rsidRDefault="004769C1" w:rsidP="004769C1">
            <w:pPr>
              <w:spacing w:before="120"/>
              <w:jc w:val="center"/>
              <w:rPr>
                <w:rFonts w:ascii="Verdana" w:hAnsi="Verdana"/>
                <w:bCs/>
                <w:color w:val="000000"/>
                <w:sz w:val="20"/>
                <w:szCs w:val="20"/>
                <w:lang w:val="en-GB"/>
              </w:rPr>
            </w:pPr>
            <w:r w:rsidRPr="004769C1">
              <w:rPr>
                <w:rFonts w:ascii="Verdana" w:hAnsi="Verdana"/>
                <w:bCs/>
                <w:color w:val="000000"/>
                <w:sz w:val="20"/>
                <w:szCs w:val="20"/>
                <w:lang w:val="en-GB"/>
              </w:rPr>
              <w:t>4.</w:t>
            </w:r>
          </w:p>
        </w:tc>
        <w:tc>
          <w:tcPr>
            <w:tcW w:w="2216" w:type="dxa"/>
            <w:gridSpan w:val="2"/>
            <w:shd w:val="clear" w:color="auto" w:fill="auto"/>
          </w:tcPr>
          <w:p w:rsidR="004769C1" w:rsidRPr="004769C1" w:rsidRDefault="004769C1" w:rsidP="004769C1">
            <w:pPr>
              <w:spacing w:before="120"/>
              <w:rPr>
                <w:rFonts w:ascii="Verdana" w:hAnsi="Verdana"/>
                <w:bCs/>
                <w:color w:val="000000"/>
                <w:sz w:val="20"/>
                <w:szCs w:val="20"/>
                <w:lang w:val="en-GB"/>
              </w:rPr>
            </w:pPr>
            <w:r w:rsidRPr="004769C1">
              <w:rPr>
                <w:rFonts w:ascii="Verdana" w:hAnsi="Verdana"/>
                <w:bCs/>
                <w:color w:val="000000"/>
                <w:sz w:val="20"/>
                <w:szCs w:val="20"/>
                <w:lang w:val="en-GB"/>
              </w:rPr>
              <w:t>KPMG</w:t>
            </w:r>
          </w:p>
        </w:tc>
        <w:tc>
          <w:tcPr>
            <w:tcW w:w="1786" w:type="dxa"/>
            <w:shd w:val="clear" w:color="auto" w:fill="auto"/>
          </w:tcPr>
          <w:p w:rsidR="004769C1" w:rsidRPr="004769C1" w:rsidRDefault="004769C1" w:rsidP="009D20C0">
            <w:pPr>
              <w:spacing w:before="120"/>
              <w:rPr>
                <w:rFonts w:ascii="Verdana" w:hAnsi="Verdana"/>
                <w:bCs/>
                <w:color w:val="000000"/>
                <w:sz w:val="20"/>
                <w:szCs w:val="20"/>
                <w:lang w:val="en-GB"/>
              </w:rPr>
            </w:pPr>
            <w:r w:rsidRPr="004769C1">
              <w:rPr>
                <w:rFonts w:ascii="Verdana" w:hAnsi="Verdana"/>
                <w:bCs/>
                <w:color w:val="000000"/>
                <w:sz w:val="20"/>
                <w:szCs w:val="20"/>
                <w:lang w:val="en-GB"/>
              </w:rPr>
              <w:t>Cover – A1A &amp; Q- Benefits</w:t>
            </w:r>
          </w:p>
        </w:tc>
        <w:tc>
          <w:tcPr>
            <w:tcW w:w="7303" w:type="dxa"/>
            <w:shd w:val="clear" w:color="auto" w:fill="auto"/>
          </w:tcPr>
          <w:p w:rsidR="004769C1" w:rsidRPr="0037670C" w:rsidRDefault="004769C1"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It is unclear what the standardised split of expenses will bring in terms of supervisory benefits and we note that existing expense data is unlikely to follow these categories in some organisations, meaning additional effort will be required to report in the proposed format.</w:t>
            </w:r>
          </w:p>
        </w:tc>
        <w:tc>
          <w:tcPr>
            <w:tcW w:w="2736" w:type="dxa"/>
            <w:shd w:val="clear" w:color="auto" w:fill="auto"/>
          </w:tcPr>
          <w:p w:rsidR="004769C1" w:rsidRPr="00764648" w:rsidRDefault="00D0305C" w:rsidP="00064B76">
            <w:pPr>
              <w:spacing w:before="120"/>
              <w:rPr>
                <w:rFonts w:ascii="Verdana" w:hAnsi="Verdana"/>
                <w:bCs/>
                <w:color w:val="000000"/>
                <w:sz w:val="20"/>
                <w:szCs w:val="20"/>
                <w:lang w:val="en-GB"/>
              </w:rPr>
            </w:pPr>
            <w:r w:rsidRPr="00064B76">
              <w:rPr>
                <w:rFonts w:ascii="Verdana" w:hAnsi="Verdana"/>
                <w:bCs/>
                <w:color w:val="000000"/>
                <w:sz w:val="20"/>
                <w:szCs w:val="20"/>
                <w:lang w:val="en-GB"/>
              </w:rPr>
              <w:t xml:space="preserve">A standardised request is necessary under a standardised reporting framework. </w:t>
            </w:r>
            <w:r w:rsidR="00AA544D" w:rsidRPr="00064B76">
              <w:rPr>
                <w:rFonts w:ascii="Verdana" w:hAnsi="Verdana"/>
                <w:bCs/>
                <w:color w:val="000000"/>
                <w:sz w:val="20"/>
                <w:szCs w:val="20"/>
                <w:lang w:val="en-GB"/>
              </w:rPr>
              <w:t xml:space="preserve">Undertaking should have appropriate knowledge about </w:t>
            </w:r>
            <w:r w:rsidR="00AA544D" w:rsidRPr="00764648">
              <w:rPr>
                <w:rFonts w:ascii="Verdana" w:hAnsi="Verdana"/>
                <w:bCs/>
                <w:color w:val="000000"/>
                <w:sz w:val="20"/>
                <w:szCs w:val="20"/>
                <w:lang w:val="en-GB"/>
              </w:rPr>
              <w:t>its expenses</w:t>
            </w:r>
            <w:r w:rsidRPr="00764648">
              <w:rPr>
                <w:rFonts w:ascii="Verdana" w:hAnsi="Verdana"/>
                <w:bCs/>
                <w:color w:val="000000"/>
                <w:sz w:val="20"/>
                <w:szCs w:val="20"/>
                <w:lang w:val="en-GB"/>
              </w:rPr>
              <w:t xml:space="preserve"> and as such the required split should be available.</w:t>
            </w:r>
          </w:p>
        </w:tc>
      </w:tr>
      <w:tr w:rsidR="009A5738" w:rsidRPr="004769C1" w:rsidTr="00C568C4">
        <w:tc>
          <w:tcPr>
            <w:tcW w:w="809" w:type="dxa"/>
            <w:shd w:val="clear" w:color="auto" w:fill="auto"/>
          </w:tcPr>
          <w:p w:rsidR="004769C1" w:rsidRPr="004769C1" w:rsidRDefault="004769C1" w:rsidP="004769C1">
            <w:pPr>
              <w:spacing w:before="120"/>
              <w:jc w:val="center"/>
              <w:rPr>
                <w:rFonts w:ascii="Verdana" w:hAnsi="Verdana"/>
                <w:bCs/>
                <w:color w:val="000000"/>
                <w:sz w:val="20"/>
                <w:szCs w:val="20"/>
                <w:lang w:val="en-GB"/>
              </w:rPr>
            </w:pPr>
            <w:r w:rsidRPr="004769C1">
              <w:rPr>
                <w:rFonts w:ascii="Verdana" w:hAnsi="Verdana"/>
                <w:bCs/>
                <w:color w:val="000000"/>
                <w:sz w:val="20"/>
                <w:szCs w:val="20"/>
                <w:lang w:val="en-GB"/>
              </w:rPr>
              <w:t>5.</w:t>
            </w:r>
          </w:p>
        </w:tc>
        <w:tc>
          <w:tcPr>
            <w:tcW w:w="2216" w:type="dxa"/>
            <w:gridSpan w:val="2"/>
            <w:shd w:val="clear" w:color="auto" w:fill="auto"/>
          </w:tcPr>
          <w:p w:rsidR="004769C1" w:rsidRPr="004769C1" w:rsidRDefault="004769C1" w:rsidP="004769C1">
            <w:pPr>
              <w:spacing w:before="120"/>
              <w:rPr>
                <w:rFonts w:ascii="Verdana" w:hAnsi="Verdana"/>
                <w:bCs/>
                <w:color w:val="000000"/>
                <w:sz w:val="20"/>
                <w:szCs w:val="20"/>
                <w:lang w:val="en-GB"/>
              </w:rPr>
            </w:pPr>
            <w:r w:rsidRPr="004769C1">
              <w:rPr>
                <w:rFonts w:ascii="Verdana" w:hAnsi="Verdana"/>
                <w:bCs/>
                <w:color w:val="000000"/>
                <w:sz w:val="20"/>
                <w:szCs w:val="20"/>
                <w:lang w:val="en-GB"/>
              </w:rPr>
              <w:t>The Directorate General Statistics (DG-S) of the E</w:t>
            </w:r>
          </w:p>
        </w:tc>
        <w:tc>
          <w:tcPr>
            <w:tcW w:w="1786" w:type="dxa"/>
            <w:shd w:val="clear" w:color="auto" w:fill="auto"/>
          </w:tcPr>
          <w:p w:rsidR="004769C1" w:rsidRPr="004769C1" w:rsidRDefault="004769C1" w:rsidP="009D20C0">
            <w:pPr>
              <w:spacing w:before="120"/>
              <w:rPr>
                <w:rFonts w:ascii="Verdana" w:hAnsi="Verdana"/>
                <w:bCs/>
                <w:color w:val="000000"/>
                <w:sz w:val="20"/>
                <w:szCs w:val="20"/>
                <w:lang w:val="en-GB"/>
              </w:rPr>
            </w:pPr>
            <w:r w:rsidRPr="004769C1">
              <w:rPr>
                <w:rFonts w:ascii="Verdana" w:hAnsi="Verdana"/>
                <w:bCs/>
                <w:color w:val="000000"/>
                <w:sz w:val="20"/>
                <w:szCs w:val="20"/>
                <w:lang w:val="en-GB"/>
              </w:rPr>
              <w:t>Cover – A1A &amp; Q- Benefits</w:t>
            </w:r>
          </w:p>
        </w:tc>
        <w:tc>
          <w:tcPr>
            <w:tcW w:w="7303" w:type="dxa"/>
            <w:shd w:val="clear" w:color="auto" w:fill="auto"/>
          </w:tcPr>
          <w:p w:rsidR="004769C1" w:rsidRPr="0037670C" w:rsidRDefault="004769C1"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Please refer to Country – K1 General</w:t>
            </w:r>
          </w:p>
        </w:tc>
        <w:tc>
          <w:tcPr>
            <w:tcW w:w="2736" w:type="dxa"/>
            <w:shd w:val="clear" w:color="auto" w:fill="auto"/>
          </w:tcPr>
          <w:p w:rsidR="004769C1" w:rsidRPr="00064B76" w:rsidRDefault="00A72F37" w:rsidP="00064B76">
            <w:pPr>
              <w:spacing w:before="120"/>
              <w:rPr>
                <w:rFonts w:ascii="Verdana" w:hAnsi="Verdana"/>
                <w:bCs/>
                <w:color w:val="000000"/>
                <w:sz w:val="20"/>
                <w:szCs w:val="20"/>
                <w:lang w:val="en-GB"/>
              </w:rPr>
            </w:pPr>
            <w:r w:rsidRPr="00064B76">
              <w:rPr>
                <w:rFonts w:ascii="Verdana" w:hAnsi="Verdana"/>
                <w:bCs/>
                <w:color w:val="000000"/>
                <w:sz w:val="20"/>
                <w:szCs w:val="20"/>
                <w:lang w:val="en-GB"/>
              </w:rPr>
              <w:t>Noted</w:t>
            </w:r>
          </w:p>
        </w:tc>
      </w:tr>
      <w:tr w:rsidR="009A5738" w:rsidRPr="00681E4E" w:rsidTr="00C568C4">
        <w:tc>
          <w:tcPr>
            <w:tcW w:w="809" w:type="dxa"/>
            <w:shd w:val="clear" w:color="auto" w:fill="auto"/>
          </w:tcPr>
          <w:p w:rsidR="004769C1" w:rsidRPr="004769C1" w:rsidRDefault="004769C1" w:rsidP="004769C1">
            <w:pPr>
              <w:spacing w:before="120"/>
              <w:jc w:val="center"/>
              <w:rPr>
                <w:rFonts w:ascii="Verdana" w:hAnsi="Verdana"/>
                <w:bCs/>
                <w:color w:val="000000"/>
                <w:sz w:val="20"/>
                <w:szCs w:val="20"/>
                <w:lang w:val="en-GB"/>
              </w:rPr>
            </w:pPr>
            <w:r w:rsidRPr="004769C1">
              <w:rPr>
                <w:rFonts w:ascii="Verdana" w:hAnsi="Verdana"/>
                <w:bCs/>
                <w:color w:val="000000"/>
                <w:sz w:val="20"/>
                <w:szCs w:val="20"/>
                <w:lang w:val="en-GB"/>
              </w:rPr>
              <w:t>6.</w:t>
            </w:r>
          </w:p>
        </w:tc>
        <w:tc>
          <w:tcPr>
            <w:tcW w:w="2216" w:type="dxa"/>
            <w:gridSpan w:val="2"/>
            <w:shd w:val="clear" w:color="auto" w:fill="auto"/>
          </w:tcPr>
          <w:p w:rsidR="004769C1" w:rsidRPr="004769C1" w:rsidRDefault="004769C1" w:rsidP="004769C1">
            <w:pPr>
              <w:spacing w:before="120"/>
              <w:rPr>
                <w:rFonts w:ascii="Verdana" w:hAnsi="Verdana"/>
                <w:bCs/>
                <w:color w:val="000000"/>
                <w:sz w:val="20"/>
                <w:szCs w:val="20"/>
                <w:lang w:val="en-GB"/>
              </w:rPr>
            </w:pPr>
            <w:r w:rsidRPr="004769C1">
              <w:rPr>
                <w:rFonts w:ascii="Verdana" w:hAnsi="Verdana"/>
                <w:bCs/>
                <w:color w:val="000000"/>
                <w:sz w:val="20"/>
                <w:szCs w:val="20"/>
                <w:lang w:val="en-GB"/>
              </w:rPr>
              <w:t>Association of British Insurers (ABI)</w:t>
            </w:r>
          </w:p>
        </w:tc>
        <w:tc>
          <w:tcPr>
            <w:tcW w:w="1786" w:type="dxa"/>
            <w:shd w:val="clear" w:color="auto" w:fill="auto"/>
          </w:tcPr>
          <w:p w:rsidR="004769C1" w:rsidRPr="004769C1" w:rsidRDefault="004769C1" w:rsidP="009D20C0">
            <w:pPr>
              <w:spacing w:before="120"/>
              <w:rPr>
                <w:rFonts w:ascii="Verdana" w:hAnsi="Verdana"/>
                <w:bCs/>
                <w:color w:val="000000"/>
                <w:sz w:val="20"/>
                <w:szCs w:val="20"/>
                <w:lang w:val="en-GB"/>
              </w:rPr>
            </w:pPr>
            <w:r w:rsidRPr="004769C1">
              <w:rPr>
                <w:rFonts w:ascii="Verdana" w:hAnsi="Verdana"/>
                <w:bCs/>
                <w:color w:val="000000"/>
                <w:sz w:val="20"/>
                <w:szCs w:val="20"/>
                <w:lang w:val="en-GB"/>
              </w:rPr>
              <w:t>Cover – A1A &amp; Q- Costs</w:t>
            </w:r>
          </w:p>
        </w:tc>
        <w:tc>
          <w:tcPr>
            <w:tcW w:w="7303" w:type="dxa"/>
            <w:shd w:val="clear" w:color="auto" w:fill="auto"/>
          </w:tcPr>
          <w:p w:rsidR="004769C1" w:rsidRPr="0037670C" w:rsidRDefault="004769C1"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The largest cost driver of this template is the requirement to split the detailed expense information required across LoB and between direct/reinsurance and ceded lines.  Information about expenses should be provided in a less granular way as we do not believe that the current split by sub categories provides any useful insight into activities by line of business or by country, specifically given the level of approximation/estimation that would have to be applied in order to derive this split.</w:t>
            </w:r>
          </w:p>
          <w:p w:rsidR="004769C1" w:rsidRPr="0037670C" w:rsidRDefault="004769C1" w:rsidP="009D20C0">
            <w:pPr>
              <w:spacing w:before="120"/>
              <w:rPr>
                <w:rFonts w:ascii="Verdana" w:hAnsi="Verdana"/>
                <w:bCs/>
                <w:color w:val="000000"/>
                <w:sz w:val="20"/>
                <w:szCs w:val="20"/>
                <w:lang w:val="en-GB"/>
              </w:rPr>
            </w:pPr>
          </w:p>
          <w:p w:rsidR="004769C1" w:rsidRPr="0037670C" w:rsidRDefault="004769C1"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 xml:space="preserve">In addition costs will be incurred in assessing the </w:t>
            </w:r>
            <w:r w:rsidR="009A5738" w:rsidRPr="0037670C">
              <w:rPr>
                <w:rFonts w:ascii="Verdana" w:hAnsi="Verdana"/>
                <w:bCs/>
                <w:color w:val="000000"/>
                <w:sz w:val="20"/>
                <w:szCs w:val="20"/>
                <w:lang w:val="en-GB"/>
              </w:rPr>
              <w:t>“</w:t>
            </w:r>
            <w:r w:rsidRPr="0037670C">
              <w:rPr>
                <w:rFonts w:ascii="Verdana" w:hAnsi="Verdana"/>
                <w:bCs/>
                <w:color w:val="000000"/>
                <w:sz w:val="20"/>
                <w:szCs w:val="20"/>
                <w:lang w:val="en-GB"/>
              </w:rPr>
              <w:t xml:space="preserve">localization of </w:t>
            </w:r>
            <w:r w:rsidRPr="0037670C">
              <w:rPr>
                <w:rFonts w:ascii="Verdana" w:hAnsi="Verdana"/>
                <w:bCs/>
                <w:color w:val="000000"/>
                <w:sz w:val="20"/>
                <w:szCs w:val="20"/>
                <w:lang w:val="en-GB"/>
              </w:rPr>
              <w:lastRenderedPageBreak/>
              <w:t>risks</w:t>
            </w:r>
            <w:r w:rsidR="009A5738" w:rsidRPr="0037670C">
              <w:rPr>
                <w:rFonts w:ascii="Verdana" w:hAnsi="Verdana"/>
                <w:bCs/>
                <w:color w:val="000000"/>
                <w:sz w:val="20"/>
                <w:szCs w:val="20"/>
                <w:lang w:val="en-GB"/>
              </w:rPr>
              <w:t>”</w:t>
            </w:r>
            <w:r w:rsidRPr="0037670C">
              <w:rPr>
                <w:rFonts w:ascii="Verdana" w:hAnsi="Verdana"/>
                <w:bCs/>
                <w:color w:val="000000"/>
                <w:sz w:val="20"/>
                <w:szCs w:val="20"/>
                <w:lang w:val="en-GB"/>
              </w:rPr>
              <w:t xml:space="preserve"> in some instances, specifically with respect to reinsurance treaties that cover multiple jurisdictions.  This level of information will not always be readily available.  </w:t>
            </w:r>
          </w:p>
          <w:p w:rsidR="004769C1" w:rsidRPr="0037670C" w:rsidRDefault="004769C1" w:rsidP="009D20C0">
            <w:pPr>
              <w:spacing w:before="120"/>
              <w:rPr>
                <w:rFonts w:ascii="Verdana" w:hAnsi="Verdana"/>
                <w:bCs/>
                <w:color w:val="000000"/>
                <w:sz w:val="20"/>
                <w:szCs w:val="20"/>
                <w:lang w:val="en-GB"/>
              </w:rPr>
            </w:pPr>
          </w:p>
        </w:tc>
        <w:tc>
          <w:tcPr>
            <w:tcW w:w="2736" w:type="dxa"/>
            <w:shd w:val="clear" w:color="auto" w:fill="auto"/>
          </w:tcPr>
          <w:p w:rsidR="004769C1" w:rsidRPr="00764648" w:rsidRDefault="0060759E" w:rsidP="00064B76">
            <w:pPr>
              <w:spacing w:before="120"/>
              <w:rPr>
                <w:rFonts w:ascii="Verdana" w:hAnsi="Verdana"/>
                <w:bCs/>
                <w:color w:val="000000"/>
                <w:sz w:val="20"/>
                <w:szCs w:val="20"/>
                <w:lang w:val="en-GB"/>
              </w:rPr>
            </w:pPr>
            <w:r w:rsidRPr="00064B76">
              <w:rPr>
                <w:rFonts w:ascii="Verdana" w:hAnsi="Verdana"/>
                <w:bCs/>
                <w:color w:val="000000"/>
                <w:sz w:val="20"/>
                <w:szCs w:val="20"/>
                <w:lang w:val="en-GB"/>
              </w:rPr>
              <w:lastRenderedPageBreak/>
              <w:t xml:space="preserve">Undertaking should have appropriate knowledge about its expenses. Also for calculation of TP </w:t>
            </w:r>
            <w:r w:rsidRPr="00764648">
              <w:rPr>
                <w:rFonts w:ascii="Verdana" w:hAnsi="Verdana"/>
                <w:bCs/>
                <w:color w:val="000000"/>
                <w:sz w:val="20"/>
                <w:szCs w:val="20"/>
                <w:lang w:val="en-GB"/>
              </w:rPr>
              <w:t>de</w:t>
            </w:r>
            <w:r w:rsidR="0095107D" w:rsidRPr="00764648">
              <w:rPr>
                <w:rFonts w:ascii="Verdana" w:hAnsi="Verdana"/>
                <w:bCs/>
                <w:color w:val="000000"/>
                <w:sz w:val="20"/>
                <w:szCs w:val="20"/>
                <w:lang w:val="en-GB"/>
              </w:rPr>
              <w:t xml:space="preserve">tailed information on expenses </w:t>
            </w:r>
            <w:r w:rsidR="006F08F3" w:rsidRPr="00764648">
              <w:rPr>
                <w:rFonts w:ascii="Verdana" w:hAnsi="Verdana"/>
                <w:bCs/>
                <w:color w:val="000000"/>
                <w:sz w:val="20"/>
                <w:szCs w:val="20"/>
                <w:lang w:val="en-GB"/>
              </w:rPr>
              <w:t xml:space="preserve">is needed. </w:t>
            </w:r>
            <w:r w:rsidR="0095107D" w:rsidRPr="00764648">
              <w:rPr>
                <w:rFonts w:ascii="Verdana" w:hAnsi="Verdana"/>
                <w:bCs/>
                <w:color w:val="000000"/>
                <w:sz w:val="20"/>
                <w:szCs w:val="20"/>
                <w:lang w:val="en-GB"/>
              </w:rPr>
              <w:t xml:space="preserve">Additional information </w:t>
            </w:r>
            <w:r w:rsidR="006F08F3" w:rsidRPr="00764648">
              <w:rPr>
                <w:rFonts w:ascii="Verdana" w:hAnsi="Verdana"/>
                <w:bCs/>
                <w:color w:val="000000"/>
                <w:sz w:val="20"/>
                <w:szCs w:val="20"/>
                <w:lang w:val="en-GB"/>
              </w:rPr>
              <w:t xml:space="preserve">will be provided </w:t>
            </w:r>
            <w:r w:rsidR="0095107D" w:rsidRPr="00764648">
              <w:rPr>
                <w:rFonts w:ascii="Verdana" w:hAnsi="Verdana"/>
                <w:bCs/>
                <w:color w:val="000000"/>
                <w:sz w:val="20"/>
                <w:szCs w:val="20"/>
                <w:lang w:val="en-GB"/>
              </w:rPr>
              <w:t>in L3.</w:t>
            </w:r>
            <w:r w:rsidRPr="00764648">
              <w:rPr>
                <w:rFonts w:ascii="Verdana" w:hAnsi="Verdana"/>
                <w:bCs/>
                <w:color w:val="000000"/>
                <w:sz w:val="20"/>
                <w:szCs w:val="20"/>
                <w:lang w:val="en-GB"/>
              </w:rPr>
              <w:t xml:space="preserve"> </w:t>
            </w:r>
          </w:p>
          <w:p w:rsidR="0060759E" w:rsidRPr="00764648" w:rsidRDefault="005D5713" w:rsidP="00764648">
            <w:pPr>
              <w:spacing w:before="120"/>
              <w:rPr>
                <w:rFonts w:ascii="Verdana" w:hAnsi="Verdana"/>
                <w:bCs/>
                <w:color w:val="000000"/>
                <w:sz w:val="20"/>
                <w:szCs w:val="20"/>
                <w:lang w:val="en-GB"/>
              </w:rPr>
            </w:pPr>
            <w:r w:rsidRPr="00764648">
              <w:rPr>
                <w:rFonts w:ascii="Verdana" w:hAnsi="Verdana"/>
                <w:bCs/>
                <w:color w:val="000000"/>
                <w:sz w:val="20"/>
                <w:szCs w:val="20"/>
                <w:lang w:val="en-GB"/>
              </w:rPr>
              <w:t>LOG changed to clarify.</w:t>
            </w:r>
          </w:p>
        </w:tc>
      </w:tr>
      <w:tr w:rsidR="0060759E" w:rsidRPr="00681E4E" w:rsidTr="00C568C4">
        <w:tc>
          <w:tcPr>
            <w:tcW w:w="809" w:type="dxa"/>
            <w:shd w:val="clear" w:color="auto" w:fill="auto"/>
          </w:tcPr>
          <w:p w:rsidR="0060759E" w:rsidRPr="004769C1" w:rsidRDefault="0060759E" w:rsidP="004769C1">
            <w:pPr>
              <w:spacing w:before="120"/>
              <w:jc w:val="center"/>
              <w:rPr>
                <w:rFonts w:ascii="Verdana" w:hAnsi="Verdana"/>
                <w:bCs/>
                <w:color w:val="000000"/>
                <w:sz w:val="20"/>
                <w:szCs w:val="20"/>
                <w:lang w:val="en-GB"/>
              </w:rPr>
            </w:pPr>
            <w:r w:rsidRPr="004769C1">
              <w:rPr>
                <w:rFonts w:ascii="Verdana" w:hAnsi="Verdana"/>
                <w:bCs/>
                <w:color w:val="000000"/>
                <w:sz w:val="20"/>
                <w:szCs w:val="20"/>
                <w:lang w:val="en-GB"/>
              </w:rPr>
              <w:lastRenderedPageBreak/>
              <w:t>7.</w:t>
            </w:r>
          </w:p>
        </w:tc>
        <w:tc>
          <w:tcPr>
            <w:tcW w:w="2216" w:type="dxa"/>
            <w:gridSpan w:val="2"/>
            <w:shd w:val="clear" w:color="auto" w:fill="auto"/>
          </w:tcPr>
          <w:p w:rsidR="0060759E" w:rsidRPr="004769C1" w:rsidRDefault="0060759E" w:rsidP="004769C1">
            <w:pPr>
              <w:spacing w:before="120"/>
              <w:rPr>
                <w:rFonts w:ascii="Verdana" w:hAnsi="Verdana"/>
                <w:bCs/>
                <w:color w:val="000000"/>
                <w:sz w:val="20"/>
                <w:szCs w:val="20"/>
                <w:lang w:val="en-GB"/>
              </w:rPr>
            </w:pPr>
            <w:r w:rsidRPr="004769C1">
              <w:rPr>
                <w:rFonts w:ascii="Verdana" w:hAnsi="Verdana"/>
                <w:bCs/>
                <w:color w:val="000000"/>
                <w:sz w:val="20"/>
                <w:szCs w:val="20"/>
                <w:lang w:val="en-GB"/>
              </w:rPr>
              <w:t>Deloitte Touche Tohmatsu</w:t>
            </w:r>
          </w:p>
        </w:tc>
        <w:tc>
          <w:tcPr>
            <w:tcW w:w="1786" w:type="dxa"/>
            <w:shd w:val="clear" w:color="auto" w:fill="auto"/>
          </w:tcPr>
          <w:p w:rsidR="0060759E" w:rsidRPr="004769C1" w:rsidRDefault="0060759E" w:rsidP="009D20C0">
            <w:pPr>
              <w:spacing w:before="120"/>
              <w:rPr>
                <w:rFonts w:ascii="Verdana" w:hAnsi="Verdana"/>
                <w:bCs/>
                <w:color w:val="000000"/>
                <w:sz w:val="20"/>
                <w:szCs w:val="20"/>
                <w:lang w:val="en-GB"/>
              </w:rPr>
            </w:pPr>
            <w:r w:rsidRPr="004769C1">
              <w:rPr>
                <w:rFonts w:ascii="Verdana" w:hAnsi="Verdana"/>
                <w:bCs/>
                <w:color w:val="000000"/>
                <w:sz w:val="20"/>
                <w:szCs w:val="20"/>
                <w:lang w:val="en-GB"/>
              </w:rPr>
              <w:t>Cover – A1A &amp; Q- Costs</w:t>
            </w:r>
          </w:p>
        </w:tc>
        <w:tc>
          <w:tcPr>
            <w:tcW w:w="7303" w:type="dxa"/>
            <w:shd w:val="clear" w:color="auto" w:fill="auto"/>
          </w:tcPr>
          <w:p w:rsidR="0060759E" w:rsidRPr="0037670C" w:rsidRDefault="0060759E"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For small and medium undertakings, producing the quarterly template will represent significant costs and resourcing constraints.</w:t>
            </w:r>
          </w:p>
        </w:tc>
        <w:tc>
          <w:tcPr>
            <w:tcW w:w="2736" w:type="dxa"/>
            <w:shd w:val="clear" w:color="auto" w:fill="auto"/>
          </w:tcPr>
          <w:p w:rsidR="0060759E" w:rsidRPr="00764648" w:rsidRDefault="006F08F3" w:rsidP="00064B76">
            <w:pPr>
              <w:spacing w:before="120"/>
              <w:rPr>
                <w:rFonts w:ascii="Verdana" w:hAnsi="Verdana"/>
                <w:bCs/>
                <w:color w:val="000000"/>
                <w:sz w:val="20"/>
                <w:szCs w:val="20"/>
                <w:lang w:val="en-GB"/>
              </w:rPr>
            </w:pPr>
            <w:r w:rsidRPr="00064B76">
              <w:rPr>
                <w:rFonts w:ascii="Verdana" w:hAnsi="Verdana"/>
                <w:bCs/>
                <w:color w:val="000000"/>
                <w:sz w:val="20"/>
                <w:szCs w:val="20"/>
                <w:lang w:val="en-GB"/>
              </w:rPr>
              <w:t>Quarterly reporting will be required from all undertakings but A1Q requires less detailed information</w:t>
            </w:r>
            <w:r w:rsidR="0060759E" w:rsidRPr="00764648">
              <w:rPr>
                <w:rFonts w:ascii="Verdana" w:hAnsi="Verdana"/>
                <w:bCs/>
                <w:color w:val="000000"/>
                <w:sz w:val="20"/>
                <w:szCs w:val="20"/>
                <w:lang w:val="en-GB"/>
              </w:rPr>
              <w:t>.</w:t>
            </w:r>
          </w:p>
        </w:tc>
      </w:tr>
      <w:tr w:rsidR="0060759E" w:rsidRPr="004769C1" w:rsidTr="00C568C4">
        <w:tc>
          <w:tcPr>
            <w:tcW w:w="809" w:type="dxa"/>
            <w:shd w:val="clear" w:color="auto" w:fill="auto"/>
          </w:tcPr>
          <w:p w:rsidR="0060759E" w:rsidRPr="004769C1" w:rsidRDefault="0060759E" w:rsidP="004769C1">
            <w:pPr>
              <w:spacing w:before="120"/>
              <w:jc w:val="center"/>
              <w:rPr>
                <w:rFonts w:ascii="Verdana" w:hAnsi="Verdana"/>
                <w:bCs/>
                <w:color w:val="000000"/>
                <w:sz w:val="20"/>
                <w:szCs w:val="20"/>
                <w:lang w:val="en-GB"/>
              </w:rPr>
            </w:pPr>
            <w:r w:rsidRPr="004769C1">
              <w:rPr>
                <w:rFonts w:ascii="Verdana" w:hAnsi="Verdana"/>
                <w:bCs/>
                <w:color w:val="000000"/>
                <w:sz w:val="20"/>
                <w:szCs w:val="20"/>
                <w:lang w:val="en-GB"/>
              </w:rPr>
              <w:t>9.</w:t>
            </w:r>
          </w:p>
        </w:tc>
        <w:tc>
          <w:tcPr>
            <w:tcW w:w="2216" w:type="dxa"/>
            <w:gridSpan w:val="2"/>
            <w:shd w:val="clear" w:color="auto" w:fill="auto"/>
          </w:tcPr>
          <w:p w:rsidR="0060759E" w:rsidRPr="004769C1" w:rsidRDefault="0060759E" w:rsidP="004769C1">
            <w:pPr>
              <w:spacing w:before="120"/>
              <w:rPr>
                <w:rFonts w:ascii="Verdana" w:hAnsi="Verdana"/>
                <w:bCs/>
                <w:color w:val="000000"/>
                <w:sz w:val="20"/>
                <w:szCs w:val="20"/>
                <w:lang w:val="en-GB"/>
              </w:rPr>
            </w:pPr>
            <w:r w:rsidRPr="004769C1">
              <w:rPr>
                <w:rFonts w:ascii="Verdana" w:hAnsi="Verdana"/>
                <w:bCs/>
                <w:color w:val="000000"/>
                <w:sz w:val="20"/>
                <w:szCs w:val="20"/>
                <w:lang w:val="en-GB"/>
              </w:rPr>
              <w:t>German Insurance Association (GDV)</w:t>
            </w:r>
          </w:p>
        </w:tc>
        <w:tc>
          <w:tcPr>
            <w:tcW w:w="1786" w:type="dxa"/>
            <w:shd w:val="clear" w:color="auto" w:fill="auto"/>
          </w:tcPr>
          <w:p w:rsidR="0060759E" w:rsidRPr="004769C1" w:rsidRDefault="0060759E" w:rsidP="009D20C0">
            <w:pPr>
              <w:spacing w:before="120"/>
              <w:rPr>
                <w:rFonts w:ascii="Verdana" w:hAnsi="Verdana"/>
                <w:bCs/>
                <w:color w:val="000000"/>
                <w:sz w:val="20"/>
                <w:szCs w:val="20"/>
                <w:lang w:val="en-GB"/>
              </w:rPr>
            </w:pPr>
            <w:r w:rsidRPr="004769C1">
              <w:rPr>
                <w:rFonts w:ascii="Verdana" w:hAnsi="Verdana"/>
                <w:bCs/>
                <w:color w:val="000000"/>
                <w:sz w:val="20"/>
                <w:szCs w:val="20"/>
                <w:lang w:val="en-GB"/>
              </w:rPr>
              <w:t>Cover – A1A &amp; Q- Costs</w:t>
            </w:r>
          </w:p>
        </w:tc>
        <w:tc>
          <w:tcPr>
            <w:tcW w:w="7303" w:type="dxa"/>
            <w:shd w:val="clear" w:color="auto" w:fill="auto"/>
          </w:tcPr>
          <w:p w:rsidR="0060759E" w:rsidRPr="0037670C" w:rsidRDefault="0060759E"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Please refer to Cover – A1 – General.</w:t>
            </w:r>
          </w:p>
          <w:p w:rsidR="0060759E" w:rsidRPr="0037670C" w:rsidRDefault="0060759E" w:rsidP="009D20C0">
            <w:pPr>
              <w:spacing w:before="120"/>
              <w:rPr>
                <w:rFonts w:ascii="Verdana" w:hAnsi="Verdana"/>
                <w:bCs/>
                <w:color w:val="000000"/>
                <w:sz w:val="20"/>
                <w:szCs w:val="20"/>
                <w:lang w:val="en-GB"/>
              </w:rPr>
            </w:pPr>
          </w:p>
        </w:tc>
        <w:tc>
          <w:tcPr>
            <w:tcW w:w="2736" w:type="dxa"/>
            <w:shd w:val="clear" w:color="auto" w:fill="auto"/>
          </w:tcPr>
          <w:p w:rsidR="0060759E" w:rsidRPr="005B2C25" w:rsidRDefault="00A72F37" w:rsidP="00064B76">
            <w:pPr>
              <w:spacing w:before="120"/>
              <w:rPr>
                <w:rFonts w:ascii="Verdana" w:hAnsi="Verdana"/>
                <w:bCs/>
                <w:color w:val="000000"/>
                <w:sz w:val="20"/>
                <w:szCs w:val="20"/>
                <w:lang w:val="en-GB"/>
              </w:rPr>
            </w:pPr>
            <w:r w:rsidRPr="00064B76">
              <w:rPr>
                <w:rFonts w:ascii="Verdana" w:hAnsi="Verdana"/>
                <w:bCs/>
                <w:color w:val="000000"/>
                <w:sz w:val="20"/>
                <w:szCs w:val="20"/>
                <w:lang w:val="en-GB"/>
              </w:rPr>
              <w:t>Noted</w:t>
            </w:r>
          </w:p>
        </w:tc>
      </w:tr>
      <w:tr w:rsidR="0060759E" w:rsidRPr="00681E4E" w:rsidTr="00C568C4">
        <w:tc>
          <w:tcPr>
            <w:tcW w:w="809" w:type="dxa"/>
            <w:shd w:val="clear" w:color="auto" w:fill="auto"/>
          </w:tcPr>
          <w:p w:rsidR="0060759E" w:rsidRPr="004769C1" w:rsidRDefault="0060759E" w:rsidP="004769C1">
            <w:pPr>
              <w:spacing w:before="120"/>
              <w:jc w:val="center"/>
              <w:rPr>
                <w:rFonts w:ascii="Verdana" w:hAnsi="Verdana"/>
                <w:bCs/>
                <w:color w:val="000000"/>
                <w:sz w:val="20"/>
                <w:szCs w:val="20"/>
                <w:lang w:val="en-GB"/>
              </w:rPr>
            </w:pPr>
            <w:r w:rsidRPr="004769C1">
              <w:rPr>
                <w:rFonts w:ascii="Verdana" w:hAnsi="Verdana"/>
                <w:bCs/>
                <w:color w:val="000000"/>
                <w:sz w:val="20"/>
                <w:szCs w:val="20"/>
                <w:lang w:val="en-GB"/>
              </w:rPr>
              <w:t>10.</w:t>
            </w:r>
          </w:p>
        </w:tc>
        <w:tc>
          <w:tcPr>
            <w:tcW w:w="2216" w:type="dxa"/>
            <w:gridSpan w:val="2"/>
            <w:shd w:val="clear" w:color="auto" w:fill="auto"/>
          </w:tcPr>
          <w:p w:rsidR="0060759E" w:rsidRPr="004769C1" w:rsidRDefault="0060759E" w:rsidP="004769C1">
            <w:pPr>
              <w:spacing w:before="120"/>
              <w:rPr>
                <w:rFonts w:ascii="Verdana" w:hAnsi="Verdana"/>
                <w:bCs/>
                <w:color w:val="000000"/>
                <w:sz w:val="20"/>
                <w:szCs w:val="20"/>
                <w:lang w:val="en-GB"/>
              </w:rPr>
            </w:pPr>
            <w:r w:rsidRPr="004769C1">
              <w:rPr>
                <w:rFonts w:ascii="Verdana" w:hAnsi="Verdana"/>
                <w:bCs/>
                <w:color w:val="000000"/>
                <w:sz w:val="20"/>
                <w:szCs w:val="20"/>
                <w:lang w:val="en-GB"/>
              </w:rPr>
              <w:t>RSA Insurance Group plc</w:t>
            </w:r>
          </w:p>
        </w:tc>
        <w:tc>
          <w:tcPr>
            <w:tcW w:w="1786" w:type="dxa"/>
            <w:shd w:val="clear" w:color="auto" w:fill="auto"/>
          </w:tcPr>
          <w:p w:rsidR="0060759E" w:rsidRPr="004769C1" w:rsidRDefault="0060759E" w:rsidP="009D20C0">
            <w:pPr>
              <w:spacing w:before="120"/>
              <w:rPr>
                <w:rFonts w:ascii="Verdana" w:hAnsi="Verdana"/>
                <w:bCs/>
                <w:color w:val="000000"/>
                <w:sz w:val="20"/>
                <w:szCs w:val="20"/>
                <w:lang w:val="en-GB"/>
              </w:rPr>
            </w:pPr>
            <w:r w:rsidRPr="004769C1">
              <w:rPr>
                <w:rFonts w:ascii="Verdana" w:hAnsi="Verdana"/>
                <w:bCs/>
                <w:color w:val="000000"/>
                <w:sz w:val="20"/>
                <w:szCs w:val="20"/>
                <w:lang w:val="en-GB"/>
              </w:rPr>
              <w:t>Cover – A1A &amp; Q- Costs</w:t>
            </w:r>
          </w:p>
        </w:tc>
        <w:tc>
          <w:tcPr>
            <w:tcW w:w="7303" w:type="dxa"/>
            <w:shd w:val="clear" w:color="auto" w:fill="auto"/>
          </w:tcPr>
          <w:p w:rsidR="0060759E" w:rsidRPr="0037670C" w:rsidRDefault="0060759E"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 xml:space="preserve">In our recent dry-run exercise, a lot of our operations had difficulty analysing business in the various ways required by the templates: </w:t>
            </w:r>
          </w:p>
          <w:p w:rsidR="0060759E" w:rsidRPr="0037670C" w:rsidRDefault="0060759E"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w:t>
            </w:r>
            <w:r w:rsidRPr="0037670C">
              <w:rPr>
                <w:rFonts w:ascii="Verdana" w:hAnsi="Verdana"/>
                <w:bCs/>
                <w:color w:val="000000"/>
                <w:sz w:val="20"/>
                <w:szCs w:val="20"/>
                <w:lang w:val="en-GB"/>
              </w:rPr>
              <w:tab/>
              <w:t xml:space="preserve">location of risk for A1; </w:t>
            </w:r>
          </w:p>
          <w:p w:rsidR="0060759E" w:rsidRPr="0037670C" w:rsidRDefault="0060759E"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w:t>
            </w:r>
            <w:r w:rsidRPr="0037670C">
              <w:rPr>
                <w:rFonts w:ascii="Verdana" w:hAnsi="Verdana"/>
                <w:bCs/>
                <w:color w:val="000000"/>
                <w:sz w:val="20"/>
                <w:szCs w:val="20"/>
                <w:lang w:val="en-GB"/>
              </w:rPr>
              <w:tab/>
              <w:t xml:space="preserve">location of underwriting for K1; and </w:t>
            </w:r>
          </w:p>
          <w:p w:rsidR="0060759E" w:rsidRPr="0037670C" w:rsidRDefault="0060759E"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w:t>
            </w:r>
            <w:r w:rsidRPr="0037670C">
              <w:rPr>
                <w:rFonts w:ascii="Verdana" w:hAnsi="Verdana"/>
                <w:bCs/>
                <w:color w:val="000000"/>
                <w:sz w:val="20"/>
                <w:szCs w:val="20"/>
                <w:lang w:val="en-GB"/>
              </w:rPr>
              <w:tab/>
              <w:t xml:space="preserve">a mixture of the two for E1. </w:t>
            </w:r>
          </w:p>
          <w:p w:rsidR="0060759E" w:rsidRPr="0037670C" w:rsidRDefault="0060759E" w:rsidP="009D20C0">
            <w:pPr>
              <w:spacing w:before="120"/>
              <w:rPr>
                <w:rFonts w:ascii="Verdana" w:hAnsi="Verdana"/>
                <w:bCs/>
                <w:color w:val="000000"/>
                <w:sz w:val="20"/>
                <w:szCs w:val="20"/>
                <w:lang w:val="en-GB"/>
              </w:rPr>
            </w:pPr>
          </w:p>
          <w:p w:rsidR="0060759E" w:rsidRPr="0037670C" w:rsidRDefault="0060759E"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 xml:space="preserve">The main obstacle was obtaining an analysis by LoB, on both bases. We believe that, in a risk-based regime, undertakings should be able to identify, measure, manage, monitor and report the risks they consider significant to their business, not those stipulated on a one-size-fits-all basis. Analysing data in multiple ways adds no significant value to the way we run our business. </w:t>
            </w:r>
          </w:p>
          <w:p w:rsidR="0060759E" w:rsidRPr="0037670C" w:rsidRDefault="0060759E" w:rsidP="009D20C0">
            <w:pPr>
              <w:spacing w:before="120"/>
              <w:rPr>
                <w:rFonts w:ascii="Verdana" w:hAnsi="Verdana"/>
                <w:bCs/>
                <w:color w:val="000000"/>
                <w:sz w:val="20"/>
                <w:szCs w:val="20"/>
                <w:lang w:val="en-GB"/>
              </w:rPr>
            </w:pPr>
          </w:p>
          <w:p w:rsidR="0060759E" w:rsidRPr="0037670C" w:rsidRDefault="0060759E"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We suggest this form be subsumed within form K1, using country of underwtiting as the basis; else, analysis should be permitted at least no more than on a total basis. See also “Materiality” below.</w:t>
            </w:r>
          </w:p>
        </w:tc>
        <w:tc>
          <w:tcPr>
            <w:tcW w:w="2736" w:type="dxa"/>
            <w:shd w:val="clear" w:color="auto" w:fill="auto"/>
          </w:tcPr>
          <w:p w:rsidR="0060759E" w:rsidRPr="00764648" w:rsidRDefault="00050030" w:rsidP="00064B76">
            <w:pPr>
              <w:spacing w:before="120"/>
              <w:rPr>
                <w:rFonts w:ascii="Verdana" w:hAnsi="Verdana"/>
                <w:bCs/>
                <w:color w:val="000000"/>
                <w:sz w:val="20"/>
                <w:szCs w:val="20"/>
                <w:lang w:val="en-GB"/>
              </w:rPr>
            </w:pPr>
            <w:r w:rsidRPr="00064B76">
              <w:rPr>
                <w:rFonts w:ascii="Verdana" w:hAnsi="Verdana"/>
                <w:bCs/>
                <w:color w:val="000000"/>
                <w:sz w:val="20"/>
                <w:szCs w:val="20"/>
                <w:lang w:val="en-GB"/>
              </w:rPr>
              <w:t>Noted</w:t>
            </w:r>
            <w:r w:rsidR="006F08F3" w:rsidRPr="005B2C25">
              <w:rPr>
                <w:rFonts w:ascii="Verdana" w:hAnsi="Verdana"/>
                <w:bCs/>
                <w:color w:val="000000"/>
                <w:sz w:val="20"/>
                <w:szCs w:val="20"/>
                <w:lang w:val="en-GB"/>
              </w:rPr>
              <w:t>. A standardised request is necessary under a standardised reporting framework.</w:t>
            </w:r>
          </w:p>
          <w:p w:rsidR="00050030" w:rsidRPr="00764648" w:rsidRDefault="00050030" w:rsidP="00764648">
            <w:pPr>
              <w:spacing w:before="120"/>
              <w:rPr>
                <w:rFonts w:ascii="Verdana" w:hAnsi="Verdana"/>
                <w:bCs/>
                <w:color w:val="000000"/>
                <w:sz w:val="20"/>
                <w:szCs w:val="20"/>
                <w:lang w:val="en-GB"/>
              </w:rPr>
            </w:pPr>
          </w:p>
          <w:p w:rsidR="00050030" w:rsidRPr="00764648" w:rsidRDefault="00050030" w:rsidP="00764648">
            <w:pPr>
              <w:spacing w:before="120"/>
              <w:rPr>
                <w:rFonts w:ascii="Verdana" w:hAnsi="Verdana"/>
                <w:bCs/>
                <w:color w:val="000000"/>
                <w:sz w:val="20"/>
                <w:szCs w:val="20"/>
                <w:lang w:val="en-GB"/>
              </w:rPr>
            </w:pPr>
          </w:p>
          <w:p w:rsidR="00050030" w:rsidRPr="00764648" w:rsidRDefault="00050030" w:rsidP="00764648">
            <w:pPr>
              <w:spacing w:before="120"/>
              <w:rPr>
                <w:rFonts w:ascii="Verdana" w:hAnsi="Verdana"/>
                <w:bCs/>
                <w:color w:val="000000"/>
                <w:sz w:val="20"/>
                <w:szCs w:val="20"/>
                <w:lang w:val="en-GB"/>
              </w:rPr>
            </w:pPr>
          </w:p>
          <w:p w:rsidR="00050030" w:rsidRPr="00764648" w:rsidRDefault="00050030" w:rsidP="00764648">
            <w:pPr>
              <w:spacing w:before="120"/>
              <w:rPr>
                <w:rFonts w:ascii="Verdana" w:hAnsi="Verdana"/>
                <w:bCs/>
                <w:color w:val="000000"/>
                <w:sz w:val="20"/>
                <w:szCs w:val="20"/>
                <w:lang w:val="en-GB"/>
              </w:rPr>
            </w:pPr>
          </w:p>
          <w:p w:rsidR="00050030" w:rsidRPr="00764648" w:rsidRDefault="00050030" w:rsidP="00764648">
            <w:pPr>
              <w:spacing w:before="120"/>
              <w:rPr>
                <w:rFonts w:ascii="Verdana" w:hAnsi="Verdana"/>
                <w:bCs/>
                <w:color w:val="000000"/>
                <w:sz w:val="20"/>
                <w:szCs w:val="20"/>
                <w:lang w:val="en-GB"/>
              </w:rPr>
            </w:pPr>
          </w:p>
          <w:p w:rsidR="00050030" w:rsidRPr="00764648" w:rsidRDefault="006F08F3" w:rsidP="00764648">
            <w:pPr>
              <w:spacing w:before="120"/>
              <w:rPr>
                <w:rFonts w:ascii="Verdana" w:hAnsi="Verdana"/>
                <w:bCs/>
                <w:color w:val="000000"/>
                <w:sz w:val="20"/>
                <w:szCs w:val="20"/>
                <w:lang w:val="en-GB"/>
              </w:rPr>
            </w:pPr>
            <w:r w:rsidRPr="00764648">
              <w:rPr>
                <w:rFonts w:ascii="Verdana" w:hAnsi="Verdana"/>
                <w:bCs/>
                <w:color w:val="000000"/>
                <w:sz w:val="20"/>
                <w:szCs w:val="20"/>
                <w:lang w:val="en-GB"/>
              </w:rPr>
              <w:t>Noted but not agreed. K1 is requiring information on different basis. K1 requires data by the Classes defined in Level 1 and not by LoB.</w:t>
            </w:r>
          </w:p>
        </w:tc>
      </w:tr>
      <w:tr w:rsidR="0060759E" w:rsidRPr="004769C1" w:rsidTr="00C568C4">
        <w:tc>
          <w:tcPr>
            <w:tcW w:w="809" w:type="dxa"/>
            <w:shd w:val="clear" w:color="auto" w:fill="auto"/>
          </w:tcPr>
          <w:p w:rsidR="0060759E" w:rsidRPr="004769C1" w:rsidRDefault="0060759E" w:rsidP="004769C1">
            <w:pPr>
              <w:spacing w:before="120"/>
              <w:jc w:val="center"/>
              <w:rPr>
                <w:rFonts w:ascii="Verdana" w:hAnsi="Verdana"/>
                <w:bCs/>
                <w:color w:val="000000"/>
                <w:sz w:val="20"/>
                <w:szCs w:val="20"/>
                <w:lang w:val="en-GB"/>
              </w:rPr>
            </w:pPr>
            <w:r w:rsidRPr="004769C1">
              <w:rPr>
                <w:rFonts w:ascii="Verdana" w:hAnsi="Verdana"/>
                <w:bCs/>
                <w:color w:val="000000"/>
                <w:sz w:val="20"/>
                <w:szCs w:val="20"/>
                <w:lang w:val="en-GB"/>
              </w:rPr>
              <w:lastRenderedPageBreak/>
              <w:t>11.</w:t>
            </w:r>
          </w:p>
        </w:tc>
        <w:tc>
          <w:tcPr>
            <w:tcW w:w="2216" w:type="dxa"/>
            <w:gridSpan w:val="2"/>
            <w:shd w:val="clear" w:color="auto" w:fill="auto"/>
          </w:tcPr>
          <w:p w:rsidR="0060759E" w:rsidRPr="004769C1" w:rsidRDefault="0060759E" w:rsidP="004769C1">
            <w:pPr>
              <w:spacing w:before="120"/>
              <w:rPr>
                <w:rFonts w:ascii="Verdana" w:hAnsi="Verdana"/>
                <w:bCs/>
                <w:color w:val="000000"/>
                <w:sz w:val="20"/>
                <w:szCs w:val="20"/>
                <w:lang w:val="en-GB"/>
              </w:rPr>
            </w:pPr>
            <w:r w:rsidRPr="004769C1">
              <w:rPr>
                <w:rFonts w:ascii="Verdana" w:hAnsi="Verdana"/>
                <w:bCs/>
                <w:color w:val="000000"/>
                <w:sz w:val="20"/>
                <w:szCs w:val="20"/>
                <w:lang w:val="en-GB"/>
              </w:rPr>
              <w:t>Deloitte Touche Tohmatsu</w:t>
            </w:r>
          </w:p>
        </w:tc>
        <w:tc>
          <w:tcPr>
            <w:tcW w:w="1786" w:type="dxa"/>
            <w:shd w:val="clear" w:color="auto" w:fill="auto"/>
          </w:tcPr>
          <w:p w:rsidR="0060759E" w:rsidRPr="004769C1" w:rsidRDefault="0060759E" w:rsidP="009D20C0">
            <w:pPr>
              <w:spacing w:before="120"/>
              <w:rPr>
                <w:rFonts w:ascii="Verdana" w:hAnsi="Verdana"/>
                <w:bCs/>
                <w:color w:val="000000"/>
                <w:sz w:val="20"/>
                <w:szCs w:val="20"/>
                <w:lang w:val="en-GB"/>
              </w:rPr>
            </w:pPr>
            <w:r w:rsidRPr="004769C1">
              <w:rPr>
                <w:rFonts w:ascii="Verdana" w:hAnsi="Verdana"/>
                <w:bCs/>
                <w:color w:val="000000"/>
                <w:sz w:val="20"/>
                <w:szCs w:val="20"/>
                <w:lang w:val="en-GB"/>
              </w:rPr>
              <w:t>Cover – A1A &amp; Q- Disclosure</w:t>
            </w:r>
          </w:p>
        </w:tc>
        <w:tc>
          <w:tcPr>
            <w:tcW w:w="7303" w:type="dxa"/>
            <w:shd w:val="clear" w:color="auto" w:fill="auto"/>
          </w:tcPr>
          <w:p w:rsidR="0060759E" w:rsidRPr="0037670C" w:rsidRDefault="0060759E"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The quarterly template is now required to be publicly disclosed . We advise to reconsider this for small and medium undertakings as  this may repesent a significant mobilisation of their resources.</w:t>
            </w:r>
          </w:p>
        </w:tc>
        <w:tc>
          <w:tcPr>
            <w:tcW w:w="2736" w:type="dxa"/>
            <w:shd w:val="clear" w:color="auto" w:fill="auto"/>
          </w:tcPr>
          <w:p w:rsidR="0060759E" w:rsidRPr="00764648" w:rsidRDefault="00050030" w:rsidP="00064B76">
            <w:pPr>
              <w:spacing w:before="120"/>
              <w:rPr>
                <w:rFonts w:ascii="Verdana" w:hAnsi="Verdana"/>
                <w:bCs/>
                <w:color w:val="000000"/>
                <w:sz w:val="20"/>
                <w:szCs w:val="20"/>
                <w:lang w:val="en-GB"/>
              </w:rPr>
            </w:pPr>
            <w:r w:rsidRPr="00064B76">
              <w:rPr>
                <w:rFonts w:ascii="Verdana" w:hAnsi="Verdana"/>
                <w:bCs/>
                <w:color w:val="000000"/>
                <w:sz w:val="20"/>
                <w:szCs w:val="20"/>
                <w:lang w:val="en-GB"/>
              </w:rPr>
              <w:t>There is no requirement for public disclosure on a quarterly basis.</w:t>
            </w:r>
            <w:r w:rsidR="006F08F3" w:rsidRPr="00764648">
              <w:rPr>
                <w:rFonts w:ascii="Verdana" w:hAnsi="Verdana"/>
                <w:bCs/>
                <w:color w:val="000000"/>
                <w:sz w:val="20"/>
                <w:szCs w:val="20"/>
                <w:lang w:val="en-GB"/>
              </w:rPr>
              <w:t xml:space="preserve"> This template will be used for disclosure only annually.</w:t>
            </w:r>
          </w:p>
        </w:tc>
      </w:tr>
      <w:tr w:rsidR="0060759E" w:rsidRPr="004769C1" w:rsidTr="00C568C4">
        <w:tc>
          <w:tcPr>
            <w:tcW w:w="809" w:type="dxa"/>
            <w:shd w:val="clear" w:color="auto" w:fill="auto"/>
          </w:tcPr>
          <w:p w:rsidR="0060759E" w:rsidRPr="004769C1" w:rsidRDefault="0060759E" w:rsidP="004769C1">
            <w:pPr>
              <w:spacing w:before="120"/>
              <w:jc w:val="center"/>
              <w:rPr>
                <w:rFonts w:ascii="Verdana" w:hAnsi="Verdana"/>
                <w:bCs/>
                <w:color w:val="000000"/>
                <w:sz w:val="20"/>
                <w:szCs w:val="20"/>
                <w:lang w:val="en-GB"/>
              </w:rPr>
            </w:pPr>
            <w:r w:rsidRPr="004769C1">
              <w:rPr>
                <w:rFonts w:ascii="Verdana" w:hAnsi="Verdana"/>
                <w:bCs/>
                <w:color w:val="000000"/>
                <w:sz w:val="20"/>
                <w:szCs w:val="20"/>
                <w:lang w:val="en-GB"/>
              </w:rPr>
              <w:t>12.</w:t>
            </w:r>
          </w:p>
        </w:tc>
        <w:tc>
          <w:tcPr>
            <w:tcW w:w="2216" w:type="dxa"/>
            <w:gridSpan w:val="2"/>
            <w:shd w:val="clear" w:color="auto" w:fill="auto"/>
          </w:tcPr>
          <w:p w:rsidR="0060759E" w:rsidRPr="004769C1" w:rsidRDefault="0060759E" w:rsidP="004769C1">
            <w:pPr>
              <w:spacing w:before="120"/>
              <w:rPr>
                <w:rFonts w:ascii="Verdana" w:hAnsi="Verdana"/>
                <w:bCs/>
                <w:color w:val="000000"/>
                <w:sz w:val="20"/>
                <w:szCs w:val="20"/>
                <w:lang w:val="en-GB"/>
              </w:rPr>
            </w:pPr>
            <w:r w:rsidRPr="004769C1">
              <w:rPr>
                <w:rFonts w:ascii="Verdana" w:hAnsi="Verdana"/>
                <w:bCs/>
                <w:color w:val="000000"/>
                <w:sz w:val="20"/>
                <w:szCs w:val="20"/>
                <w:lang w:val="en-GB"/>
              </w:rPr>
              <w:t xml:space="preserve">European Captive Insurance and Reinsurance Owners </w:t>
            </w:r>
          </w:p>
        </w:tc>
        <w:tc>
          <w:tcPr>
            <w:tcW w:w="1786" w:type="dxa"/>
            <w:shd w:val="clear" w:color="auto" w:fill="auto"/>
          </w:tcPr>
          <w:p w:rsidR="0060759E" w:rsidRPr="004769C1" w:rsidRDefault="0060759E" w:rsidP="009D20C0">
            <w:pPr>
              <w:spacing w:before="120"/>
              <w:rPr>
                <w:rFonts w:ascii="Verdana" w:hAnsi="Verdana"/>
                <w:bCs/>
                <w:color w:val="000000"/>
                <w:sz w:val="20"/>
                <w:szCs w:val="20"/>
                <w:lang w:val="en-GB"/>
              </w:rPr>
            </w:pPr>
            <w:r w:rsidRPr="004769C1">
              <w:rPr>
                <w:rFonts w:ascii="Verdana" w:hAnsi="Verdana"/>
                <w:bCs/>
                <w:color w:val="000000"/>
                <w:sz w:val="20"/>
                <w:szCs w:val="20"/>
                <w:lang w:val="en-GB"/>
              </w:rPr>
              <w:t>Cover – A1A &amp; Q- Disclosure</w:t>
            </w:r>
          </w:p>
        </w:tc>
        <w:tc>
          <w:tcPr>
            <w:tcW w:w="7303" w:type="dxa"/>
            <w:shd w:val="clear" w:color="auto" w:fill="auto"/>
          </w:tcPr>
          <w:p w:rsidR="0060759E" w:rsidRPr="0037670C" w:rsidRDefault="0060759E"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We object to public disclosure of this document for captives  as this would release sensitive competitive information.  Captives are seeking an exemption from disclosure under article 53 (1).</w:t>
            </w:r>
          </w:p>
        </w:tc>
        <w:tc>
          <w:tcPr>
            <w:tcW w:w="2736" w:type="dxa"/>
            <w:shd w:val="clear" w:color="auto" w:fill="auto"/>
          </w:tcPr>
          <w:p w:rsidR="0060759E" w:rsidRPr="00764648" w:rsidRDefault="005D5713" w:rsidP="00064B76">
            <w:pPr>
              <w:spacing w:before="120"/>
              <w:rPr>
                <w:rFonts w:ascii="Verdana" w:hAnsi="Verdana"/>
                <w:bCs/>
                <w:color w:val="000000"/>
                <w:sz w:val="20"/>
                <w:szCs w:val="20"/>
                <w:lang w:val="en-GB"/>
              </w:rPr>
            </w:pPr>
            <w:r w:rsidRPr="00064B76">
              <w:rPr>
                <w:rFonts w:ascii="Verdana" w:hAnsi="Verdana"/>
                <w:bCs/>
                <w:color w:val="000000"/>
                <w:sz w:val="20"/>
                <w:szCs w:val="20"/>
                <w:lang w:val="en-GB"/>
              </w:rPr>
              <w:t>Noted</w:t>
            </w:r>
          </w:p>
        </w:tc>
      </w:tr>
      <w:tr w:rsidR="0060759E" w:rsidRPr="00681E4E" w:rsidTr="00C568C4">
        <w:tc>
          <w:tcPr>
            <w:tcW w:w="809" w:type="dxa"/>
            <w:shd w:val="clear" w:color="auto" w:fill="auto"/>
          </w:tcPr>
          <w:p w:rsidR="0060759E" w:rsidRPr="004769C1" w:rsidRDefault="0060759E" w:rsidP="004769C1">
            <w:pPr>
              <w:spacing w:before="120"/>
              <w:jc w:val="center"/>
              <w:rPr>
                <w:rFonts w:ascii="Verdana" w:hAnsi="Verdana"/>
                <w:bCs/>
                <w:color w:val="000000"/>
                <w:sz w:val="20"/>
                <w:szCs w:val="20"/>
                <w:lang w:val="en-GB"/>
              </w:rPr>
            </w:pPr>
            <w:r w:rsidRPr="004769C1">
              <w:rPr>
                <w:rFonts w:ascii="Verdana" w:hAnsi="Verdana"/>
                <w:bCs/>
                <w:color w:val="000000"/>
                <w:sz w:val="20"/>
                <w:szCs w:val="20"/>
                <w:lang w:val="en-GB"/>
              </w:rPr>
              <w:t>13.</w:t>
            </w:r>
          </w:p>
        </w:tc>
        <w:tc>
          <w:tcPr>
            <w:tcW w:w="2216" w:type="dxa"/>
            <w:gridSpan w:val="2"/>
            <w:shd w:val="clear" w:color="auto" w:fill="auto"/>
          </w:tcPr>
          <w:p w:rsidR="0060759E" w:rsidRPr="004769C1" w:rsidRDefault="0060759E" w:rsidP="004769C1">
            <w:pPr>
              <w:spacing w:before="120"/>
              <w:rPr>
                <w:rFonts w:ascii="Verdana" w:hAnsi="Verdana"/>
                <w:bCs/>
                <w:color w:val="000000"/>
                <w:sz w:val="20"/>
                <w:szCs w:val="20"/>
                <w:lang w:val="en-GB"/>
              </w:rPr>
            </w:pPr>
            <w:r w:rsidRPr="004769C1">
              <w:rPr>
                <w:rFonts w:ascii="Verdana" w:hAnsi="Verdana"/>
                <w:bCs/>
                <w:color w:val="000000"/>
                <w:sz w:val="20"/>
                <w:szCs w:val="20"/>
                <w:lang w:val="en-GB"/>
              </w:rPr>
              <w:t>Federation of Finnish Financial Services</w:t>
            </w:r>
          </w:p>
        </w:tc>
        <w:tc>
          <w:tcPr>
            <w:tcW w:w="1786" w:type="dxa"/>
            <w:shd w:val="clear" w:color="auto" w:fill="auto"/>
          </w:tcPr>
          <w:p w:rsidR="0060759E" w:rsidRPr="004769C1" w:rsidRDefault="0060759E" w:rsidP="009D20C0">
            <w:pPr>
              <w:spacing w:before="120"/>
              <w:rPr>
                <w:rFonts w:ascii="Verdana" w:hAnsi="Verdana"/>
                <w:bCs/>
                <w:color w:val="000000"/>
                <w:sz w:val="20"/>
                <w:szCs w:val="20"/>
                <w:lang w:val="en-GB"/>
              </w:rPr>
            </w:pPr>
            <w:r w:rsidRPr="004769C1">
              <w:rPr>
                <w:rFonts w:ascii="Verdana" w:hAnsi="Verdana"/>
                <w:bCs/>
                <w:color w:val="000000"/>
                <w:sz w:val="20"/>
                <w:szCs w:val="20"/>
                <w:lang w:val="en-GB"/>
              </w:rPr>
              <w:t>Cover – A1A &amp; Q- Disclosure</w:t>
            </w:r>
          </w:p>
        </w:tc>
        <w:tc>
          <w:tcPr>
            <w:tcW w:w="7303" w:type="dxa"/>
            <w:shd w:val="clear" w:color="auto" w:fill="auto"/>
          </w:tcPr>
          <w:p w:rsidR="0060759E" w:rsidRPr="0037670C" w:rsidRDefault="0060759E"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We support EIOPA’s move towards developing a simplified template for public disclosure however the definitions used must be consistent with IFRS.</w:t>
            </w:r>
          </w:p>
        </w:tc>
        <w:tc>
          <w:tcPr>
            <w:tcW w:w="2736" w:type="dxa"/>
            <w:shd w:val="clear" w:color="auto" w:fill="auto"/>
          </w:tcPr>
          <w:p w:rsidR="0060759E" w:rsidRPr="00764648" w:rsidRDefault="006F08F3" w:rsidP="00064B76">
            <w:pPr>
              <w:spacing w:before="120"/>
              <w:rPr>
                <w:rFonts w:ascii="Verdana" w:hAnsi="Verdana"/>
                <w:bCs/>
                <w:color w:val="000000"/>
                <w:sz w:val="20"/>
                <w:szCs w:val="20"/>
                <w:lang w:val="en-GB"/>
              </w:rPr>
            </w:pPr>
            <w:r w:rsidRPr="00064B76">
              <w:rPr>
                <w:rFonts w:ascii="Verdana" w:hAnsi="Verdana"/>
                <w:bCs/>
                <w:color w:val="000000"/>
                <w:sz w:val="20"/>
                <w:szCs w:val="20"/>
                <w:lang w:val="en-GB"/>
              </w:rPr>
              <w:t>Not agreed. Data requirements for Solvency purposes are on SII basis</w:t>
            </w:r>
            <w:r w:rsidR="00050030" w:rsidRPr="00764648">
              <w:rPr>
                <w:rFonts w:ascii="Verdana" w:hAnsi="Verdana"/>
                <w:bCs/>
                <w:color w:val="000000"/>
                <w:sz w:val="20"/>
                <w:szCs w:val="20"/>
                <w:lang w:val="en-GB"/>
              </w:rPr>
              <w:t>.</w:t>
            </w:r>
          </w:p>
        </w:tc>
      </w:tr>
      <w:tr w:rsidR="0060759E" w:rsidRPr="004769C1" w:rsidTr="00C568C4">
        <w:tc>
          <w:tcPr>
            <w:tcW w:w="809" w:type="dxa"/>
            <w:shd w:val="clear" w:color="auto" w:fill="auto"/>
          </w:tcPr>
          <w:p w:rsidR="0060759E" w:rsidRPr="004769C1" w:rsidRDefault="0060759E" w:rsidP="004769C1">
            <w:pPr>
              <w:spacing w:before="120"/>
              <w:jc w:val="center"/>
              <w:rPr>
                <w:rFonts w:ascii="Verdana" w:hAnsi="Verdana"/>
                <w:bCs/>
                <w:color w:val="000000"/>
                <w:sz w:val="20"/>
                <w:szCs w:val="20"/>
                <w:lang w:val="en-GB"/>
              </w:rPr>
            </w:pPr>
            <w:r w:rsidRPr="004769C1">
              <w:rPr>
                <w:rFonts w:ascii="Verdana" w:hAnsi="Verdana"/>
                <w:bCs/>
                <w:color w:val="000000"/>
                <w:sz w:val="20"/>
                <w:szCs w:val="20"/>
                <w:lang w:val="en-GB"/>
              </w:rPr>
              <w:t>14.</w:t>
            </w:r>
          </w:p>
        </w:tc>
        <w:tc>
          <w:tcPr>
            <w:tcW w:w="2216" w:type="dxa"/>
            <w:gridSpan w:val="2"/>
            <w:shd w:val="clear" w:color="auto" w:fill="auto"/>
          </w:tcPr>
          <w:p w:rsidR="0060759E" w:rsidRPr="004769C1" w:rsidRDefault="0060759E" w:rsidP="004769C1">
            <w:pPr>
              <w:spacing w:before="120"/>
              <w:rPr>
                <w:rFonts w:ascii="Verdana" w:hAnsi="Verdana"/>
                <w:bCs/>
                <w:color w:val="000000"/>
                <w:sz w:val="20"/>
                <w:szCs w:val="20"/>
                <w:lang w:val="en-GB"/>
              </w:rPr>
            </w:pPr>
            <w:r w:rsidRPr="004769C1">
              <w:rPr>
                <w:rFonts w:ascii="Verdana" w:hAnsi="Verdana"/>
                <w:bCs/>
                <w:color w:val="000000"/>
                <w:sz w:val="20"/>
                <w:szCs w:val="20"/>
                <w:lang w:val="en-GB"/>
              </w:rPr>
              <w:t>German Insurance Association (GDV)</w:t>
            </w:r>
          </w:p>
        </w:tc>
        <w:tc>
          <w:tcPr>
            <w:tcW w:w="1786" w:type="dxa"/>
            <w:shd w:val="clear" w:color="auto" w:fill="auto"/>
          </w:tcPr>
          <w:p w:rsidR="0060759E" w:rsidRPr="004769C1" w:rsidRDefault="0060759E" w:rsidP="009D20C0">
            <w:pPr>
              <w:spacing w:before="120"/>
              <w:rPr>
                <w:rFonts w:ascii="Verdana" w:hAnsi="Verdana"/>
                <w:bCs/>
                <w:color w:val="000000"/>
                <w:sz w:val="20"/>
                <w:szCs w:val="20"/>
                <w:lang w:val="en-GB"/>
              </w:rPr>
            </w:pPr>
            <w:r w:rsidRPr="004769C1">
              <w:rPr>
                <w:rFonts w:ascii="Verdana" w:hAnsi="Verdana"/>
                <w:bCs/>
                <w:color w:val="000000"/>
                <w:sz w:val="20"/>
                <w:szCs w:val="20"/>
                <w:lang w:val="en-GB"/>
              </w:rPr>
              <w:t>Cover – A1A &amp; Q- Disclosure</w:t>
            </w:r>
          </w:p>
        </w:tc>
        <w:tc>
          <w:tcPr>
            <w:tcW w:w="7303" w:type="dxa"/>
            <w:shd w:val="clear" w:color="auto" w:fill="auto"/>
          </w:tcPr>
          <w:p w:rsidR="0060759E" w:rsidRPr="0037670C" w:rsidRDefault="0060759E"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GDV supports EIOPA’s move towards developing a simplified template for public disclosure however the definitions used must be consistent with IFRS.   To disclose similar information with different definitions  does not add transparency and could be misleading for readers. We propose to keep definitions in line with IFRS. Please  also see our comments on VA templates.</w:t>
            </w:r>
          </w:p>
          <w:p w:rsidR="0060759E" w:rsidRPr="0037670C" w:rsidRDefault="0060759E" w:rsidP="009D20C0">
            <w:pPr>
              <w:spacing w:before="120"/>
              <w:rPr>
                <w:rFonts w:ascii="Verdana" w:hAnsi="Verdana"/>
                <w:bCs/>
                <w:color w:val="000000"/>
                <w:sz w:val="20"/>
                <w:szCs w:val="20"/>
                <w:lang w:val="en-GB"/>
              </w:rPr>
            </w:pPr>
          </w:p>
        </w:tc>
        <w:tc>
          <w:tcPr>
            <w:tcW w:w="2736" w:type="dxa"/>
            <w:shd w:val="clear" w:color="auto" w:fill="auto"/>
          </w:tcPr>
          <w:p w:rsidR="0060759E" w:rsidRPr="00764648" w:rsidRDefault="00A72F37" w:rsidP="00064B76">
            <w:pPr>
              <w:spacing w:before="120"/>
              <w:rPr>
                <w:rFonts w:ascii="Verdana" w:hAnsi="Verdana"/>
                <w:bCs/>
                <w:color w:val="000000"/>
                <w:sz w:val="20"/>
                <w:szCs w:val="20"/>
                <w:lang w:val="en-GB"/>
              </w:rPr>
            </w:pPr>
            <w:r w:rsidRPr="00064B76">
              <w:rPr>
                <w:rFonts w:ascii="Verdana" w:hAnsi="Verdana"/>
                <w:bCs/>
                <w:color w:val="000000"/>
                <w:sz w:val="20"/>
                <w:szCs w:val="20"/>
                <w:lang w:val="en-GB"/>
              </w:rPr>
              <w:t xml:space="preserve">Please see </w:t>
            </w:r>
            <w:r w:rsidR="0044171B" w:rsidRPr="00764648">
              <w:rPr>
                <w:rFonts w:ascii="Verdana" w:hAnsi="Verdana"/>
                <w:bCs/>
                <w:color w:val="000000"/>
                <w:sz w:val="20"/>
                <w:szCs w:val="20"/>
                <w:lang w:val="en-GB"/>
              </w:rPr>
              <w:t>Com. 13</w:t>
            </w:r>
          </w:p>
        </w:tc>
      </w:tr>
      <w:tr w:rsidR="0060759E" w:rsidRPr="004769C1" w:rsidTr="00C568C4">
        <w:tc>
          <w:tcPr>
            <w:tcW w:w="809" w:type="dxa"/>
            <w:shd w:val="clear" w:color="auto" w:fill="auto"/>
          </w:tcPr>
          <w:p w:rsidR="0060759E" w:rsidRPr="004769C1" w:rsidRDefault="0060759E" w:rsidP="004769C1">
            <w:pPr>
              <w:spacing w:before="120"/>
              <w:jc w:val="center"/>
              <w:rPr>
                <w:rFonts w:ascii="Verdana" w:hAnsi="Verdana"/>
                <w:bCs/>
                <w:color w:val="000000"/>
                <w:sz w:val="20"/>
                <w:szCs w:val="20"/>
                <w:lang w:val="en-GB"/>
              </w:rPr>
            </w:pPr>
            <w:r w:rsidRPr="004769C1">
              <w:rPr>
                <w:rFonts w:ascii="Verdana" w:hAnsi="Verdana"/>
                <w:bCs/>
                <w:color w:val="000000"/>
                <w:sz w:val="20"/>
                <w:szCs w:val="20"/>
                <w:lang w:val="en-GB"/>
              </w:rPr>
              <w:t>15.</w:t>
            </w:r>
          </w:p>
        </w:tc>
        <w:tc>
          <w:tcPr>
            <w:tcW w:w="2216" w:type="dxa"/>
            <w:gridSpan w:val="2"/>
            <w:shd w:val="clear" w:color="auto" w:fill="auto"/>
          </w:tcPr>
          <w:p w:rsidR="0060759E" w:rsidRPr="004769C1" w:rsidRDefault="0060759E" w:rsidP="004769C1">
            <w:pPr>
              <w:spacing w:before="120"/>
              <w:rPr>
                <w:rFonts w:ascii="Verdana" w:hAnsi="Verdana"/>
                <w:bCs/>
                <w:color w:val="000000"/>
                <w:sz w:val="20"/>
                <w:szCs w:val="20"/>
                <w:lang w:val="en-GB"/>
              </w:rPr>
            </w:pPr>
            <w:r w:rsidRPr="004769C1">
              <w:rPr>
                <w:rFonts w:ascii="Verdana" w:hAnsi="Verdana"/>
                <w:bCs/>
                <w:color w:val="000000"/>
                <w:sz w:val="20"/>
                <w:szCs w:val="20"/>
                <w:lang w:val="en-GB"/>
              </w:rPr>
              <w:t>KPMG</w:t>
            </w:r>
          </w:p>
        </w:tc>
        <w:tc>
          <w:tcPr>
            <w:tcW w:w="1786" w:type="dxa"/>
            <w:shd w:val="clear" w:color="auto" w:fill="auto"/>
          </w:tcPr>
          <w:p w:rsidR="0060759E" w:rsidRPr="004769C1" w:rsidRDefault="0060759E" w:rsidP="009D20C0">
            <w:pPr>
              <w:spacing w:before="120"/>
              <w:rPr>
                <w:rFonts w:ascii="Verdana" w:hAnsi="Verdana"/>
                <w:bCs/>
                <w:color w:val="000000"/>
                <w:sz w:val="20"/>
                <w:szCs w:val="20"/>
                <w:lang w:val="en-GB"/>
              </w:rPr>
            </w:pPr>
            <w:r w:rsidRPr="004769C1">
              <w:rPr>
                <w:rFonts w:ascii="Verdana" w:hAnsi="Verdana"/>
                <w:bCs/>
                <w:color w:val="000000"/>
                <w:sz w:val="20"/>
                <w:szCs w:val="20"/>
                <w:lang w:val="en-GB"/>
              </w:rPr>
              <w:t>Cover – A1A &amp; Q- Disclosure</w:t>
            </w:r>
          </w:p>
        </w:tc>
        <w:tc>
          <w:tcPr>
            <w:tcW w:w="7303" w:type="dxa"/>
            <w:shd w:val="clear" w:color="auto" w:fill="auto"/>
          </w:tcPr>
          <w:p w:rsidR="0060759E" w:rsidRPr="0037670C" w:rsidRDefault="0060759E"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We welcome the simplified content of the publicly disclosed template.</w:t>
            </w:r>
          </w:p>
        </w:tc>
        <w:tc>
          <w:tcPr>
            <w:tcW w:w="2736" w:type="dxa"/>
            <w:shd w:val="clear" w:color="auto" w:fill="auto"/>
          </w:tcPr>
          <w:p w:rsidR="0060759E" w:rsidRPr="00764648" w:rsidRDefault="0044171B" w:rsidP="00064B76">
            <w:pPr>
              <w:spacing w:before="120"/>
              <w:rPr>
                <w:rFonts w:ascii="Verdana" w:hAnsi="Verdana"/>
                <w:bCs/>
                <w:color w:val="000000"/>
                <w:sz w:val="20"/>
                <w:szCs w:val="20"/>
                <w:lang w:val="en-GB"/>
              </w:rPr>
            </w:pPr>
            <w:r w:rsidRPr="00064B76">
              <w:rPr>
                <w:rFonts w:ascii="Verdana" w:hAnsi="Verdana"/>
                <w:bCs/>
                <w:color w:val="000000"/>
                <w:sz w:val="20"/>
                <w:szCs w:val="20"/>
                <w:lang w:val="en-GB"/>
              </w:rPr>
              <w:t>Noted.</w:t>
            </w:r>
          </w:p>
        </w:tc>
      </w:tr>
      <w:tr w:rsidR="0044171B" w:rsidRPr="00681E4E" w:rsidTr="00C568C4">
        <w:tc>
          <w:tcPr>
            <w:tcW w:w="809" w:type="dxa"/>
            <w:shd w:val="clear" w:color="auto" w:fill="auto"/>
          </w:tcPr>
          <w:p w:rsidR="0044171B" w:rsidRPr="004769C1" w:rsidRDefault="0044171B" w:rsidP="004769C1">
            <w:pPr>
              <w:spacing w:before="120"/>
              <w:jc w:val="center"/>
              <w:rPr>
                <w:rFonts w:ascii="Verdana" w:hAnsi="Verdana"/>
                <w:bCs/>
                <w:color w:val="000000"/>
                <w:sz w:val="20"/>
                <w:szCs w:val="20"/>
                <w:lang w:val="en-GB"/>
              </w:rPr>
            </w:pPr>
            <w:r w:rsidRPr="004769C1">
              <w:rPr>
                <w:rFonts w:ascii="Verdana" w:hAnsi="Verdana"/>
                <w:bCs/>
                <w:color w:val="000000"/>
                <w:sz w:val="20"/>
                <w:szCs w:val="20"/>
                <w:lang w:val="en-GB"/>
              </w:rPr>
              <w:t>16.</w:t>
            </w:r>
          </w:p>
        </w:tc>
        <w:tc>
          <w:tcPr>
            <w:tcW w:w="2216" w:type="dxa"/>
            <w:gridSpan w:val="2"/>
            <w:shd w:val="clear" w:color="auto" w:fill="auto"/>
          </w:tcPr>
          <w:p w:rsidR="0044171B" w:rsidRPr="004769C1" w:rsidRDefault="0044171B" w:rsidP="004769C1">
            <w:pPr>
              <w:spacing w:before="120"/>
              <w:rPr>
                <w:rFonts w:ascii="Verdana" w:hAnsi="Verdana"/>
                <w:bCs/>
                <w:color w:val="000000"/>
                <w:sz w:val="20"/>
                <w:szCs w:val="20"/>
                <w:lang w:val="en-GB"/>
              </w:rPr>
            </w:pPr>
            <w:r w:rsidRPr="004769C1">
              <w:rPr>
                <w:rFonts w:ascii="Verdana" w:hAnsi="Verdana"/>
                <w:bCs/>
                <w:color w:val="000000"/>
                <w:sz w:val="20"/>
                <w:szCs w:val="20"/>
                <w:lang w:val="en-GB"/>
              </w:rPr>
              <w:t>RSA Insurance Group plc</w:t>
            </w:r>
          </w:p>
        </w:tc>
        <w:tc>
          <w:tcPr>
            <w:tcW w:w="1786" w:type="dxa"/>
            <w:shd w:val="clear" w:color="auto" w:fill="auto"/>
          </w:tcPr>
          <w:p w:rsidR="0044171B" w:rsidRPr="004769C1" w:rsidRDefault="0044171B" w:rsidP="009D20C0">
            <w:pPr>
              <w:spacing w:before="120"/>
              <w:rPr>
                <w:rFonts w:ascii="Verdana" w:hAnsi="Verdana"/>
                <w:bCs/>
                <w:color w:val="000000"/>
                <w:sz w:val="20"/>
                <w:szCs w:val="20"/>
                <w:lang w:val="en-GB"/>
              </w:rPr>
            </w:pPr>
            <w:r w:rsidRPr="004769C1">
              <w:rPr>
                <w:rFonts w:ascii="Verdana" w:hAnsi="Verdana"/>
                <w:bCs/>
                <w:color w:val="000000"/>
                <w:sz w:val="20"/>
                <w:szCs w:val="20"/>
                <w:lang w:val="en-GB"/>
              </w:rPr>
              <w:t>Cover – A1A &amp; Q- Disclosure</w:t>
            </w:r>
          </w:p>
        </w:tc>
        <w:tc>
          <w:tcPr>
            <w:tcW w:w="7303" w:type="dxa"/>
            <w:shd w:val="clear" w:color="auto" w:fill="auto"/>
          </w:tcPr>
          <w:p w:rsidR="0044171B" w:rsidRPr="0037670C" w:rsidRDefault="0044171B"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Given the combination of written premiums (not a cashflow), earned premiums (not a SII concept) and claims/expenses paid (cashflow amounts but not in the financial statements), these numbers may simply create confusion, not clarity, amongst the public. We therefore do not support public disclosure.</w:t>
            </w:r>
          </w:p>
        </w:tc>
        <w:tc>
          <w:tcPr>
            <w:tcW w:w="2736" w:type="dxa"/>
            <w:shd w:val="clear" w:color="auto" w:fill="auto"/>
          </w:tcPr>
          <w:p w:rsidR="0044171B" w:rsidRPr="00764648" w:rsidRDefault="0044171B" w:rsidP="00064B76">
            <w:pPr>
              <w:spacing w:before="120"/>
              <w:rPr>
                <w:rFonts w:ascii="Verdana" w:hAnsi="Verdana"/>
                <w:bCs/>
                <w:color w:val="000000"/>
                <w:sz w:val="20"/>
                <w:szCs w:val="20"/>
                <w:lang w:val="en-GB"/>
              </w:rPr>
            </w:pPr>
            <w:r w:rsidRPr="00064B76">
              <w:rPr>
                <w:rFonts w:ascii="Verdana" w:hAnsi="Verdana"/>
                <w:bCs/>
                <w:color w:val="000000"/>
                <w:sz w:val="20"/>
                <w:szCs w:val="20"/>
                <w:lang w:val="en-GB"/>
              </w:rPr>
              <w:t>Not</w:t>
            </w:r>
            <w:r w:rsidRPr="00764648">
              <w:rPr>
                <w:rFonts w:ascii="Verdana" w:hAnsi="Verdana"/>
                <w:bCs/>
                <w:color w:val="000000"/>
                <w:sz w:val="20"/>
                <w:szCs w:val="20"/>
                <w:lang w:val="en-GB"/>
              </w:rPr>
              <w:t>ed.</w:t>
            </w:r>
            <w:r w:rsidR="006F08F3" w:rsidRPr="00764648">
              <w:rPr>
                <w:rFonts w:ascii="Verdana" w:hAnsi="Verdana"/>
                <w:bCs/>
                <w:color w:val="000000"/>
                <w:sz w:val="20"/>
                <w:szCs w:val="20"/>
                <w:lang w:val="en-GB"/>
              </w:rPr>
              <w:t xml:space="preserve"> Both definitions of written and earned premiums will be provided by Level 2 Implementing Measures. The information required on expenses and claims </w:t>
            </w:r>
            <w:r w:rsidR="006F08F3" w:rsidRPr="00764648">
              <w:rPr>
                <w:rFonts w:ascii="Verdana" w:hAnsi="Verdana"/>
                <w:bCs/>
                <w:color w:val="000000"/>
                <w:sz w:val="20"/>
                <w:szCs w:val="20"/>
                <w:lang w:val="en-GB"/>
              </w:rPr>
              <w:lastRenderedPageBreak/>
              <w:t>was changed to require only data on accrual basis.</w:t>
            </w:r>
          </w:p>
        </w:tc>
      </w:tr>
      <w:tr w:rsidR="0060759E" w:rsidRPr="00681E4E" w:rsidTr="00C568C4">
        <w:tc>
          <w:tcPr>
            <w:tcW w:w="809" w:type="dxa"/>
            <w:shd w:val="clear" w:color="auto" w:fill="auto"/>
          </w:tcPr>
          <w:p w:rsidR="0060759E" w:rsidRPr="004769C1" w:rsidRDefault="0060759E" w:rsidP="004769C1">
            <w:pPr>
              <w:spacing w:before="120"/>
              <w:jc w:val="center"/>
              <w:rPr>
                <w:rFonts w:ascii="Verdana" w:hAnsi="Verdana"/>
                <w:bCs/>
                <w:color w:val="000000"/>
                <w:sz w:val="20"/>
                <w:szCs w:val="20"/>
                <w:lang w:val="en-GB"/>
              </w:rPr>
            </w:pPr>
            <w:r w:rsidRPr="004769C1">
              <w:rPr>
                <w:rFonts w:ascii="Verdana" w:hAnsi="Verdana"/>
                <w:bCs/>
                <w:color w:val="000000"/>
                <w:sz w:val="20"/>
                <w:szCs w:val="20"/>
                <w:lang w:val="en-GB"/>
              </w:rPr>
              <w:lastRenderedPageBreak/>
              <w:t>17.</w:t>
            </w:r>
          </w:p>
        </w:tc>
        <w:tc>
          <w:tcPr>
            <w:tcW w:w="2216" w:type="dxa"/>
            <w:gridSpan w:val="2"/>
            <w:shd w:val="clear" w:color="auto" w:fill="auto"/>
          </w:tcPr>
          <w:p w:rsidR="0060759E" w:rsidRPr="004769C1" w:rsidRDefault="0060759E" w:rsidP="004769C1">
            <w:pPr>
              <w:spacing w:before="120"/>
              <w:rPr>
                <w:rFonts w:ascii="Verdana" w:hAnsi="Verdana"/>
                <w:bCs/>
                <w:color w:val="000000"/>
                <w:sz w:val="20"/>
                <w:szCs w:val="20"/>
                <w:lang w:val="en-GB"/>
              </w:rPr>
            </w:pPr>
            <w:r w:rsidRPr="004769C1">
              <w:rPr>
                <w:rFonts w:ascii="Verdana" w:hAnsi="Verdana"/>
                <w:bCs/>
                <w:color w:val="000000"/>
                <w:sz w:val="20"/>
                <w:szCs w:val="20"/>
                <w:lang w:val="en-GB"/>
              </w:rPr>
              <w:t>AMICE</w:t>
            </w:r>
          </w:p>
        </w:tc>
        <w:tc>
          <w:tcPr>
            <w:tcW w:w="1786" w:type="dxa"/>
            <w:shd w:val="clear" w:color="auto" w:fill="auto"/>
          </w:tcPr>
          <w:p w:rsidR="0060759E" w:rsidRPr="004769C1" w:rsidRDefault="0060759E" w:rsidP="009D20C0">
            <w:pPr>
              <w:spacing w:before="120"/>
              <w:rPr>
                <w:rFonts w:ascii="Verdana" w:hAnsi="Verdana"/>
                <w:bCs/>
                <w:color w:val="000000"/>
                <w:sz w:val="20"/>
                <w:szCs w:val="20"/>
                <w:lang w:val="en-GB"/>
              </w:rPr>
            </w:pPr>
            <w:r w:rsidRPr="004769C1">
              <w:rPr>
                <w:rFonts w:ascii="Verdana" w:hAnsi="Verdana"/>
                <w:bCs/>
                <w:color w:val="000000"/>
                <w:sz w:val="20"/>
                <w:szCs w:val="20"/>
                <w:lang w:val="en-GB"/>
              </w:rPr>
              <w:t>Cover – A1A &amp; Q- Frequency</w:t>
            </w:r>
          </w:p>
        </w:tc>
        <w:tc>
          <w:tcPr>
            <w:tcW w:w="7303" w:type="dxa"/>
            <w:shd w:val="clear" w:color="auto" w:fill="auto"/>
          </w:tcPr>
          <w:p w:rsidR="0060759E" w:rsidRPr="0037670C" w:rsidRDefault="0060759E"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It would be too burdensome to produce the information requested on a quarterly basis. Premiums and claims should only be reported on an annual basis.</w:t>
            </w:r>
          </w:p>
        </w:tc>
        <w:tc>
          <w:tcPr>
            <w:tcW w:w="2736" w:type="dxa"/>
            <w:shd w:val="clear" w:color="auto" w:fill="auto"/>
          </w:tcPr>
          <w:p w:rsidR="0060759E" w:rsidRPr="00764648" w:rsidRDefault="0044171B" w:rsidP="00064B76">
            <w:pPr>
              <w:spacing w:before="120"/>
              <w:rPr>
                <w:rFonts w:ascii="Verdana" w:hAnsi="Verdana"/>
                <w:bCs/>
                <w:color w:val="000000"/>
                <w:sz w:val="20"/>
                <w:szCs w:val="20"/>
                <w:lang w:val="en-GB"/>
              </w:rPr>
            </w:pPr>
            <w:r w:rsidRPr="00064B76">
              <w:rPr>
                <w:rFonts w:ascii="Verdana" w:hAnsi="Verdana"/>
                <w:bCs/>
                <w:color w:val="000000"/>
                <w:sz w:val="20"/>
                <w:szCs w:val="20"/>
                <w:lang w:val="en-GB"/>
              </w:rPr>
              <w:t>Undertaking</w:t>
            </w:r>
            <w:r w:rsidR="0060759E" w:rsidRPr="00764648">
              <w:rPr>
                <w:rFonts w:ascii="Verdana" w:hAnsi="Verdana"/>
                <w:bCs/>
                <w:color w:val="000000"/>
                <w:sz w:val="20"/>
                <w:szCs w:val="20"/>
                <w:lang w:val="en-GB"/>
              </w:rPr>
              <w:t xml:space="preserve"> need</w:t>
            </w:r>
            <w:r w:rsidRPr="00764648">
              <w:rPr>
                <w:rFonts w:ascii="Verdana" w:hAnsi="Verdana"/>
                <w:bCs/>
                <w:color w:val="000000"/>
                <w:sz w:val="20"/>
                <w:szCs w:val="20"/>
                <w:lang w:val="en-GB"/>
              </w:rPr>
              <w:t>s</w:t>
            </w:r>
            <w:r w:rsidR="0060759E" w:rsidRPr="00764648">
              <w:rPr>
                <w:rFonts w:ascii="Verdana" w:hAnsi="Verdana"/>
                <w:bCs/>
                <w:color w:val="000000"/>
                <w:sz w:val="20"/>
                <w:szCs w:val="20"/>
                <w:lang w:val="en-GB"/>
              </w:rPr>
              <w:t xml:space="preserve"> to follow the premium</w:t>
            </w:r>
            <w:r w:rsidRPr="00764648">
              <w:rPr>
                <w:rFonts w:ascii="Verdana" w:hAnsi="Verdana"/>
                <w:bCs/>
                <w:color w:val="000000"/>
                <w:sz w:val="20"/>
                <w:szCs w:val="20"/>
                <w:lang w:val="en-GB"/>
              </w:rPr>
              <w:t>s</w:t>
            </w:r>
            <w:r w:rsidR="0060759E" w:rsidRPr="00764648">
              <w:rPr>
                <w:rFonts w:ascii="Verdana" w:hAnsi="Verdana"/>
                <w:bCs/>
                <w:color w:val="000000"/>
                <w:sz w:val="20"/>
                <w:szCs w:val="20"/>
                <w:lang w:val="en-GB"/>
              </w:rPr>
              <w:t xml:space="preserve"> and claim</w:t>
            </w:r>
            <w:r w:rsidRPr="00764648">
              <w:rPr>
                <w:rFonts w:ascii="Verdana" w:hAnsi="Verdana"/>
                <w:bCs/>
                <w:color w:val="000000"/>
                <w:sz w:val="20"/>
                <w:szCs w:val="20"/>
                <w:lang w:val="en-GB"/>
              </w:rPr>
              <w:t>s</w:t>
            </w:r>
            <w:r w:rsidR="0060759E" w:rsidRPr="00764648">
              <w:rPr>
                <w:rFonts w:ascii="Verdana" w:hAnsi="Verdana"/>
                <w:bCs/>
                <w:color w:val="000000"/>
                <w:sz w:val="20"/>
                <w:szCs w:val="20"/>
                <w:lang w:val="en-GB"/>
              </w:rPr>
              <w:t xml:space="preserve"> on a more frequent basis </w:t>
            </w:r>
          </w:p>
        </w:tc>
      </w:tr>
      <w:tr w:rsidR="0060759E" w:rsidRPr="004769C1" w:rsidTr="00C568C4">
        <w:tc>
          <w:tcPr>
            <w:tcW w:w="809" w:type="dxa"/>
            <w:shd w:val="clear" w:color="auto" w:fill="auto"/>
          </w:tcPr>
          <w:p w:rsidR="0060759E" w:rsidRPr="004769C1" w:rsidRDefault="0060759E" w:rsidP="004769C1">
            <w:pPr>
              <w:spacing w:before="120"/>
              <w:jc w:val="center"/>
              <w:rPr>
                <w:rFonts w:ascii="Verdana" w:hAnsi="Verdana"/>
                <w:bCs/>
                <w:color w:val="000000"/>
                <w:sz w:val="20"/>
                <w:szCs w:val="20"/>
                <w:lang w:val="en-GB"/>
              </w:rPr>
            </w:pPr>
            <w:r w:rsidRPr="004769C1">
              <w:rPr>
                <w:rFonts w:ascii="Verdana" w:hAnsi="Verdana"/>
                <w:bCs/>
                <w:color w:val="000000"/>
                <w:sz w:val="20"/>
                <w:szCs w:val="20"/>
                <w:lang w:val="en-GB"/>
              </w:rPr>
              <w:t>18.</w:t>
            </w:r>
          </w:p>
        </w:tc>
        <w:tc>
          <w:tcPr>
            <w:tcW w:w="2216" w:type="dxa"/>
            <w:gridSpan w:val="2"/>
            <w:shd w:val="clear" w:color="auto" w:fill="auto"/>
          </w:tcPr>
          <w:p w:rsidR="0060759E" w:rsidRPr="004769C1" w:rsidRDefault="0060759E" w:rsidP="004769C1">
            <w:pPr>
              <w:spacing w:before="120"/>
              <w:rPr>
                <w:rFonts w:ascii="Verdana" w:hAnsi="Verdana"/>
                <w:bCs/>
                <w:color w:val="000000"/>
                <w:sz w:val="20"/>
                <w:szCs w:val="20"/>
                <w:lang w:val="en-GB"/>
              </w:rPr>
            </w:pPr>
            <w:r w:rsidRPr="004769C1">
              <w:rPr>
                <w:rFonts w:ascii="Verdana" w:hAnsi="Verdana"/>
                <w:bCs/>
                <w:color w:val="000000"/>
                <w:sz w:val="20"/>
                <w:szCs w:val="20"/>
                <w:lang w:val="en-GB"/>
              </w:rPr>
              <w:t>Deloitte Touche Tohmatsu</w:t>
            </w:r>
          </w:p>
        </w:tc>
        <w:tc>
          <w:tcPr>
            <w:tcW w:w="1786" w:type="dxa"/>
            <w:shd w:val="clear" w:color="auto" w:fill="auto"/>
          </w:tcPr>
          <w:p w:rsidR="0060759E" w:rsidRPr="004769C1" w:rsidRDefault="0060759E" w:rsidP="009D20C0">
            <w:pPr>
              <w:spacing w:before="120"/>
              <w:rPr>
                <w:rFonts w:ascii="Verdana" w:hAnsi="Verdana"/>
                <w:bCs/>
                <w:color w:val="000000"/>
                <w:sz w:val="20"/>
                <w:szCs w:val="20"/>
                <w:lang w:val="en-GB"/>
              </w:rPr>
            </w:pPr>
            <w:r w:rsidRPr="004769C1">
              <w:rPr>
                <w:rFonts w:ascii="Verdana" w:hAnsi="Verdana"/>
                <w:bCs/>
                <w:color w:val="000000"/>
                <w:sz w:val="20"/>
                <w:szCs w:val="20"/>
                <w:lang w:val="en-GB"/>
              </w:rPr>
              <w:t>Cover – A1A &amp; Q- Frequency</w:t>
            </w:r>
          </w:p>
        </w:tc>
        <w:tc>
          <w:tcPr>
            <w:tcW w:w="7303" w:type="dxa"/>
            <w:shd w:val="clear" w:color="auto" w:fill="auto"/>
          </w:tcPr>
          <w:p w:rsidR="0060759E" w:rsidRPr="0037670C" w:rsidRDefault="0060759E"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See comment on Cover a A1A &amp; Q- Disclosure</w:t>
            </w:r>
          </w:p>
        </w:tc>
        <w:tc>
          <w:tcPr>
            <w:tcW w:w="2736" w:type="dxa"/>
            <w:shd w:val="clear" w:color="auto" w:fill="auto"/>
          </w:tcPr>
          <w:p w:rsidR="0060759E" w:rsidRPr="00764648" w:rsidRDefault="00A72F37" w:rsidP="00064B76">
            <w:pPr>
              <w:spacing w:before="120"/>
              <w:rPr>
                <w:rFonts w:ascii="Verdana" w:hAnsi="Verdana"/>
                <w:bCs/>
                <w:color w:val="000000"/>
                <w:sz w:val="20"/>
                <w:szCs w:val="20"/>
                <w:lang w:val="en-GB"/>
              </w:rPr>
            </w:pPr>
            <w:r w:rsidRPr="00064B76">
              <w:rPr>
                <w:rFonts w:ascii="Verdana" w:hAnsi="Verdana"/>
                <w:bCs/>
                <w:color w:val="000000"/>
                <w:sz w:val="20"/>
                <w:szCs w:val="20"/>
                <w:lang w:val="en-GB"/>
              </w:rPr>
              <w:t>Noted</w:t>
            </w:r>
          </w:p>
        </w:tc>
      </w:tr>
      <w:tr w:rsidR="0060759E" w:rsidRPr="004769C1" w:rsidTr="00C568C4">
        <w:tc>
          <w:tcPr>
            <w:tcW w:w="809" w:type="dxa"/>
            <w:shd w:val="clear" w:color="auto" w:fill="auto"/>
          </w:tcPr>
          <w:p w:rsidR="0060759E" w:rsidRPr="004769C1" w:rsidRDefault="0060759E" w:rsidP="004769C1">
            <w:pPr>
              <w:spacing w:before="120"/>
              <w:jc w:val="center"/>
              <w:rPr>
                <w:rFonts w:ascii="Verdana" w:hAnsi="Verdana"/>
                <w:bCs/>
                <w:color w:val="000000"/>
                <w:sz w:val="20"/>
                <w:szCs w:val="20"/>
                <w:lang w:val="en-GB"/>
              </w:rPr>
            </w:pPr>
            <w:r w:rsidRPr="004769C1">
              <w:rPr>
                <w:rFonts w:ascii="Verdana" w:hAnsi="Verdana"/>
                <w:bCs/>
                <w:color w:val="000000"/>
                <w:sz w:val="20"/>
                <w:szCs w:val="20"/>
                <w:lang w:val="en-GB"/>
              </w:rPr>
              <w:t>19.</w:t>
            </w:r>
          </w:p>
        </w:tc>
        <w:tc>
          <w:tcPr>
            <w:tcW w:w="2216" w:type="dxa"/>
            <w:gridSpan w:val="2"/>
            <w:shd w:val="clear" w:color="auto" w:fill="auto"/>
          </w:tcPr>
          <w:p w:rsidR="0060759E" w:rsidRPr="004769C1" w:rsidRDefault="0060759E" w:rsidP="004769C1">
            <w:pPr>
              <w:spacing w:before="120"/>
              <w:rPr>
                <w:rFonts w:ascii="Verdana" w:hAnsi="Verdana"/>
                <w:bCs/>
                <w:color w:val="000000"/>
                <w:sz w:val="20"/>
                <w:szCs w:val="20"/>
                <w:lang w:val="en-GB"/>
              </w:rPr>
            </w:pPr>
            <w:r w:rsidRPr="004769C1">
              <w:rPr>
                <w:rFonts w:ascii="Verdana" w:hAnsi="Verdana"/>
                <w:bCs/>
                <w:color w:val="000000"/>
                <w:sz w:val="20"/>
                <w:szCs w:val="20"/>
                <w:lang w:val="en-GB"/>
              </w:rPr>
              <w:t>German Insurance Association (GDV)</w:t>
            </w:r>
          </w:p>
        </w:tc>
        <w:tc>
          <w:tcPr>
            <w:tcW w:w="1786" w:type="dxa"/>
            <w:shd w:val="clear" w:color="auto" w:fill="auto"/>
          </w:tcPr>
          <w:p w:rsidR="0060759E" w:rsidRPr="004769C1" w:rsidRDefault="0060759E" w:rsidP="009D20C0">
            <w:pPr>
              <w:spacing w:before="120"/>
              <w:rPr>
                <w:rFonts w:ascii="Verdana" w:hAnsi="Verdana"/>
                <w:bCs/>
                <w:color w:val="000000"/>
                <w:sz w:val="20"/>
                <w:szCs w:val="20"/>
                <w:lang w:val="en-GB"/>
              </w:rPr>
            </w:pPr>
            <w:r w:rsidRPr="004769C1">
              <w:rPr>
                <w:rFonts w:ascii="Verdana" w:hAnsi="Verdana"/>
                <w:bCs/>
                <w:color w:val="000000"/>
                <w:sz w:val="20"/>
                <w:szCs w:val="20"/>
                <w:lang w:val="en-GB"/>
              </w:rPr>
              <w:t>Cover – A1A &amp; Q- Frequency</w:t>
            </w:r>
          </w:p>
        </w:tc>
        <w:tc>
          <w:tcPr>
            <w:tcW w:w="7303" w:type="dxa"/>
            <w:shd w:val="clear" w:color="auto" w:fill="auto"/>
          </w:tcPr>
          <w:p w:rsidR="0060759E" w:rsidRPr="0037670C" w:rsidRDefault="0060759E"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 xml:space="preserve">Quarterly reporting should allow for the use of approximations. </w:t>
            </w:r>
          </w:p>
          <w:p w:rsidR="0060759E" w:rsidRPr="0037670C" w:rsidRDefault="0060759E" w:rsidP="009D20C0">
            <w:pPr>
              <w:spacing w:before="120"/>
              <w:rPr>
                <w:rFonts w:ascii="Verdana" w:hAnsi="Verdana"/>
                <w:bCs/>
                <w:color w:val="000000"/>
                <w:sz w:val="20"/>
                <w:szCs w:val="20"/>
                <w:lang w:val="en-GB"/>
              </w:rPr>
            </w:pPr>
          </w:p>
          <w:p w:rsidR="0060759E" w:rsidRPr="0037670C" w:rsidRDefault="0060759E"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For reinsurance especially for non-proportional business, payments for ceded business are are often accounted for only on a yearly basis.  Quarterly reporting on the reinsurer’s share would be incomplete therefore an annual frequency for reporting this information should be required.</w:t>
            </w:r>
          </w:p>
          <w:p w:rsidR="0060759E" w:rsidRPr="0037670C" w:rsidRDefault="0060759E" w:rsidP="009D20C0">
            <w:pPr>
              <w:spacing w:before="120"/>
              <w:rPr>
                <w:rFonts w:ascii="Verdana" w:hAnsi="Verdana"/>
                <w:bCs/>
                <w:color w:val="000000"/>
                <w:sz w:val="20"/>
                <w:szCs w:val="20"/>
                <w:lang w:val="en-GB"/>
              </w:rPr>
            </w:pPr>
          </w:p>
          <w:p w:rsidR="0060759E" w:rsidRPr="0037670C" w:rsidRDefault="0060759E"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Here a materiality thereshold could be applied, e.g. if the reinsurance share accounts only for x% of total TP, no quarterly reporting of reinsurance business would be necessary.</w:t>
            </w:r>
          </w:p>
          <w:p w:rsidR="0060759E" w:rsidRPr="0037670C" w:rsidRDefault="0060759E" w:rsidP="009D20C0">
            <w:pPr>
              <w:spacing w:before="120"/>
              <w:rPr>
                <w:rFonts w:ascii="Verdana" w:hAnsi="Verdana"/>
                <w:bCs/>
                <w:color w:val="000000"/>
                <w:sz w:val="20"/>
                <w:szCs w:val="20"/>
                <w:lang w:val="en-GB"/>
              </w:rPr>
            </w:pPr>
          </w:p>
        </w:tc>
        <w:tc>
          <w:tcPr>
            <w:tcW w:w="2736" w:type="dxa"/>
            <w:shd w:val="clear" w:color="auto" w:fill="auto"/>
          </w:tcPr>
          <w:p w:rsidR="0060759E" w:rsidRPr="00064B76" w:rsidRDefault="0060759E" w:rsidP="00064B76">
            <w:pPr>
              <w:spacing w:before="120"/>
              <w:rPr>
                <w:rFonts w:ascii="Verdana" w:hAnsi="Verdana"/>
                <w:bCs/>
                <w:color w:val="000000"/>
                <w:sz w:val="20"/>
                <w:szCs w:val="20"/>
                <w:lang w:val="en-GB"/>
              </w:rPr>
            </w:pPr>
          </w:p>
          <w:p w:rsidR="00DE3D55" w:rsidRPr="00764648" w:rsidRDefault="00DE3D55" w:rsidP="00764648">
            <w:pPr>
              <w:spacing w:before="120"/>
              <w:rPr>
                <w:rFonts w:ascii="Verdana" w:hAnsi="Verdana"/>
                <w:bCs/>
                <w:color w:val="000000"/>
                <w:sz w:val="20"/>
                <w:szCs w:val="20"/>
                <w:lang w:val="en-GB"/>
              </w:rPr>
            </w:pPr>
          </w:p>
          <w:p w:rsidR="00DE3D55" w:rsidRPr="00764648" w:rsidRDefault="00A72F37" w:rsidP="00764648">
            <w:pPr>
              <w:spacing w:before="120"/>
              <w:rPr>
                <w:rFonts w:ascii="Verdana" w:hAnsi="Verdana"/>
                <w:bCs/>
                <w:color w:val="000000"/>
                <w:sz w:val="20"/>
                <w:szCs w:val="20"/>
                <w:lang w:val="en-GB"/>
              </w:rPr>
            </w:pPr>
            <w:r w:rsidRPr="00764648">
              <w:rPr>
                <w:rFonts w:ascii="Verdana" w:hAnsi="Verdana"/>
                <w:bCs/>
                <w:color w:val="000000"/>
                <w:sz w:val="20"/>
                <w:szCs w:val="20"/>
                <w:lang w:val="en-GB"/>
              </w:rPr>
              <w:t xml:space="preserve">Simplifications to be used are the ones to be defined under Level 2. </w:t>
            </w:r>
          </w:p>
          <w:p w:rsidR="00DE3D55" w:rsidRPr="00764648" w:rsidRDefault="00DE3D55" w:rsidP="00764648">
            <w:pPr>
              <w:spacing w:before="120"/>
              <w:rPr>
                <w:rFonts w:ascii="Verdana" w:hAnsi="Verdana"/>
                <w:bCs/>
                <w:color w:val="000000"/>
                <w:sz w:val="20"/>
                <w:szCs w:val="20"/>
                <w:lang w:val="en-GB"/>
              </w:rPr>
            </w:pPr>
          </w:p>
          <w:p w:rsidR="00DE3D55" w:rsidRPr="00764648" w:rsidRDefault="00DE3D55" w:rsidP="00764648">
            <w:pPr>
              <w:spacing w:before="120"/>
              <w:rPr>
                <w:rFonts w:ascii="Verdana" w:hAnsi="Verdana"/>
                <w:bCs/>
                <w:color w:val="000000"/>
                <w:sz w:val="20"/>
                <w:szCs w:val="20"/>
                <w:lang w:val="en-GB"/>
              </w:rPr>
            </w:pPr>
          </w:p>
          <w:p w:rsidR="00DE3D55" w:rsidRPr="00764648" w:rsidRDefault="006F08F3" w:rsidP="00764648">
            <w:pPr>
              <w:spacing w:before="120"/>
              <w:rPr>
                <w:rFonts w:ascii="Verdana" w:hAnsi="Verdana"/>
                <w:bCs/>
                <w:color w:val="000000"/>
                <w:sz w:val="20"/>
                <w:szCs w:val="20"/>
                <w:lang w:val="en-GB"/>
              </w:rPr>
            </w:pPr>
            <w:r w:rsidRPr="00764648">
              <w:rPr>
                <w:rFonts w:ascii="Verdana" w:hAnsi="Verdana"/>
                <w:bCs/>
                <w:color w:val="000000"/>
                <w:sz w:val="20"/>
                <w:szCs w:val="20"/>
                <w:lang w:val="en-GB"/>
              </w:rPr>
              <w:t>Noted</w:t>
            </w:r>
            <w:r w:rsidR="00DE3D55" w:rsidRPr="00764648">
              <w:rPr>
                <w:rFonts w:ascii="Verdana" w:hAnsi="Verdana"/>
                <w:bCs/>
                <w:color w:val="000000"/>
                <w:sz w:val="20"/>
                <w:szCs w:val="20"/>
                <w:lang w:val="en-GB"/>
              </w:rPr>
              <w:t>.</w:t>
            </w:r>
          </w:p>
        </w:tc>
      </w:tr>
      <w:tr w:rsidR="0060759E" w:rsidRPr="00681E4E" w:rsidTr="00C568C4">
        <w:tc>
          <w:tcPr>
            <w:tcW w:w="809" w:type="dxa"/>
            <w:shd w:val="clear" w:color="auto" w:fill="auto"/>
          </w:tcPr>
          <w:p w:rsidR="0060759E" w:rsidRPr="004769C1" w:rsidRDefault="0060759E" w:rsidP="004769C1">
            <w:pPr>
              <w:spacing w:before="120"/>
              <w:jc w:val="center"/>
              <w:rPr>
                <w:rFonts w:ascii="Verdana" w:hAnsi="Verdana"/>
                <w:bCs/>
                <w:color w:val="000000"/>
                <w:sz w:val="20"/>
                <w:szCs w:val="20"/>
                <w:lang w:val="en-GB"/>
              </w:rPr>
            </w:pPr>
            <w:r w:rsidRPr="004769C1">
              <w:rPr>
                <w:rFonts w:ascii="Verdana" w:hAnsi="Verdana"/>
                <w:bCs/>
                <w:color w:val="000000"/>
                <w:sz w:val="20"/>
                <w:szCs w:val="20"/>
                <w:lang w:val="en-GB"/>
              </w:rPr>
              <w:t>21.</w:t>
            </w:r>
          </w:p>
        </w:tc>
        <w:tc>
          <w:tcPr>
            <w:tcW w:w="2216" w:type="dxa"/>
            <w:gridSpan w:val="2"/>
            <w:shd w:val="clear" w:color="auto" w:fill="auto"/>
          </w:tcPr>
          <w:p w:rsidR="0060759E" w:rsidRPr="004769C1" w:rsidRDefault="0060759E" w:rsidP="004769C1">
            <w:pPr>
              <w:spacing w:before="120"/>
              <w:rPr>
                <w:rFonts w:ascii="Verdana" w:hAnsi="Verdana"/>
                <w:bCs/>
                <w:color w:val="000000"/>
                <w:sz w:val="20"/>
                <w:szCs w:val="20"/>
                <w:lang w:val="en-GB"/>
              </w:rPr>
            </w:pPr>
            <w:r w:rsidRPr="004769C1">
              <w:rPr>
                <w:rFonts w:ascii="Verdana" w:hAnsi="Verdana"/>
                <w:bCs/>
                <w:color w:val="000000"/>
                <w:sz w:val="20"/>
                <w:szCs w:val="20"/>
                <w:lang w:val="en-GB"/>
              </w:rPr>
              <w:t>The Directorate General Statistics (DG-S) of the E</w:t>
            </w:r>
          </w:p>
        </w:tc>
        <w:tc>
          <w:tcPr>
            <w:tcW w:w="1786" w:type="dxa"/>
            <w:shd w:val="clear" w:color="auto" w:fill="auto"/>
          </w:tcPr>
          <w:p w:rsidR="0060759E" w:rsidRPr="004769C1" w:rsidRDefault="0060759E" w:rsidP="009D20C0">
            <w:pPr>
              <w:spacing w:before="120"/>
              <w:rPr>
                <w:rFonts w:ascii="Verdana" w:hAnsi="Verdana"/>
                <w:bCs/>
                <w:color w:val="000000"/>
                <w:sz w:val="20"/>
                <w:szCs w:val="20"/>
                <w:lang w:val="en-GB"/>
              </w:rPr>
            </w:pPr>
            <w:r w:rsidRPr="004769C1">
              <w:rPr>
                <w:rFonts w:ascii="Verdana" w:hAnsi="Verdana"/>
                <w:bCs/>
                <w:color w:val="000000"/>
                <w:sz w:val="20"/>
                <w:szCs w:val="20"/>
                <w:lang w:val="en-GB"/>
              </w:rPr>
              <w:t>Cover – A1A &amp; Q- Frequency</w:t>
            </w:r>
          </w:p>
        </w:tc>
        <w:tc>
          <w:tcPr>
            <w:tcW w:w="7303" w:type="dxa"/>
            <w:shd w:val="clear" w:color="auto" w:fill="auto"/>
          </w:tcPr>
          <w:p w:rsidR="0060759E" w:rsidRPr="0037670C" w:rsidRDefault="0060759E"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See comment above for cover- K1</w:t>
            </w:r>
          </w:p>
        </w:tc>
        <w:tc>
          <w:tcPr>
            <w:tcW w:w="2736" w:type="dxa"/>
            <w:shd w:val="clear" w:color="auto" w:fill="auto"/>
          </w:tcPr>
          <w:p w:rsidR="0060759E" w:rsidRPr="00064B76" w:rsidRDefault="0060759E" w:rsidP="00064B76">
            <w:pPr>
              <w:spacing w:before="120"/>
              <w:rPr>
                <w:rFonts w:ascii="Verdana" w:hAnsi="Verdana"/>
                <w:bCs/>
                <w:color w:val="000000"/>
                <w:sz w:val="20"/>
                <w:szCs w:val="20"/>
                <w:lang w:val="en-GB"/>
              </w:rPr>
            </w:pPr>
          </w:p>
        </w:tc>
      </w:tr>
      <w:tr w:rsidR="0060759E" w:rsidRPr="004769C1" w:rsidTr="00C568C4">
        <w:tc>
          <w:tcPr>
            <w:tcW w:w="809" w:type="dxa"/>
            <w:shd w:val="clear" w:color="auto" w:fill="auto"/>
          </w:tcPr>
          <w:p w:rsidR="0060759E" w:rsidRPr="004769C1" w:rsidRDefault="0060759E" w:rsidP="004769C1">
            <w:pPr>
              <w:spacing w:before="120"/>
              <w:jc w:val="center"/>
              <w:rPr>
                <w:rFonts w:ascii="Verdana" w:hAnsi="Verdana"/>
                <w:bCs/>
                <w:color w:val="000000"/>
                <w:sz w:val="20"/>
                <w:szCs w:val="20"/>
                <w:lang w:val="en-GB"/>
              </w:rPr>
            </w:pPr>
            <w:r w:rsidRPr="004769C1">
              <w:rPr>
                <w:rFonts w:ascii="Verdana" w:hAnsi="Verdana"/>
                <w:bCs/>
                <w:color w:val="000000"/>
                <w:sz w:val="20"/>
                <w:szCs w:val="20"/>
                <w:lang w:val="en-GB"/>
              </w:rPr>
              <w:t>22.</w:t>
            </w:r>
          </w:p>
        </w:tc>
        <w:tc>
          <w:tcPr>
            <w:tcW w:w="2216" w:type="dxa"/>
            <w:gridSpan w:val="2"/>
            <w:shd w:val="clear" w:color="auto" w:fill="auto"/>
          </w:tcPr>
          <w:p w:rsidR="0060759E" w:rsidRPr="004769C1" w:rsidRDefault="0060759E" w:rsidP="004769C1">
            <w:pPr>
              <w:spacing w:before="120"/>
              <w:rPr>
                <w:rFonts w:ascii="Verdana" w:hAnsi="Verdana"/>
                <w:bCs/>
                <w:color w:val="000000"/>
                <w:sz w:val="20"/>
                <w:szCs w:val="20"/>
                <w:lang w:val="en-GB"/>
              </w:rPr>
            </w:pPr>
            <w:r w:rsidRPr="004769C1">
              <w:rPr>
                <w:rFonts w:ascii="Verdana" w:hAnsi="Verdana"/>
                <w:bCs/>
                <w:color w:val="000000"/>
                <w:sz w:val="20"/>
                <w:szCs w:val="20"/>
                <w:lang w:val="en-GB"/>
              </w:rPr>
              <w:t>AMICE</w:t>
            </w:r>
          </w:p>
        </w:tc>
        <w:tc>
          <w:tcPr>
            <w:tcW w:w="1786" w:type="dxa"/>
            <w:shd w:val="clear" w:color="auto" w:fill="auto"/>
          </w:tcPr>
          <w:p w:rsidR="0060759E" w:rsidRPr="004769C1" w:rsidRDefault="0060759E" w:rsidP="009D20C0">
            <w:pPr>
              <w:spacing w:before="120"/>
              <w:rPr>
                <w:rFonts w:ascii="Verdana" w:hAnsi="Verdana"/>
                <w:bCs/>
                <w:color w:val="000000"/>
                <w:sz w:val="20"/>
                <w:szCs w:val="20"/>
                <w:lang w:val="en-GB"/>
              </w:rPr>
            </w:pPr>
            <w:r w:rsidRPr="004769C1">
              <w:rPr>
                <w:rFonts w:ascii="Verdana" w:hAnsi="Verdana"/>
                <w:bCs/>
                <w:color w:val="000000"/>
                <w:sz w:val="20"/>
                <w:szCs w:val="20"/>
                <w:lang w:val="en-GB"/>
              </w:rPr>
              <w:t>Cover – A1A &amp; Q- General</w:t>
            </w:r>
          </w:p>
        </w:tc>
        <w:tc>
          <w:tcPr>
            <w:tcW w:w="7303" w:type="dxa"/>
            <w:shd w:val="clear" w:color="auto" w:fill="auto"/>
          </w:tcPr>
          <w:p w:rsidR="0060759E" w:rsidRPr="0037670C" w:rsidRDefault="0060759E"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Members raise concerns with regard to the allocation of expenses between different types of portfolio: difficulties in splitting overhead expenses among products. We strongly suggest that EIOPA allow simplifications for these calculations and/or provide examples.</w:t>
            </w:r>
          </w:p>
        </w:tc>
        <w:tc>
          <w:tcPr>
            <w:tcW w:w="2736" w:type="dxa"/>
            <w:shd w:val="clear" w:color="auto" w:fill="auto"/>
          </w:tcPr>
          <w:p w:rsidR="0060759E" w:rsidRPr="00764648" w:rsidRDefault="00A72F37" w:rsidP="00764648">
            <w:pPr>
              <w:spacing w:before="120"/>
              <w:rPr>
                <w:rFonts w:ascii="Verdana" w:hAnsi="Verdana"/>
                <w:bCs/>
                <w:color w:val="000000"/>
                <w:sz w:val="20"/>
                <w:szCs w:val="20"/>
                <w:lang w:val="en-GB"/>
              </w:rPr>
            </w:pPr>
            <w:r w:rsidRPr="00764648">
              <w:rPr>
                <w:rFonts w:ascii="Verdana" w:hAnsi="Verdana"/>
                <w:bCs/>
                <w:color w:val="000000"/>
                <w:sz w:val="20"/>
                <w:szCs w:val="20"/>
                <w:lang w:val="en-GB"/>
              </w:rPr>
              <w:t xml:space="preserve">Please see </w:t>
            </w:r>
            <w:r w:rsidR="00E34A49" w:rsidRPr="00764648">
              <w:rPr>
                <w:rFonts w:ascii="Verdana" w:hAnsi="Verdana"/>
                <w:bCs/>
                <w:color w:val="000000"/>
                <w:sz w:val="20"/>
                <w:szCs w:val="20"/>
                <w:lang w:val="en-GB"/>
              </w:rPr>
              <w:t xml:space="preserve">com. </w:t>
            </w:r>
            <w:r w:rsidR="006F08F3" w:rsidRPr="00764648">
              <w:rPr>
                <w:rFonts w:ascii="Verdana" w:hAnsi="Verdana"/>
                <w:bCs/>
                <w:color w:val="000000"/>
                <w:sz w:val="20"/>
                <w:szCs w:val="20"/>
                <w:lang w:val="en-GB"/>
              </w:rPr>
              <w:t>6</w:t>
            </w:r>
          </w:p>
        </w:tc>
      </w:tr>
      <w:tr w:rsidR="0060759E" w:rsidRPr="00681E4E" w:rsidTr="00C568C4">
        <w:tc>
          <w:tcPr>
            <w:tcW w:w="809" w:type="dxa"/>
            <w:shd w:val="clear" w:color="auto" w:fill="auto"/>
          </w:tcPr>
          <w:p w:rsidR="0060759E" w:rsidRPr="004769C1" w:rsidRDefault="0060759E" w:rsidP="004769C1">
            <w:pPr>
              <w:spacing w:before="120"/>
              <w:jc w:val="center"/>
              <w:rPr>
                <w:rFonts w:ascii="Verdana" w:hAnsi="Verdana"/>
                <w:bCs/>
                <w:color w:val="000000"/>
                <w:sz w:val="20"/>
                <w:szCs w:val="20"/>
                <w:lang w:val="en-GB"/>
              </w:rPr>
            </w:pPr>
            <w:r w:rsidRPr="004769C1">
              <w:rPr>
                <w:rFonts w:ascii="Verdana" w:hAnsi="Verdana"/>
                <w:bCs/>
                <w:color w:val="000000"/>
                <w:sz w:val="20"/>
                <w:szCs w:val="20"/>
                <w:lang w:val="en-GB"/>
              </w:rPr>
              <w:lastRenderedPageBreak/>
              <w:t>23.</w:t>
            </w:r>
          </w:p>
        </w:tc>
        <w:tc>
          <w:tcPr>
            <w:tcW w:w="2216" w:type="dxa"/>
            <w:gridSpan w:val="2"/>
            <w:shd w:val="clear" w:color="auto" w:fill="auto"/>
          </w:tcPr>
          <w:p w:rsidR="0060759E" w:rsidRPr="004769C1" w:rsidRDefault="0060759E" w:rsidP="004769C1">
            <w:pPr>
              <w:spacing w:before="120"/>
              <w:rPr>
                <w:rFonts w:ascii="Verdana" w:hAnsi="Verdana"/>
                <w:bCs/>
                <w:color w:val="000000"/>
                <w:sz w:val="20"/>
                <w:szCs w:val="20"/>
                <w:lang w:val="en-GB"/>
              </w:rPr>
            </w:pPr>
            <w:r w:rsidRPr="004769C1">
              <w:rPr>
                <w:rFonts w:ascii="Verdana" w:hAnsi="Verdana"/>
                <w:bCs/>
                <w:color w:val="000000"/>
                <w:sz w:val="20"/>
                <w:szCs w:val="20"/>
                <w:lang w:val="en-GB"/>
              </w:rPr>
              <w:t>Association of British Insurers (ABI)</w:t>
            </w:r>
          </w:p>
        </w:tc>
        <w:tc>
          <w:tcPr>
            <w:tcW w:w="1786" w:type="dxa"/>
            <w:shd w:val="clear" w:color="auto" w:fill="auto"/>
          </w:tcPr>
          <w:p w:rsidR="0060759E" w:rsidRPr="004769C1" w:rsidRDefault="0060759E" w:rsidP="009D20C0">
            <w:pPr>
              <w:spacing w:before="120"/>
              <w:rPr>
                <w:rFonts w:ascii="Verdana" w:hAnsi="Verdana"/>
                <w:bCs/>
                <w:color w:val="000000"/>
                <w:sz w:val="20"/>
                <w:szCs w:val="20"/>
                <w:lang w:val="en-GB"/>
              </w:rPr>
            </w:pPr>
            <w:r w:rsidRPr="004769C1">
              <w:rPr>
                <w:rFonts w:ascii="Verdana" w:hAnsi="Verdana"/>
                <w:bCs/>
                <w:color w:val="000000"/>
                <w:sz w:val="20"/>
                <w:szCs w:val="20"/>
                <w:lang w:val="en-GB"/>
              </w:rPr>
              <w:t>Cover – A1A &amp; Q- General</w:t>
            </w:r>
          </w:p>
        </w:tc>
        <w:tc>
          <w:tcPr>
            <w:tcW w:w="7303" w:type="dxa"/>
            <w:shd w:val="clear" w:color="auto" w:fill="auto"/>
          </w:tcPr>
          <w:p w:rsidR="0060759E" w:rsidRPr="0037670C" w:rsidRDefault="0060759E"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The majority of the detail for expenses requested for this form would need to be provided by allocation as this level of data is not held by the organisation. Examples are;</w:t>
            </w:r>
          </w:p>
          <w:p w:rsidR="0060759E" w:rsidRPr="0037670C" w:rsidRDefault="0060759E"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w:t>
            </w:r>
            <w:r w:rsidRPr="0037670C">
              <w:rPr>
                <w:rFonts w:ascii="Verdana" w:hAnsi="Verdana"/>
                <w:bCs/>
                <w:color w:val="000000"/>
                <w:sz w:val="20"/>
                <w:szCs w:val="20"/>
                <w:lang w:val="en-GB"/>
              </w:rPr>
              <w:tab/>
              <w:t xml:space="preserve">the split between lines of business, </w:t>
            </w:r>
          </w:p>
          <w:p w:rsidR="0060759E" w:rsidRPr="0037670C" w:rsidRDefault="0060759E"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w:t>
            </w:r>
            <w:r w:rsidRPr="0037670C">
              <w:rPr>
                <w:rFonts w:ascii="Verdana" w:hAnsi="Verdana"/>
                <w:bCs/>
                <w:color w:val="000000"/>
                <w:sz w:val="20"/>
                <w:szCs w:val="20"/>
                <w:lang w:val="en-GB"/>
              </w:rPr>
              <w:tab/>
              <w:t xml:space="preserve">the split between direct and assumed, </w:t>
            </w:r>
          </w:p>
          <w:p w:rsidR="0060759E" w:rsidRPr="0037670C" w:rsidRDefault="0060759E"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w:t>
            </w:r>
            <w:r w:rsidRPr="0037670C">
              <w:rPr>
                <w:rFonts w:ascii="Verdana" w:hAnsi="Verdana"/>
                <w:bCs/>
                <w:color w:val="000000"/>
                <w:sz w:val="20"/>
                <w:szCs w:val="20"/>
                <w:lang w:val="en-GB"/>
              </w:rPr>
              <w:tab/>
              <w:t xml:space="preserve">the split between administrative and overheads. </w:t>
            </w:r>
          </w:p>
          <w:p w:rsidR="0060759E" w:rsidRPr="0037670C" w:rsidRDefault="0060759E"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 xml:space="preserve">This level of information is not meaningful to management so it is not understood why this would be useful. Expenses should be requested at a level of granularity that is meaningful. </w:t>
            </w:r>
          </w:p>
          <w:p w:rsidR="0060759E" w:rsidRPr="0037670C" w:rsidRDefault="0060759E" w:rsidP="009D20C0">
            <w:pPr>
              <w:spacing w:before="120"/>
              <w:rPr>
                <w:rFonts w:ascii="Verdana" w:hAnsi="Verdana"/>
                <w:bCs/>
                <w:color w:val="000000"/>
                <w:sz w:val="20"/>
                <w:szCs w:val="20"/>
                <w:lang w:val="en-GB"/>
              </w:rPr>
            </w:pPr>
          </w:p>
          <w:p w:rsidR="0060759E" w:rsidRPr="0037670C" w:rsidRDefault="0060759E"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We note that many of the cells in this schedule referring to expenses use the term ‘paid’. We do not feel that this is a helpful term, as it may indicate that we are to include expenses on a cash basis (i.e., where physical payment has been made). If this is the case, accounting systems may not directly support this method and to complete the schedule on this basis would be unduly onerous. We would seek confirmation if this is really the case, or is an ‘accruals basis’ acceptable (which would be consistent with the published accounts and balance sheet).</w:t>
            </w:r>
          </w:p>
        </w:tc>
        <w:tc>
          <w:tcPr>
            <w:tcW w:w="2736" w:type="dxa"/>
            <w:shd w:val="clear" w:color="auto" w:fill="auto"/>
          </w:tcPr>
          <w:p w:rsidR="0060759E" w:rsidRPr="00764648" w:rsidRDefault="00A72F37" w:rsidP="00064B76">
            <w:pPr>
              <w:spacing w:before="120"/>
              <w:rPr>
                <w:rFonts w:ascii="Verdana" w:hAnsi="Verdana"/>
                <w:bCs/>
                <w:color w:val="000000"/>
                <w:sz w:val="20"/>
                <w:szCs w:val="20"/>
                <w:lang w:val="en-GB"/>
              </w:rPr>
            </w:pPr>
            <w:r w:rsidRPr="00064B76">
              <w:rPr>
                <w:rFonts w:ascii="Verdana" w:hAnsi="Verdana"/>
                <w:bCs/>
                <w:color w:val="000000"/>
                <w:sz w:val="20"/>
                <w:szCs w:val="20"/>
                <w:lang w:val="en-GB"/>
              </w:rPr>
              <w:t xml:space="preserve">Please see </w:t>
            </w:r>
            <w:r w:rsidR="00E34A49" w:rsidRPr="00764648">
              <w:rPr>
                <w:rFonts w:ascii="Verdana" w:hAnsi="Verdana"/>
                <w:bCs/>
                <w:color w:val="000000"/>
                <w:sz w:val="20"/>
                <w:szCs w:val="20"/>
                <w:lang w:val="en-GB"/>
              </w:rPr>
              <w:t xml:space="preserve">Com. </w:t>
            </w:r>
            <w:r w:rsidR="006F08F3" w:rsidRPr="00764648">
              <w:rPr>
                <w:rFonts w:ascii="Verdana" w:hAnsi="Verdana"/>
                <w:bCs/>
                <w:color w:val="000000"/>
                <w:sz w:val="20"/>
                <w:szCs w:val="20"/>
                <w:lang w:val="en-GB"/>
              </w:rPr>
              <w:t>6</w:t>
            </w:r>
          </w:p>
          <w:p w:rsidR="00E34A49" w:rsidRPr="00764648" w:rsidRDefault="00E34A49" w:rsidP="00764648">
            <w:pPr>
              <w:spacing w:before="120"/>
              <w:rPr>
                <w:rFonts w:ascii="Verdana" w:hAnsi="Verdana"/>
                <w:bCs/>
                <w:color w:val="000000"/>
                <w:sz w:val="20"/>
                <w:szCs w:val="20"/>
                <w:lang w:val="en-GB"/>
              </w:rPr>
            </w:pPr>
          </w:p>
          <w:p w:rsidR="00E34A49" w:rsidRPr="00764648" w:rsidRDefault="00E34A49" w:rsidP="00764648">
            <w:pPr>
              <w:spacing w:before="120"/>
              <w:rPr>
                <w:rFonts w:ascii="Verdana" w:hAnsi="Verdana"/>
                <w:bCs/>
                <w:color w:val="000000"/>
                <w:sz w:val="20"/>
                <w:szCs w:val="20"/>
                <w:lang w:val="en-GB"/>
              </w:rPr>
            </w:pPr>
          </w:p>
          <w:p w:rsidR="00E34A49" w:rsidRPr="00764648" w:rsidRDefault="00E34A49" w:rsidP="00764648">
            <w:pPr>
              <w:spacing w:before="120"/>
              <w:rPr>
                <w:rFonts w:ascii="Verdana" w:hAnsi="Verdana"/>
                <w:bCs/>
                <w:color w:val="000000"/>
                <w:sz w:val="20"/>
                <w:szCs w:val="20"/>
                <w:lang w:val="en-GB"/>
              </w:rPr>
            </w:pPr>
          </w:p>
          <w:p w:rsidR="00E34A49" w:rsidRPr="00764648" w:rsidRDefault="00E34A49" w:rsidP="00764648">
            <w:pPr>
              <w:spacing w:before="120"/>
              <w:rPr>
                <w:rFonts w:ascii="Verdana" w:hAnsi="Verdana"/>
                <w:bCs/>
                <w:color w:val="000000"/>
                <w:sz w:val="20"/>
                <w:szCs w:val="20"/>
                <w:lang w:val="en-GB"/>
              </w:rPr>
            </w:pPr>
          </w:p>
          <w:p w:rsidR="00E34A49" w:rsidRPr="00764648" w:rsidRDefault="00E34A49" w:rsidP="00764648">
            <w:pPr>
              <w:spacing w:before="120"/>
              <w:rPr>
                <w:rFonts w:ascii="Verdana" w:hAnsi="Verdana"/>
                <w:bCs/>
                <w:color w:val="000000"/>
                <w:sz w:val="20"/>
                <w:szCs w:val="20"/>
                <w:lang w:val="en-GB"/>
              </w:rPr>
            </w:pPr>
          </w:p>
          <w:p w:rsidR="00E34A49" w:rsidRPr="00764648" w:rsidRDefault="00E34A49" w:rsidP="00764648">
            <w:pPr>
              <w:spacing w:before="120"/>
              <w:rPr>
                <w:rFonts w:ascii="Verdana" w:hAnsi="Verdana"/>
                <w:bCs/>
                <w:color w:val="000000"/>
                <w:sz w:val="20"/>
                <w:szCs w:val="20"/>
                <w:lang w:val="en-GB"/>
              </w:rPr>
            </w:pPr>
          </w:p>
          <w:p w:rsidR="00E34A49" w:rsidRPr="00764648" w:rsidRDefault="00E34A49" w:rsidP="00764648">
            <w:pPr>
              <w:spacing w:before="120"/>
              <w:rPr>
                <w:rFonts w:ascii="Verdana" w:hAnsi="Verdana"/>
                <w:bCs/>
                <w:color w:val="000000"/>
                <w:sz w:val="20"/>
                <w:szCs w:val="20"/>
                <w:lang w:val="en-GB"/>
              </w:rPr>
            </w:pPr>
          </w:p>
          <w:p w:rsidR="00E34A49" w:rsidRPr="00764648" w:rsidRDefault="00E34A49" w:rsidP="00764648">
            <w:pPr>
              <w:spacing w:before="120"/>
              <w:rPr>
                <w:rFonts w:ascii="Verdana" w:hAnsi="Verdana"/>
                <w:bCs/>
                <w:color w:val="000000"/>
                <w:sz w:val="20"/>
                <w:szCs w:val="20"/>
                <w:lang w:val="en-GB"/>
              </w:rPr>
            </w:pPr>
          </w:p>
          <w:p w:rsidR="00E34A49" w:rsidRPr="00764648" w:rsidRDefault="00A36782" w:rsidP="00764648">
            <w:pPr>
              <w:spacing w:before="120"/>
              <w:rPr>
                <w:rFonts w:ascii="Verdana" w:hAnsi="Verdana"/>
                <w:bCs/>
                <w:color w:val="000000"/>
                <w:sz w:val="20"/>
                <w:szCs w:val="20"/>
                <w:lang w:val="en-GB"/>
              </w:rPr>
            </w:pPr>
            <w:r w:rsidRPr="00764648">
              <w:rPr>
                <w:rFonts w:ascii="Verdana" w:hAnsi="Verdana"/>
                <w:bCs/>
                <w:color w:val="000000"/>
                <w:sz w:val="20"/>
                <w:szCs w:val="20"/>
                <w:lang w:val="en-GB"/>
              </w:rPr>
              <w:t>LOG changed to require expenses on an accrual basis.</w:t>
            </w:r>
          </w:p>
        </w:tc>
      </w:tr>
      <w:tr w:rsidR="0060759E" w:rsidRPr="00681E4E" w:rsidTr="00C568C4">
        <w:tc>
          <w:tcPr>
            <w:tcW w:w="809" w:type="dxa"/>
            <w:shd w:val="clear" w:color="auto" w:fill="auto"/>
          </w:tcPr>
          <w:p w:rsidR="0060759E" w:rsidRPr="004769C1" w:rsidRDefault="0060759E" w:rsidP="004769C1">
            <w:pPr>
              <w:spacing w:before="120"/>
              <w:jc w:val="center"/>
              <w:rPr>
                <w:rFonts w:ascii="Verdana" w:hAnsi="Verdana"/>
                <w:bCs/>
                <w:color w:val="000000"/>
                <w:sz w:val="20"/>
                <w:szCs w:val="20"/>
                <w:lang w:val="en-GB"/>
              </w:rPr>
            </w:pPr>
            <w:r w:rsidRPr="004769C1">
              <w:rPr>
                <w:rFonts w:ascii="Verdana" w:hAnsi="Verdana"/>
                <w:bCs/>
                <w:color w:val="000000"/>
                <w:sz w:val="20"/>
                <w:szCs w:val="20"/>
                <w:lang w:val="en-GB"/>
              </w:rPr>
              <w:t>24.</w:t>
            </w:r>
          </w:p>
        </w:tc>
        <w:tc>
          <w:tcPr>
            <w:tcW w:w="2216" w:type="dxa"/>
            <w:gridSpan w:val="2"/>
            <w:shd w:val="clear" w:color="auto" w:fill="auto"/>
          </w:tcPr>
          <w:p w:rsidR="0060759E" w:rsidRPr="004769C1" w:rsidRDefault="0060759E" w:rsidP="004769C1">
            <w:pPr>
              <w:spacing w:before="120"/>
              <w:rPr>
                <w:rFonts w:ascii="Verdana" w:hAnsi="Verdana"/>
                <w:bCs/>
                <w:color w:val="000000"/>
                <w:sz w:val="20"/>
                <w:szCs w:val="20"/>
                <w:lang w:val="en-GB"/>
              </w:rPr>
            </w:pPr>
            <w:r w:rsidRPr="004769C1">
              <w:rPr>
                <w:rFonts w:ascii="Verdana" w:hAnsi="Verdana"/>
                <w:bCs/>
                <w:color w:val="000000"/>
                <w:sz w:val="20"/>
                <w:szCs w:val="20"/>
                <w:lang w:val="en-GB"/>
              </w:rPr>
              <w:t>Audit&amp;Consulting Services</w:t>
            </w:r>
            <w:r>
              <w:rPr>
                <w:rFonts w:ascii="Verdana" w:hAnsi="Verdana"/>
                <w:bCs/>
                <w:color w:val="000000"/>
                <w:sz w:val="20"/>
                <w:szCs w:val="20"/>
                <w:lang w:val="en-GB"/>
              </w:rPr>
              <w:t xml:space="preserve"> - </w:t>
            </w:r>
            <w:r w:rsidRPr="004769C1">
              <w:rPr>
                <w:rFonts w:ascii="Verdana" w:hAnsi="Verdana"/>
                <w:bCs/>
                <w:color w:val="000000"/>
                <w:sz w:val="20"/>
                <w:szCs w:val="20"/>
                <w:lang w:val="en-GB"/>
              </w:rPr>
              <w:t>Poland</w:t>
            </w:r>
          </w:p>
        </w:tc>
        <w:tc>
          <w:tcPr>
            <w:tcW w:w="1786" w:type="dxa"/>
            <w:shd w:val="clear" w:color="auto" w:fill="auto"/>
          </w:tcPr>
          <w:p w:rsidR="0060759E" w:rsidRPr="004769C1" w:rsidRDefault="0060759E" w:rsidP="009D20C0">
            <w:pPr>
              <w:spacing w:before="120"/>
              <w:rPr>
                <w:rFonts w:ascii="Verdana" w:hAnsi="Verdana"/>
                <w:bCs/>
                <w:color w:val="000000"/>
                <w:sz w:val="20"/>
                <w:szCs w:val="20"/>
                <w:lang w:val="en-GB"/>
              </w:rPr>
            </w:pPr>
            <w:r w:rsidRPr="004769C1">
              <w:rPr>
                <w:rFonts w:ascii="Verdana" w:hAnsi="Verdana"/>
                <w:bCs/>
                <w:color w:val="000000"/>
                <w:sz w:val="20"/>
                <w:szCs w:val="20"/>
                <w:lang w:val="en-GB"/>
              </w:rPr>
              <w:t>Cover – A1A &amp; Q- General</w:t>
            </w:r>
          </w:p>
        </w:tc>
        <w:tc>
          <w:tcPr>
            <w:tcW w:w="7303" w:type="dxa"/>
            <w:shd w:val="clear" w:color="auto" w:fill="auto"/>
          </w:tcPr>
          <w:p w:rsidR="0060759E" w:rsidRPr="0037670C" w:rsidRDefault="0060759E"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 xml:space="preserve">Lack of consistency in the approach to the presentation of insurance business income and expenses. There is an accrual approach principle used for  income - the gross written premium (wich means the amount due </w:t>
            </w:r>
            <w:r w:rsidRPr="0037670C">
              <w:rPr>
                <w:rFonts w:ascii="Arial" w:hAnsi="Arial" w:cs="Arial"/>
                <w:bCs/>
                <w:color w:val="000000"/>
                <w:sz w:val="20"/>
                <w:szCs w:val="20"/>
                <w:lang w:val="en-GB"/>
              </w:rPr>
              <w:t>​​</w:t>
            </w:r>
            <w:r w:rsidRPr="0037670C">
              <w:rPr>
                <w:rFonts w:ascii="Verdana" w:hAnsi="Verdana"/>
                <w:bCs/>
                <w:color w:val="000000"/>
                <w:sz w:val="20"/>
                <w:szCs w:val="20"/>
                <w:lang w:val="en-GB"/>
              </w:rPr>
              <w:t>during the reporting period from insurance contracts according to EU directive on statutory and consolidation account of insurance companies)), while the expenses are based on cash basis (expenses paid). The reason is the lack of profit and loss account in the reporting templates as a result of the assets liabilities approach (see explanation presented in OF - B1A &amp; B1Q – General)</w:t>
            </w:r>
          </w:p>
          <w:p w:rsidR="0060759E" w:rsidRPr="0037670C" w:rsidRDefault="0060759E"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lastRenderedPageBreak/>
              <w:br/>
              <w:t>Definition of premiums written in the comments needs to be changed. There is no definition of premiums assumed for MCR calculations. MCR calculation does not include definiton of wirtten premium. Its unclear which definition will be presented – definition from EU directive on on statutory and consolidation account of insurance companies (as the insurance companies think) or definition from IFRS 4 ‘Insurance contract”.</w:t>
            </w:r>
            <w:r w:rsidRPr="0037670C">
              <w:rPr>
                <w:rFonts w:ascii="Verdana" w:hAnsi="Verdana"/>
                <w:bCs/>
                <w:color w:val="000000"/>
                <w:sz w:val="20"/>
                <w:szCs w:val="20"/>
                <w:lang w:val="en-GB"/>
              </w:rPr>
              <w:br/>
            </w:r>
          </w:p>
          <w:p w:rsidR="0060759E" w:rsidRPr="0037670C" w:rsidRDefault="0060759E"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Noteworthy is the cost structure presented in the spreadsheet especially separation of the overhead costs from administrative expenses. It is necessary to clarify the definition of each category of costs. It is unclear what kind of the expenses are included in administrative costs (only servicing expenses or also acquisition costs not included in the item acquisition costs (eg indirect costs of acquisition sales support, sales development ...)</w:t>
            </w:r>
            <w:r w:rsidRPr="0037670C">
              <w:rPr>
                <w:rFonts w:ascii="Verdana" w:hAnsi="Verdana"/>
                <w:bCs/>
                <w:color w:val="000000"/>
                <w:sz w:val="20"/>
                <w:szCs w:val="20"/>
                <w:lang w:val="en-GB"/>
              </w:rPr>
              <w:br/>
              <w:t>In terms of the insurance liabilities, it is important to separate the insurance business the following costs:</w:t>
            </w:r>
            <w:r w:rsidRPr="0037670C">
              <w:rPr>
                <w:rFonts w:ascii="Verdana" w:hAnsi="Verdana"/>
                <w:bCs/>
                <w:color w:val="000000"/>
                <w:sz w:val="20"/>
                <w:szCs w:val="20"/>
                <w:lang w:val="en-GB"/>
              </w:rPr>
              <w:br/>
              <w:t xml:space="preserve">       - Acquisition expenses (as initial expenses) including</w:t>
            </w:r>
          </w:p>
          <w:p w:rsidR="0060759E" w:rsidRPr="0037670C" w:rsidRDefault="0060759E"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o</w:t>
            </w:r>
            <w:r w:rsidRPr="0037670C">
              <w:rPr>
                <w:rFonts w:ascii="Verdana" w:hAnsi="Verdana"/>
                <w:bCs/>
                <w:color w:val="000000"/>
                <w:sz w:val="20"/>
                <w:szCs w:val="20"/>
                <w:lang w:val="en-GB"/>
              </w:rPr>
              <w:tab/>
              <w:t xml:space="preserve">Acquisition expenses directly related to the sales of the insurance and reinsurance contracts (commissions,…)  </w:t>
            </w:r>
          </w:p>
          <w:p w:rsidR="0060759E" w:rsidRPr="0037670C" w:rsidRDefault="0060759E"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o</w:t>
            </w:r>
            <w:r w:rsidRPr="0037670C">
              <w:rPr>
                <w:rFonts w:ascii="Verdana" w:hAnsi="Verdana"/>
                <w:bCs/>
                <w:color w:val="000000"/>
                <w:sz w:val="20"/>
                <w:szCs w:val="20"/>
                <w:lang w:val="en-GB"/>
              </w:rPr>
              <w:tab/>
              <w:t>Other acquisition expenses related to sales support, sales development…, suport of distribution channels)</w:t>
            </w:r>
          </w:p>
          <w:p w:rsidR="00926859" w:rsidRPr="0037670C" w:rsidRDefault="00926859" w:rsidP="009D20C0">
            <w:pPr>
              <w:spacing w:before="120"/>
              <w:rPr>
                <w:rFonts w:ascii="Verdana" w:hAnsi="Verdana"/>
                <w:bCs/>
                <w:color w:val="000000"/>
                <w:sz w:val="20"/>
                <w:szCs w:val="20"/>
                <w:lang w:val="en-GB"/>
              </w:rPr>
            </w:pPr>
          </w:p>
          <w:p w:rsidR="0060759E" w:rsidRPr="0037670C" w:rsidRDefault="0060759E"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w:t>
            </w:r>
            <w:r w:rsidRPr="0037670C">
              <w:rPr>
                <w:rFonts w:ascii="Verdana" w:hAnsi="Verdana"/>
                <w:bCs/>
                <w:color w:val="000000"/>
                <w:sz w:val="20"/>
                <w:szCs w:val="20"/>
                <w:lang w:val="en-GB"/>
              </w:rPr>
              <w:tab/>
              <w:t xml:space="preserve"> administrative (servicing) expenses – expenses incurred in servicing insurance and reinsurance obligation. </w:t>
            </w:r>
          </w:p>
          <w:p w:rsidR="0060759E" w:rsidRPr="0037670C" w:rsidRDefault="0060759E"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o</w:t>
            </w:r>
            <w:r w:rsidRPr="0037670C">
              <w:rPr>
                <w:rFonts w:ascii="Verdana" w:hAnsi="Verdana"/>
                <w:bCs/>
                <w:color w:val="000000"/>
                <w:sz w:val="20"/>
                <w:szCs w:val="20"/>
                <w:lang w:val="en-GB"/>
              </w:rPr>
              <w:tab/>
              <w:t>Direct servicing expenses – directly related to the servicing insurance or reinsurance contract (commisision for servicing contract…)</w:t>
            </w:r>
          </w:p>
          <w:p w:rsidR="0060759E" w:rsidRPr="0037670C" w:rsidRDefault="0060759E"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lastRenderedPageBreak/>
              <w:t>o</w:t>
            </w:r>
            <w:r w:rsidRPr="0037670C">
              <w:rPr>
                <w:rFonts w:ascii="Verdana" w:hAnsi="Verdana"/>
                <w:bCs/>
                <w:color w:val="000000"/>
                <w:sz w:val="20"/>
                <w:szCs w:val="20"/>
                <w:lang w:val="en-GB"/>
              </w:rPr>
              <w:tab/>
              <w:t xml:space="preserve">Indirect servicing expenses (client service….), </w:t>
            </w:r>
          </w:p>
          <w:p w:rsidR="0060759E" w:rsidRPr="0037670C" w:rsidRDefault="0060759E"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w:t>
            </w:r>
            <w:r w:rsidRPr="0037670C">
              <w:rPr>
                <w:rFonts w:ascii="Verdana" w:hAnsi="Verdana"/>
                <w:bCs/>
                <w:color w:val="000000"/>
                <w:sz w:val="20"/>
                <w:szCs w:val="20"/>
                <w:lang w:val="en-GB"/>
              </w:rPr>
              <w:tab/>
              <w:t>Claims handling expenses</w:t>
            </w:r>
          </w:p>
          <w:p w:rsidR="0060759E" w:rsidRPr="0037670C" w:rsidRDefault="0060759E"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o</w:t>
            </w:r>
            <w:r w:rsidRPr="0037670C">
              <w:rPr>
                <w:rFonts w:ascii="Verdana" w:hAnsi="Verdana"/>
                <w:bCs/>
                <w:color w:val="000000"/>
                <w:sz w:val="20"/>
                <w:szCs w:val="20"/>
                <w:lang w:val="en-GB"/>
              </w:rPr>
              <w:tab/>
              <w:t>Direct claims handling (incurred during handling of he one claim)</w:t>
            </w:r>
          </w:p>
          <w:p w:rsidR="0060759E" w:rsidRPr="0037670C" w:rsidRDefault="0060759E"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o</w:t>
            </w:r>
            <w:r w:rsidRPr="0037670C">
              <w:rPr>
                <w:rFonts w:ascii="Verdana" w:hAnsi="Verdana"/>
                <w:bCs/>
                <w:color w:val="000000"/>
                <w:sz w:val="20"/>
                <w:szCs w:val="20"/>
                <w:lang w:val="en-GB"/>
              </w:rPr>
              <w:tab/>
              <w:t>Indirect claims handling ( related to the claim handling portfolio).</w:t>
            </w:r>
          </w:p>
          <w:p w:rsidR="0060759E" w:rsidRPr="0037670C" w:rsidRDefault="0060759E"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w:t>
            </w:r>
            <w:r w:rsidRPr="0037670C">
              <w:rPr>
                <w:rFonts w:ascii="Verdana" w:hAnsi="Verdana"/>
                <w:bCs/>
                <w:color w:val="000000"/>
                <w:sz w:val="20"/>
                <w:szCs w:val="20"/>
                <w:lang w:val="en-GB"/>
              </w:rPr>
              <w:tab/>
              <w:t xml:space="preserve">overhead expenses  - expenses related to the insurace activity not included in the items presented above. </w:t>
            </w:r>
          </w:p>
          <w:p w:rsidR="0060759E" w:rsidRPr="0037670C" w:rsidRDefault="0060759E" w:rsidP="009D20C0">
            <w:pPr>
              <w:spacing w:before="120"/>
              <w:rPr>
                <w:rFonts w:ascii="Verdana" w:hAnsi="Verdana"/>
                <w:bCs/>
                <w:color w:val="000000"/>
                <w:sz w:val="20"/>
                <w:szCs w:val="20"/>
                <w:lang w:val="en-GB"/>
              </w:rPr>
            </w:pPr>
          </w:p>
        </w:tc>
        <w:tc>
          <w:tcPr>
            <w:tcW w:w="2736" w:type="dxa"/>
            <w:shd w:val="clear" w:color="auto" w:fill="auto"/>
          </w:tcPr>
          <w:p w:rsidR="00487FA8" w:rsidRPr="00764648" w:rsidRDefault="00487FA8" w:rsidP="00064B76">
            <w:pPr>
              <w:spacing w:before="120"/>
              <w:rPr>
                <w:rFonts w:ascii="Verdana" w:hAnsi="Verdana"/>
                <w:bCs/>
                <w:color w:val="000000"/>
                <w:sz w:val="20"/>
                <w:szCs w:val="20"/>
                <w:lang w:val="en-GB"/>
              </w:rPr>
            </w:pPr>
            <w:r w:rsidRPr="00064B76">
              <w:rPr>
                <w:rFonts w:ascii="Verdana" w:hAnsi="Verdana"/>
                <w:bCs/>
                <w:color w:val="000000"/>
                <w:sz w:val="20"/>
                <w:szCs w:val="20"/>
                <w:lang w:val="en-GB"/>
              </w:rPr>
              <w:lastRenderedPageBreak/>
              <w:t xml:space="preserve">Please see </w:t>
            </w:r>
            <w:r w:rsidRPr="00764648">
              <w:rPr>
                <w:rFonts w:ascii="Verdana" w:hAnsi="Verdana"/>
                <w:bCs/>
                <w:color w:val="000000"/>
                <w:sz w:val="20"/>
                <w:szCs w:val="20"/>
                <w:lang w:val="en-GB"/>
              </w:rPr>
              <w:t>Com. 16</w:t>
            </w:r>
          </w:p>
          <w:p w:rsidR="0060759E" w:rsidRPr="00764648" w:rsidRDefault="0060759E" w:rsidP="00764648">
            <w:pPr>
              <w:spacing w:before="120"/>
              <w:rPr>
                <w:rFonts w:ascii="Verdana" w:hAnsi="Verdana"/>
                <w:bCs/>
                <w:color w:val="FF0000"/>
                <w:sz w:val="20"/>
                <w:szCs w:val="20"/>
                <w:lang w:val="en-GB"/>
              </w:rPr>
            </w:pPr>
          </w:p>
          <w:p w:rsidR="0060759E" w:rsidRPr="00764648" w:rsidRDefault="0060759E" w:rsidP="00764648">
            <w:pPr>
              <w:spacing w:before="120"/>
              <w:rPr>
                <w:rFonts w:ascii="Verdana" w:hAnsi="Verdana"/>
                <w:bCs/>
                <w:color w:val="FF0000"/>
                <w:sz w:val="20"/>
                <w:szCs w:val="20"/>
                <w:lang w:val="en-GB"/>
              </w:rPr>
            </w:pPr>
          </w:p>
          <w:p w:rsidR="0060759E" w:rsidRPr="00764648" w:rsidRDefault="0060759E" w:rsidP="00764648">
            <w:pPr>
              <w:spacing w:before="120"/>
              <w:rPr>
                <w:rFonts w:ascii="Verdana" w:hAnsi="Verdana"/>
                <w:bCs/>
                <w:color w:val="FF0000"/>
                <w:sz w:val="20"/>
                <w:szCs w:val="20"/>
                <w:lang w:val="en-GB"/>
              </w:rPr>
            </w:pPr>
          </w:p>
          <w:p w:rsidR="0060759E" w:rsidRPr="00764648" w:rsidRDefault="0060759E" w:rsidP="00764648">
            <w:pPr>
              <w:spacing w:before="120"/>
              <w:rPr>
                <w:rFonts w:ascii="Verdana" w:hAnsi="Verdana"/>
                <w:bCs/>
                <w:color w:val="FF0000"/>
                <w:sz w:val="20"/>
                <w:szCs w:val="20"/>
                <w:lang w:val="en-GB"/>
              </w:rPr>
            </w:pPr>
          </w:p>
          <w:p w:rsidR="0060759E" w:rsidRPr="00764648" w:rsidRDefault="0060759E" w:rsidP="00764648">
            <w:pPr>
              <w:spacing w:before="120"/>
              <w:rPr>
                <w:rFonts w:ascii="Verdana" w:hAnsi="Verdana"/>
                <w:bCs/>
                <w:color w:val="FF0000"/>
                <w:sz w:val="20"/>
                <w:szCs w:val="20"/>
                <w:lang w:val="en-GB"/>
              </w:rPr>
            </w:pPr>
          </w:p>
          <w:p w:rsidR="0060759E" w:rsidRPr="00764648" w:rsidRDefault="0060759E" w:rsidP="00764648">
            <w:pPr>
              <w:spacing w:before="120"/>
              <w:rPr>
                <w:rFonts w:ascii="Verdana" w:hAnsi="Verdana"/>
                <w:bCs/>
                <w:sz w:val="20"/>
                <w:szCs w:val="20"/>
                <w:lang w:val="en-GB"/>
              </w:rPr>
            </w:pPr>
          </w:p>
          <w:p w:rsidR="0060759E" w:rsidRPr="00764648" w:rsidRDefault="0060759E" w:rsidP="00764648">
            <w:pPr>
              <w:spacing w:before="120"/>
              <w:rPr>
                <w:rFonts w:ascii="Verdana" w:hAnsi="Verdana"/>
                <w:bCs/>
                <w:sz w:val="20"/>
                <w:szCs w:val="20"/>
                <w:lang w:val="en-GB"/>
              </w:rPr>
            </w:pPr>
          </w:p>
          <w:p w:rsidR="00E43380" w:rsidRPr="00764648" w:rsidRDefault="00E43380" w:rsidP="00764648">
            <w:pPr>
              <w:spacing w:before="120"/>
              <w:rPr>
                <w:rFonts w:ascii="Verdana" w:hAnsi="Verdana"/>
                <w:bCs/>
                <w:sz w:val="20"/>
                <w:szCs w:val="20"/>
                <w:lang w:val="en-GB"/>
              </w:rPr>
            </w:pPr>
          </w:p>
          <w:p w:rsidR="00E43380" w:rsidRPr="00764648" w:rsidRDefault="00E43380" w:rsidP="00764648">
            <w:pPr>
              <w:spacing w:before="120"/>
              <w:rPr>
                <w:rFonts w:ascii="Verdana" w:hAnsi="Verdana"/>
                <w:bCs/>
                <w:sz w:val="20"/>
                <w:szCs w:val="20"/>
                <w:lang w:val="en-GB"/>
              </w:rPr>
            </w:pPr>
          </w:p>
          <w:p w:rsidR="00E43380" w:rsidRPr="00764648" w:rsidRDefault="00E43380" w:rsidP="00764648">
            <w:pPr>
              <w:spacing w:before="120"/>
              <w:rPr>
                <w:rFonts w:ascii="Verdana" w:hAnsi="Verdana"/>
                <w:bCs/>
                <w:sz w:val="20"/>
                <w:szCs w:val="20"/>
                <w:lang w:val="en-GB"/>
              </w:rPr>
            </w:pPr>
          </w:p>
          <w:p w:rsidR="00E43380" w:rsidRPr="00764648" w:rsidRDefault="00E43380" w:rsidP="00764648">
            <w:pPr>
              <w:spacing w:before="120"/>
              <w:rPr>
                <w:rFonts w:ascii="Verdana" w:hAnsi="Verdana"/>
                <w:bCs/>
                <w:sz w:val="20"/>
                <w:szCs w:val="20"/>
                <w:lang w:val="en-GB"/>
              </w:rPr>
            </w:pPr>
          </w:p>
          <w:p w:rsidR="00926859" w:rsidRPr="00764648" w:rsidRDefault="00A0621C" w:rsidP="00764648">
            <w:pPr>
              <w:spacing w:before="120"/>
              <w:rPr>
                <w:rFonts w:ascii="Verdana" w:hAnsi="Verdana"/>
                <w:bCs/>
                <w:color w:val="000000"/>
                <w:sz w:val="20"/>
                <w:szCs w:val="20"/>
                <w:lang w:val="en-GB"/>
              </w:rPr>
            </w:pPr>
            <w:r w:rsidRPr="00764648">
              <w:rPr>
                <w:rFonts w:ascii="Verdana" w:hAnsi="Verdana"/>
                <w:bCs/>
                <w:color w:val="000000"/>
                <w:sz w:val="20"/>
                <w:szCs w:val="20"/>
                <w:lang w:val="en-GB"/>
              </w:rPr>
              <w:t xml:space="preserve">Definitions in LOG changed following the information provided in </w:t>
            </w:r>
            <w:r w:rsidR="00F36738" w:rsidRPr="00764648">
              <w:rPr>
                <w:rFonts w:ascii="Verdana" w:hAnsi="Verdana"/>
                <w:bCs/>
                <w:color w:val="000000"/>
                <w:sz w:val="20"/>
                <w:szCs w:val="20"/>
                <w:lang w:val="en-GB"/>
              </w:rPr>
              <w:t>L3</w:t>
            </w:r>
            <w:r w:rsidR="008B67A5" w:rsidRPr="00764648">
              <w:rPr>
                <w:rFonts w:ascii="Verdana" w:hAnsi="Verdana"/>
                <w:bCs/>
                <w:color w:val="000000"/>
                <w:sz w:val="20"/>
                <w:szCs w:val="20"/>
                <w:lang w:val="en-GB"/>
              </w:rPr>
              <w:t>.</w:t>
            </w:r>
          </w:p>
          <w:p w:rsidR="00926859" w:rsidRPr="00764648" w:rsidRDefault="00926859" w:rsidP="00764648">
            <w:pPr>
              <w:spacing w:before="120"/>
              <w:rPr>
                <w:rFonts w:ascii="Verdana" w:hAnsi="Verdana"/>
                <w:bCs/>
                <w:color w:val="000000"/>
                <w:sz w:val="20"/>
                <w:szCs w:val="20"/>
                <w:lang w:val="en-GB"/>
              </w:rPr>
            </w:pPr>
          </w:p>
          <w:p w:rsidR="00926859" w:rsidRPr="00764648" w:rsidRDefault="00926859" w:rsidP="00764648">
            <w:pPr>
              <w:spacing w:before="120"/>
              <w:rPr>
                <w:rFonts w:ascii="Verdana" w:hAnsi="Verdana"/>
                <w:bCs/>
                <w:color w:val="000000"/>
                <w:sz w:val="20"/>
                <w:szCs w:val="20"/>
                <w:lang w:val="en-GB"/>
              </w:rPr>
            </w:pPr>
          </w:p>
          <w:p w:rsidR="00926859" w:rsidRPr="00764648" w:rsidRDefault="00926859" w:rsidP="00764648">
            <w:pPr>
              <w:spacing w:before="120"/>
              <w:rPr>
                <w:rFonts w:ascii="Verdana" w:hAnsi="Verdana"/>
                <w:bCs/>
                <w:color w:val="000000"/>
                <w:sz w:val="20"/>
                <w:szCs w:val="20"/>
                <w:lang w:val="en-GB"/>
              </w:rPr>
            </w:pPr>
          </w:p>
          <w:p w:rsidR="00926859" w:rsidRPr="00764648" w:rsidRDefault="00926859" w:rsidP="00764648">
            <w:pPr>
              <w:spacing w:before="120"/>
              <w:rPr>
                <w:rFonts w:ascii="Verdana" w:hAnsi="Verdana"/>
                <w:bCs/>
                <w:color w:val="000000"/>
                <w:sz w:val="20"/>
                <w:szCs w:val="20"/>
                <w:lang w:val="en-GB"/>
              </w:rPr>
            </w:pPr>
          </w:p>
          <w:p w:rsidR="00926859" w:rsidRPr="00764648" w:rsidRDefault="00926859" w:rsidP="00764648">
            <w:pPr>
              <w:spacing w:before="120"/>
              <w:rPr>
                <w:rFonts w:ascii="Verdana" w:hAnsi="Verdana"/>
                <w:bCs/>
                <w:color w:val="000000"/>
                <w:sz w:val="20"/>
                <w:szCs w:val="20"/>
                <w:lang w:val="en-GB"/>
              </w:rPr>
            </w:pPr>
          </w:p>
          <w:p w:rsidR="00926859" w:rsidRPr="00764648" w:rsidRDefault="00926859" w:rsidP="00764648">
            <w:pPr>
              <w:spacing w:before="120"/>
              <w:rPr>
                <w:rFonts w:ascii="Verdana" w:hAnsi="Verdana"/>
                <w:bCs/>
                <w:color w:val="000000"/>
                <w:sz w:val="20"/>
                <w:szCs w:val="20"/>
                <w:lang w:val="en-GB"/>
              </w:rPr>
            </w:pPr>
          </w:p>
          <w:p w:rsidR="00A0621C" w:rsidRPr="00764648" w:rsidRDefault="00A0621C" w:rsidP="00764648">
            <w:pPr>
              <w:spacing w:before="120"/>
              <w:rPr>
                <w:rFonts w:ascii="Verdana" w:hAnsi="Verdana"/>
                <w:bCs/>
                <w:color w:val="000000"/>
                <w:sz w:val="20"/>
                <w:szCs w:val="20"/>
                <w:lang w:val="en-GB"/>
              </w:rPr>
            </w:pPr>
          </w:p>
          <w:p w:rsidR="00E43380" w:rsidRPr="00764648" w:rsidRDefault="00E43380" w:rsidP="00764648">
            <w:pPr>
              <w:spacing w:before="120"/>
              <w:rPr>
                <w:rFonts w:ascii="Verdana" w:hAnsi="Verdana"/>
                <w:bCs/>
                <w:color w:val="000000"/>
                <w:sz w:val="20"/>
                <w:szCs w:val="20"/>
                <w:lang w:val="en-GB"/>
              </w:rPr>
            </w:pPr>
          </w:p>
        </w:tc>
      </w:tr>
      <w:tr w:rsidR="008B67A5" w:rsidRPr="00681E4E" w:rsidTr="00C568C4">
        <w:tc>
          <w:tcPr>
            <w:tcW w:w="809" w:type="dxa"/>
            <w:shd w:val="clear" w:color="auto" w:fill="auto"/>
          </w:tcPr>
          <w:p w:rsidR="008B67A5" w:rsidRPr="004769C1" w:rsidRDefault="008B67A5" w:rsidP="004769C1">
            <w:pPr>
              <w:spacing w:before="120"/>
              <w:jc w:val="center"/>
              <w:rPr>
                <w:rFonts w:ascii="Verdana" w:hAnsi="Verdana"/>
                <w:bCs/>
                <w:color w:val="000000"/>
                <w:sz w:val="20"/>
                <w:szCs w:val="20"/>
                <w:lang w:val="en-GB"/>
              </w:rPr>
            </w:pPr>
            <w:r w:rsidRPr="004769C1">
              <w:rPr>
                <w:rFonts w:ascii="Verdana" w:hAnsi="Verdana"/>
                <w:bCs/>
                <w:color w:val="000000"/>
                <w:sz w:val="20"/>
                <w:szCs w:val="20"/>
                <w:lang w:val="en-GB"/>
              </w:rPr>
              <w:lastRenderedPageBreak/>
              <w:t>25.</w:t>
            </w:r>
          </w:p>
        </w:tc>
        <w:tc>
          <w:tcPr>
            <w:tcW w:w="2216" w:type="dxa"/>
            <w:gridSpan w:val="2"/>
            <w:shd w:val="clear" w:color="auto" w:fill="auto"/>
          </w:tcPr>
          <w:p w:rsidR="008B67A5" w:rsidRPr="00CD72C7" w:rsidRDefault="008B67A5" w:rsidP="004769C1">
            <w:pPr>
              <w:spacing w:before="120"/>
              <w:rPr>
                <w:rFonts w:ascii="Verdana" w:hAnsi="Verdana"/>
                <w:bCs/>
                <w:color w:val="000000"/>
                <w:sz w:val="20"/>
                <w:szCs w:val="20"/>
                <w:lang w:val="pt-PT"/>
              </w:rPr>
            </w:pPr>
            <w:r w:rsidRPr="00CD72C7">
              <w:rPr>
                <w:rFonts w:ascii="Verdana" w:hAnsi="Verdana"/>
                <w:bCs/>
                <w:color w:val="000000"/>
                <w:sz w:val="20"/>
                <w:szCs w:val="20"/>
                <w:lang w:val="pt-PT"/>
              </w:rPr>
              <w:t>AXERIA PREVOYANCE – AXERIA IARD - SOLUCIA</w:t>
            </w:r>
          </w:p>
        </w:tc>
        <w:tc>
          <w:tcPr>
            <w:tcW w:w="1786" w:type="dxa"/>
            <w:shd w:val="clear" w:color="auto" w:fill="auto"/>
          </w:tcPr>
          <w:p w:rsidR="008B67A5" w:rsidRPr="004769C1" w:rsidRDefault="008B67A5" w:rsidP="009D20C0">
            <w:pPr>
              <w:spacing w:before="120"/>
              <w:rPr>
                <w:rFonts w:ascii="Verdana" w:hAnsi="Verdana"/>
                <w:bCs/>
                <w:color w:val="000000"/>
                <w:sz w:val="20"/>
                <w:szCs w:val="20"/>
                <w:lang w:val="en-GB"/>
              </w:rPr>
            </w:pPr>
            <w:r w:rsidRPr="004769C1">
              <w:rPr>
                <w:rFonts w:ascii="Verdana" w:hAnsi="Verdana"/>
                <w:bCs/>
                <w:color w:val="000000"/>
                <w:sz w:val="20"/>
                <w:szCs w:val="20"/>
                <w:lang w:val="en-GB"/>
              </w:rPr>
              <w:t>Cover – A1A &amp; Q- General</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We suggest to split the line of business medical insurance into “first € insurance” and “complementary Insurance”.</w:t>
            </w:r>
          </w:p>
        </w:tc>
        <w:tc>
          <w:tcPr>
            <w:tcW w:w="2736" w:type="dxa"/>
            <w:shd w:val="clear" w:color="auto" w:fill="auto"/>
          </w:tcPr>
          <w:p w:rsidR="008B67A5" w:rsidRPr="00764648" w:rsidRDefault="008B67A5" w:rsidP="00064B76">
            <w:pPr>
              <w:spacing w:before="120"/>
              <w:rPr>
                <w:rFonts w:ascii="Verdana" w:hAnsi="Verdana"/>
                <w:bCs/>
                <w:color w:val="000000"/>
                <w:sz w:val="20"/>
                <w:szCs w:val="20"/>
                <w:lang w:val="en-GB"/>
              </w:rPr>
            </w:pPr>
            <w:r w:rsidRPr="00064B76">
              <w:rPr>
                <w:rFonts w:ascii="Verdana" w:hAnsi="Verdana"/>
                <w:bCs/>
                <w:color w:val="000000"/>
                <w:sz w:val="20"/>
                <w:szCs w:val="20"/>
                <w:lang w:val="en-GB"/>
              </w:rPr>
              <w:t>Please n</w:t>
            </w:r>
            <w:r w:rsidRPr="00764648">
              <w:rPr>
                <w:rFonts w:ascii="Verdana" w:hAnsi="Verdana"/>
                <w:bCs/>
                <w:color w:val="000000"/>
                <w:sz w:val="20"/>
                <w:szCs w:val="20"/>
                <w:lang w:val="en-GB"/>
              </w:rPr>
              <w:t>ote that LoB are defined by Level 2 Implementing Measures.</w:t>
            </w:r>
          </w:p>
        </w:tc>
      </w:tr>
      <w:tr w:rsidR="008B67A5" w:rsidRPr="004769C1" w:rsidTr="00C568C4">
        <w:tc>
          <w:tcPr>
            <w:tcW w:w="809" w:type="dxa"/>
            <w:shd w:val="clear" w:color="auto" w:fill="auto"/>
          </w:tcPr>
          <w:p w:rsidR="008B67A5" w:rsidRPr="004769C1" w:rsidRDefault="008B67A5" w:rsidP="004769C1">
            <w:pPr>
              <w:spacing w:before="120"/>
              <w:jc w:val="center"/>
              <w:rPr>
                <w:rFonts w:ascii="Verdana" w:hAnsi="Verdana"/>
                <w:bCs/>
                <w:color w:val="000000"/>
                <w:sz w:val="20"/>
                <w:szCs w:val="20"/>
                <w:lang w:val="en-GB"/>
              </w:rPr>
            </w:pPr>
            <w:r w:rsidRPr="004769C1">
              <w:rPr>
                <w:rFonts w:ascii="Verdana" w:hAnsi="Verdana"/>
                <w:bCs/>
                <w:color w:val="000000"/>
                <w:sz w:val="20"/>
                <w:szCs w:val="20"/>
                <w:lang w:val="en-GB"/>
              </w:rPr>
              <w:t>26.</w:t>
            </w:r>
          </w:p>
        </w:tc>
        <w:tc>
          <w:tcPr>
            <w:tcW w:w="2216" w:type="dxa"/>
            <w:gridSpan w:val="2"/>
            <w:shd w:val="clear" w:color="auto" w:fill="auto"/>
          </w:tcPr>
          <w:p w:rsidR="008B67A5" w:rsidRPr="004769C1" w:rsidRDefault="008B67A5" w:rsidP="004769C1">
            <w:pPr>
              <w:spacing w:before="120"/>
              <w:rPr>
                <w:rFonts w:ascii="Verdana" w:hAnsi="Verdana"/>
                <w:bCs/>
                <w:color w:val="000000"/>
                <w:sz w:val="20"/>
                <w:szCs w:val="20"/>
                <w:lang w:val="en-GB"/>
              </w:rPr>
            </w:pPr>
            <w:r w:rsidRPr="004769C1">
              <w:rPr>
                <w:rFonts w:ascii="Verdana" w:hAnsi="Verdana"/>
                <w:bCs/>
                <w:color w:val="000000"/>
                <w:sz w:val="20"/>
                <w:szCs w:val="20"/>
                <w:lang w:val="en-GB"/>
              </w:rPr>
              <w:t>CFO Forum &amp; CRO Forum</w:t>
            </w:r>
          </w:p>
        </w:tc>
        <w:tc>
          <w:tcPr>
            <w:tcW w:w="1786" w:type="dxa"/>
            <w:shd w:val="clear" w:color="auto" w:fill="auto"/>
          </w:tcPr>
          <w:p w:rsidR="008B67A5" w:rsidRPr="004769C1" w:rsidRDefault="008B67A5" w:rsidP="009D20C0">
            <w:pPr>
              <w:spacing w:before="120"/>
              <w:rPr>
                <w:rFonts w:ascii="Verdana" w:hAnsi="Verdana"/>
                <w:bCs/>
                <w:color w:val="000000"/>
                <w:sz w:val="20"/>
                <w:szCs w:val="20"/>
                <w:lang w:val="en-GB"/>
              </w:rPr>
            </w:pPr>
            <w:r w:rsidRPr="004769C1">
              <w:rPr>
                <w:rFonts w:ascii="Verdana" w:hAnsi="Verdana"/>
                <w:bCs/>
                <w:color w:val="000000"/>
                <w:sz w:val="20"/>
                <w:szCs w:val="20"/>
                <w:lang w:val="en-GB"/>
              </w:rPr>
              <w:t>Cover – A1A &amp; Q- General</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 xml:space="preserve">We would favour that this definition is switched to define country as “where business is underwritten”. </w:t>
            </w:r>
          </w:p>
          <w:p w:rsidR="008B67A5" w:rsidRPr="0037670C" w:rsidRDefault="008B67A5" w:rsidP="009D20C0">
            <w:pPr>
              <w:spacing w:before="120"/>
              <w:rPr>
                <w:rFonts w:ascii="Verdana" w:hAnsi="Verdana"/>
                <w:bCs/>
                <w:color w:val="000000"/>
                <w:sz w:val="20"/>
                <w:szCs w:val="20"/>
                <w:lang w:val="en-GB"/>
              </w:rPr>
            </w:pP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 xml:space="preserve">The country definition on this form “depends on localization of risks (like TP-E1 &amp; F1) and not where business is underwritten (like Country - K1)” is unacceptable. </w:t>
            </w:r>
          </w:p>
          <w:p w:rsidR="008B67A5" w:rsidRPr="0037670C" w:rsidRDefault="008B67A5" w:rsidP="009D20C0">
            <w:pPr>
              <w:spacing w:before="120"/>
              <w:rPr>
                <w:rFonts w:ascii="Verdana" w:hAnsi="Verdana"/>
                <w:bCs/>
                <w:color w:val="000000"/>
                <w:sz w:val="20"/>
                <w:szCs w:val="20"/>
                <w:lang w:val="en-GB"/>
              </w:rPr>
            </w:pPr>
          </w:p>
          <w:p w:rsidR="008B67A5" w:rsidRPr="0037670C" w:rsidRDefault="008B67A5" w:rsidP="009D20C0">
            <w:pPr>
              <w:spacing w:before="120"/>
              <w:rPr>
                <w:rFonts w:ascii="Verdana" w:hAnsi="Verdana"/>
                <w:bCs/>
                <w:color w:val="000000"/>
                <w:sz w:val="20"/>
                <w:szCs w:val="20"/>
                <w:lang w:val="en-GB"/>
              </w:rPr>
            </w:pP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 xml:space="preserve">This continues to be a big problem for countries that sell insurance under the Freedom to Provide Service (FPS) agreements and for Reinsurer. In these cases there is no easily identifiable way to approximate the location of the risk from central systems nor from local systems. We would favour that this definition is switched to </w:t>
            </w:r>
            <w:r w:rsidRPr="0037670C">
              <w:rPr>
                <w:rFonts w:ascii="Verdana" w:hAnsi="Verdana"/>
                <w:bCs/>
                <w:color w:val="000000"/>
                <w:sz w:val="20"/>
                <w:szCs w:val="20"/>
                <w:lang w:val="en-GB"/>
              </w:rPr>
              <w:lastRenderedPageBreak/>
              <w:t>define country as “where business is underwritten”. An alternative for reinsurers would be the location of the cedant.</w:t>
            </w:r>
          </w:p>
          <w:p w:rsidR="008B67A5" w:rsidRPr="0037670C" w:rsidRDefault="008B67A5" w:rsidP="009D20C0">
            <w:pPr>
              <w:spacing w:before="120"/>
              <w:rPr>
                <w:rFonts w:ascii="Verdana" w:hAnsi="Verdana"/>
                <w:bCs/>
                <w:color w:val="000000"/>
                <w:sz w:val="20"/>
                <w:szCs w:val="20"/>
                <w:lang w:val="en-GB"/>
              </w:rPr>
            </w:pP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We propose simplification of the template, particularly in relation to expenses .</w:t>
            </w:r>
          </w:p>
          <w:p w:rsidR="008B67A5" w:rsidRPr="0037670C" w:rsidRDefault="008B67A5" w:rsidP="009D20C0">
            <w:pPr>
              <w:spacing w:before="120"/>
              <w:rPr>
                <w:rFonts w:ascii="Verdana" w:hAnsi="Verdana"/>
                <w:bCs/>
                <w:color w:val="000000"/>
                <w:sz w:val="20"/>
                <w:szCs w:val="20"/>
                <w:lang w:val="en-GB"/>
              </w:rPr>
            </w:pP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The expense breakdown is excessive. It is not clear what this level of detail is meant to achieve. Information at this level of detail could only be provided by arbitrary allocations in many areas.</w:t>
            </w:r>
          </w:p>
          <w:p w:rsidR="008B67A5" w:rsidRPr="0037670C" w:rsidRDefault="008B67A5" w:rsidP="009D20C0">
            <w:pPr>
              <w:spacing w:before="120"/>
              <w:rPr>
                <w:rFonts w:ascii="Verdana" w:hAnsi="Verdana"/>
                <w:bCs/>
                <w:color w:val="000000"/>
                <w:sz w:val="20"/>
                <w:szCs w:val="20"/>
                <w:lang w:val="en-GB"/>
              </w:rPr>
            </w:pP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 xml:space="preserve">It would be important to clarify that the valuation required for expenses is the local statutory valuation (and not ‘expenses paid’). This will ensure consistency of valuation within the template. </w:t>
            </w:r>
          </w:p>
          <w:p w:rsidR="008B67A5" w:rsidRPr="0037670C" w:rsidRDefault="008B67A5" w:rsidP="009D20C0">
            <w:pPr>
              <w:spacing w:before="120"/>
              <w:rPr>
                <w:rFonts w:ascii="Verdana" w:hAnsi="Verdana"/>
                <w:bCs/>
                <w:color w:val="000000"/>
                <w:sz w:val="20"/>
                <w:szCs w:val="20"/>
                <w:lang w:val="en-GB"/>
              </w:rPr>
            </w:pPr>
          </w:p>
        </w:tc>
        <w:tc>
          <w:tcPr>
            <w:tcW w:w="2736" w:type="dxa"/>
            <w:shd w:val="clear" w:color="auto" w:fill="auto"/>
          </w:tcPr>
          <w:p w:rsidR="008B67A5" w:rsidRPr="00764648" w:rsidRDefault="008B67A5" w:rsidP="00064B76">
            <w:pPr>
              <w:autoSpaceDE w:val="0"/>
              <w:autoSpaceDN w:val="0"/>
              <w:adjustRightInd w:val="0"/>
              <w:rPr>
                <w:rFonts w:ascii="Verdana" w:hAnsi="Verdana"/>
                <w:bCs/>
                <w:color w:val="000000"/>
                <w:sz w:val="20"/>
                <w:szCs w:val="20"/>
                <w:lang w:val="en-GB"/>
              </w:rPr>
            </w:pPr>
            <w:r w:rsidRPr="00064B76">
              <w:rPr>
                <w:rFonts w:ascii="Verdana" w:hAnsi="Verdana"/>
                <w:bCs/>
                <w:color w:val="000000"/>
                <w:sz w:val="20"/>
                <w:szCs w:val="20"/>
                <w:lang w:val="en-GB"/>
              </w:rPr>
              <w:lastRenderedPageBreak/>
              <w:t>The LOG file was changed to</w:t>
            </w:r>
            <w:r w:rsidRPr="00764648">
              <w:rPr>
                <w:rFonts w:ascii="Verdana" w:hAnsi="Verdana"/>
                <w:bCs/>
                <w:color w:val="000000"/>
                <w:sz w:val="20"/>
                <w:szCs w:val="20"/>
                <w:lang w:val="en-GB"/>
              </w:rPr>
              <w:t xml:space="preserve"> state that:</w:t>
            </w:r>
          </w:p>
          <w:p w:rsidR="008B67A5" w:rsidRPr="00764648" w:rsidRDefault="008B67A5" w:rsidP="00764648">
            <w:pPr>
              <w:autoSpaceDE w:val="0"/>
              <w:autoSpaceDN w:val="0"/>
              <w:adjustRightInd w:val="0"/>
              <w:rPr>
                <w:rFonts w:ascii="Verdana" w:hAnsi="Verdana"/>
                <w:bCs/>
                <w:color w:val="000000"/>
                <w:sz w:val="20"/>
                <w:szCs w:val="20"/>
                <w:lang w:val="en-GB"/>
              </w:rPr>
            </w:pPr>
            <w:r w:rsidRPr="00764648">
              <w:rPr>
                <w:rFonts w:ascii="Verdana" w:hAnsi="Verdana"/>
                <w:bCs/>
                <w:color w:val="000000"/>
                <w:sz w:val="20"/>
                <w:szCs w:val="20"/>
                <w:lang w:val="en-GB"/>
              </w:rPr>
              <w:t>Criterion for country:</w:t>
            </w:r>
          </w:p>
          <w:p w:rsidR="008B67A5" w:rsidRPr="00764648" w:rsidRDefault="008B67A5" w:rsidP="00764648">
            <w:pPr>
              <w:autoSpaceDE w:val="0"/>
              <w:autoSpaceDN w:val="0"/>
              <w:adjustRightInd w:val="0"/>
              <w:rPr>
                <w:rFonts w:ascii="Verdana" w:hAnsi="Verdana"/>
                <w:bCs/>
                <w:color w:val="000000"/>
                <w:sz w:val="20"/>
                <w:szCs w:val="20"/>
                <w:lang w:val="en-GB"/>
              </w:rPr>
            </w:pPr>
            <w:r w:rsidRPr="00764648">
              <w:rPr>
                <w:rFonts w:ascii="Verdana" w:hAnsi="Verdana"/>
                <w:bCs/>
                <w:color w:val="000000"/>
                <w:sz w:val="20"/>
                <w:szCs w:val="20"/>
                <w:lang w:val="en-GB"/>
              </w:rPr>
              <w:t>-localization of risk for “Medical expense”, “Income protection”, “Workers’ compensation”, “Fire and other damage to property” and “Credit and suretyship” Lines of business;</w:t>
            </w:r>
          </w:p>
          <w:p w:rsidR="008B67A5" w:rsidRPr="00764648" w:rsidRDefault="008B67A5" w:rsidP="00764648">
            <w:pPr>
              <w:spacing w:before="120"/>
              <w:rPr>
                <w:rFonts w:ascii="Verdana" w:hAnsi="Verdana"/>
                <w:bCs/>
                <w:color w:val="000000"/>
                <w:sz w:val="20"/>
                <w:szCs w:val="20"/>
                <w:lang w:val="en-GB"/>
              </w:rPr>
            </w:pPr>
            <w:r w:rsidRPr="00764648">
              <w:rPr>
                <w:rFonts w:ascii="Verdana" w:hAnsi="Verdana"/>
                <w:bCs/>
                <w:color w:val="000000"/>
                <w:sz w:val="20"/>
                <w:szCs w:val="20"/>
                <w:lang w:val="en-GB"/>
              </w:rPr>
              <w:t>-country of underwriting for all other Lines of business.’</w:t>
            </w:r>
          </w:p>
          <w:p w:rsidR="008B67A5" w:rsidRPr="00764648" w:rsidRDefault="008B67A5" w:rsidP="00764648">
            <w:pPr>
              <w:spacing w:before="120"/>
              <w:rPr>
                <w:rFonts w:ascii="Verdana" w:hAnsi="Verdana"/>
                <w:bCs/>
                <w:color w:val="000000"/>
                <w:sz w:val="20"/>
                <w:szCs w:val="20"/>
                <w:lang w:val="en-GB"/>
              </w:rPr>
            </w:pPr>
            <w:r w:rsidRPr="00764648">
              <w:rPr>
                <w:rFonts w:ascii="Verdana" w:hAnsi="Verdana"/>
                <w:bCs/>
                <w:color w:val="000000"/>
                <w:sz w:val="20"/>
                <w:szCs w:val="20"/>
                <w:lang w:val="en-GB"/>
              </w:rPr>
              <w:lastRenderedPageBreak/>
              <w:t>Please see com. 6</w:t>
            </w:r>
          </w:p>
          <w:p w:rsidR="008B67A5" w:rsidRPr="00764648" w:rsidRDefault="008B67A5" w:rsidP="00764648">
            <w:pPr>
              <w:spacing w:before="120"/>
              <w:rPr>
                <w:rFonts w:ascii="Verdana" w:hAnsi="Verdana"/>
                <w:bCs/>
                <w:color w:val="FF0000"/>
                <w:sz w:val="20"/>
                <w:szCs w:val="20"/>
                <w:lang w:val="en-GB"/>
              </w:rPr>
            </w:pPr>
          </w:p>
          <w:p w:rsidR="008B67A5" w:rsidRPr="00764648" w:rsidRDefault="008B67A5" w:rsidP="00764648">
            <w:pPr>
              <w:spacing w:before="120"/>
              <w:rPr>
                <w:rFonts w:ascii="Verdana" w:hAnsi="Verdana"/>
                <w:bCs/>
                <w:sz w:val="20"/>
                <w:szCs w:val="20"/>
                <w:lang w:val="en-GB"/>
              </w:rPr>
            </w:pPr>
          </w:p>
          <w:p w:rsidR="008B67A5" w:rsidRPr="00764648" w:rsidRDefault="008B67A5" w:rsidP="00764648">
            <w:pPr>
              <w:spacing w:before="120"/>
              <w:rPr>
                <w:rFonts w:ascii="Verdana" w:hAnsi="Verdana"/>
                <w:bCs/>
                <w:sz w:val="20"/>
                <w:szCs w:val="20"/>
                <w:lang w:val="en-GB"/>
              </w:rPr>
            </w:pPr>
          </w:p>
          <w:p w:rsidR="008B67A5" w:rsidRPr="00764648" w:rsidRDefault="008B67A5" w:rsidP="00764648">
            <w:pPr>
              <w:spacing w:before="120"/>
              <w:rPr>
                <w:rFonts w:ascii="Verdana" w:hAnsi="Verdana"/>
                <w:bCs/>
                <w:sz w:val="20"/>
                <w:szCs w:val="20"/>
                <w:lang w:val="en-GB"/>
              </w:rPr>
            </w:pPr>
          </w:p>
          <w:p w:rsidR="008B67A5" w:rsidRPr="00764648" w:rsidRDefault="008B67A5" w:rsidP="00764648">
            <w:pPr>
              <w:spacing w:before="120"/>
              <w:rPr>
                <w:rFonts w:ascii="Verdana" w:hAnsi="Verdana"/>
                <w:bCs/>
                <w:sz w:val="20"/>
                <w:szCs w:val="20"/>
                <w:lang w:val="en-GB"/>
              </w:rPr>
            </w:pPr>
            <w:r w:rsidRPr="00764648">
              <w:rPr>
                <w:rFonts w:ascii="Verdana" w:hAnsi="Verdana"/>
                <w:bCs/>
                <w:sz w:val="20"/>
                <w:szCs w:val="20"/>
                <w:lang w:val="en-GB"/>
              </w:rPr>
              <w:t>Please see Com. 6</w:t>
            </w:r>
          </w:p>
          <w:p w:rsidR="008B67A5" w:rsidRPr="00764648" w:rsidRDefault="008B67A5" w:rsidP="00764648">
            <w:pPr>
              <w:spacing w:before="120"/>
              <w:rPr>
                <w:rFonts w:ascii="Verdana" w:hAnsi="Verdana"/>
                <w:bCs/>
                <w:sz w:val="20"/>
                <w:szCs w:val="20"/>
                <w:lang w:val="en-GB"/>
              </w:rPr>
            </w:pPr>
          </w:p>
          <w:p w:rsidR="008B67A5" w:rsidRPr="00764648" w:rsidRDefault="008B67A5" w:rsidP="00764648">
            <w:pPr>
              <w:spacing w:before="120"/>
              <w:rPr>
                <w:rFonts w:ascii="Verdana" w:hAnsi="Verdana"/>
                <w:bCs/>
                <w:sz w:val="20"/>
                <w:szCs w:val="20"/>
                <w:lang w:val="en-GB"/>
              </w:rPr>
            </w:pPr>
          </w:p>
          <w:p w:rsidR="008B67A5" w:rsidRPr="00764648" w:rsidRDefault="008B67A5" w:rsidP="00764648">
            <w:pPr>
              <w:spacing w:before="120"/>
              <w:rPr>
                <w:rFonts w:ascii="Verdana" w:hAnsi="Verdana"/>
                <w:bCs/>
                <w:sz w:val="20"/>
                <w:szCs w:val="20"/>
                <w:lang w:val="en-GB"/>
              </w:rPr>
            </w:pPr>
            <w:r w:rsidRPr="00764648">
              <w:rPr>
                <w:rFonts w:ascii="Verdana" w:hAnsi="Verdana"/>
                <w:bCs/>
                <w:sz w:val="20"/>
                <w:szCs w:val="20"/>
                <w:lang w:val="en-GB"/>
              </w:rPr>
              <w:t>Please see Com. 23</w:t>
            </w:r>
          </w:p>
        </w:tc>
      </w:tr>
      <w:tr w:rsidR="008B67A5" w:rsidRPr="004769C1" w:rsidTr="00C568C4">
        <w:tc>
          <w:tcPr>
            <w:tcW w:w="809" w:type="dxa"/>
            <w:shd w:val="clear" w:color="auto" w:fill="auto"/>
          </w:tcPr>
          <w:p w:rsidR="008B67A5" w:rsidRPr="004769C1" w:rsidRDefault="008B67A5" w:rsidP="004769C1">
            <w:pPr>
              <w:spacing w:before="120"/>
              <w:jc w:val="center"/>
              <w:rPr>
                <w:rFonts w:ascii="Verdana" w:hAnsi="Verdana"/>
                <w:bCs/>
                <w:color w:val="000000"/>
                <w:sz w:val="20"/>
                <w:szCs w:val="20"/>
                <w:lang w:val="en-GB"/>
              </w:rPr>
            </w:pPr>
            <w:r w:rsidRPr="004769C1">
              <w:rPr>
                <w:rFonts w:ascii="Verdana" w:hAnsi="Verdana"/>
                <w:bCs/>
                <w:color w:val="000000"/>
                <w:sz w:val="20"/>
                <w:szCs w:val="20"/>
                <w:lang w:val="en-GB"/>
              </w:rPr>
              <w:lastRenderedPageBreak/>
              <w:t>27.</w:t>
            </w:r>
          </w:p>
        </w:tc>
        <w:tc>
          <w:tcPr>
            <w:tcW w:w="2216" w:type="dxa"/>
            <w:gridSpan w:val="2"/>
            <w:shd w:val="clear" w:color="auto" w:fill="auto"/>
          </w:tcPr>
          <w:p w:rsidR="008B67A5" w:rsidRPr="004769C1" w:rsidRDefault="008B67A5" w:rsidP="004769C1">
            <w:pPr>
              <w:spacing w:before="120"/>
              <w:rPr>
                <w:rFonts w:ascii="Verdana" w:hAnsi="Verdana"/>
                <w:bCs/>
                <w:color w:val="000000"/>
                <w:sz w:val="20"/>
                <w:szCs w:val="20"/>
                <w:lang w:val="en-GB"/>
              </w:rPr>
            </w:pPr>
            <w:r w:rsidRPr="004769C1">
              <w:rPr>
                <w:rFonts w:ascii="Verdana" w:hAnsi="Verdana"/>
                <w:bCs/>
                <w:color w:val="000000"/>
                <w:sz w:val="20"/>
                <w:szCs w:val="20"/>
                <w:lang w:val="en-GB"/>
              </w:rPr>
              <w:t>Danish Insurance Association</w:t>
            </w:r>
          </w:p>
        </w:tc>
        <w:tc>
          <w:tcPr>
            <w:tcW w:w="1786" w:type="dxa"/>
            <w:shd w:val="clear" w:color="auto" w:fill="auto"/>
          </w:tcPr>
          <w:p w:rsidR="008B67A5" w:rsidRPr="004769C1" w:rsidRDefault="008B67A5" w:rsidP="009D20C0">
            <w:pPr>
              <w:spacing w:before="120"/>
              <w:rPr>
                <w:rFonts w:ascii="Verdana" w:hAnsi="Verdana"/>
                <w:bCs/>
                <w:color w:val="000000"/>
                <w:sz w:val="20"/>
                <w:szCs w:val="20"/>
                <w:lang w:val="en-GB"/>
              </w:rPr>
            </w:pPr>
            <w:r w:rsidRPr="004769C1">
              <w:rPr>
                <w:rFonts w:ascii="Verdana" w:hAnsi="Verdana"/>
                <w:bCs/>
                <w:color w:val="000000"/>
                <w:sz w:val="20"/>
                <w:szCs w:val="20"/>
                <w:lang w:val="en-GB"/>
              </w:rPr>
              <w:t>Cover – A1A &amp; Q- General</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Providing information on risk location is extremely burdensome and difficult for many lines of business. For many lines of business the information is not relevant either. The risk of the insured object is very often not related  strictly to the location by country.  If information on risk locations is to be provided, undertakings need pragmatic methods. The guidelines provided lack such methods.</w:t>
            </w:r>
          </w:p>
        </w:tc>
        <w:tc>
          <w:tcPr>
            <w:tcW w:w="2736" w:type="dxa"/>
            <w:shd w:val="clear" w:color="auto" w:fill="auto"/>
          </w:tcPr>
          <w:p w:rsidR="008B67A5" w:rsidRPr="00764648" w:rsidRDefault="008B67A5" w:rsidP="00064B76">
            <w:pPr>
              <w:spacing w:before="120"/>
              <w:rPr>
                <w:rFonts w:ascii="Verdana" w:hAnsi="Verdana"/>
                <w:bCs/>
                <w:color w:val="000000"/>
                <w:sz w:val="20"/>
                <w:szCs w:val="20"/>
                <w:lang w:val="en-GB"/>
              </w:rPr>
            </w:pPr>
            <w:r w:rsidRPr="00064B76">
              <w:rPr>
                <w:rFonts w:ascii="Verdana" w:hAnsi="Verdana"/>
                <w:bCs/>
                <w:color w:val="000000"/>
                <w:sz w:val="20"/>
                <w:szCs w:val="20"/>
                <w:lang w:val="en-GB"/>
              </w:rPr>
              <w:t xml:space="preserve">Please see </w:t>
            </w:r>
            <w:r w:rsidRPr="00764648">
              <w:rPr>
                <w:rFonts w:ascii="Verdana" w:hAnsi="Verdana"/>
                <w:bCs/>
                <w:color w:val="000000"/>
                <w:sz w:val="20"/>
                <w:szCs w:val="20"/>
                <w:lang w:val="en-GB"/>
              </w:rPr>
              <w:t>Com. 26</w:t>
            </w:r>
          </w:p>
        </w:tc>
      </w:tr>
      <w:tr w:rsidR="008B67A5" w:rsidRPr="00681E4E" w:rsidTr="00C568C4">
        <w:tc>
          <w:tcPr>
            <w:tcW w:w="809" w:type="dxa"/>
            <w:shd w:val="clear" w:color="auto" w:fill="auto"/>
          </w:tcPr>
          <w:p w:rsidR="008B67A5" w:rsidRPr="004769C1" w:rsidRDefault="008B67A5" w:rsidP="004769C1">
            <w:pPr>
              <w:spacing w:before="120"/>
              <w:jc w:val="center"/>
              <w:rPr>
                <w:rFonts w:ascii="Verdana" w:hAnsi="Verdana"/>
                <w:bCs/>
                <w:color w:val="000000"/>
                <w:sz w:val="20"/>
                <w:szCs w:val="20"/>
                <w:lang w:val="en-GB"/>
              </w:rPr>
            </w:pPr>
            <w:r w:rsidRPr="004769C1">
              <w:rPr>
                <w:rFonts w:ascii="Verdana" w:hAnsi="Verdana"/>
                <w:bCs/>
                <w:color w:val="000000"/>
                <w:sz w:val="20"/>
                <w:szCs w:val="20"/>
                <w:lang w:val="en-GB"/>
              </w:rPr>
              <w:t>28.</w:t>
            </w:r>
          </w:p>
        </w:tc>
        <w:tc>
          <w:tcPr>
            <w:tcW w:w="2216" w:type="dxa"/>
            <w:gridSpan w:val="2"/>
            <w:shd w:val="clear" w:color="auto" w:fill="auto"/>
          </w:tcPr>
          <w:p w:rsidR="008B67A5" w:rsidRPr="004769C1" w:rsidRDefault="008B67A5" w:rsidP="004769C1">
            <w:pPr>
              <w:spacing w:before="120"/>
              <w:rPr>
                <w:rFonts w:ascii="Verdana" w:hAnsi="Verdana"/>
                <w:bCs/>
                <w:color w:val="000000"/>
                <w:sz w:val="20"/>
                <w:szCs w:val="20"/>
                <w:lang w:val="en-GB"/>
              </w:rPr>
            </w:pPr>
            <w:r w:rsidRPr="004769C1">
              <w:rPr>
                <w:rFonts w:ascii="Verdana" w:hAnsi="Verdana"/>
                <w:bCs/>
                <w:color w:val="000000"/>
                <w:sz w:val="20"/>
                <w:szCs w:val="20"/>
                <w:lang w:val="en-GB"/>
              </w:rPr>
              <w:t>Deloitte Touche Tohmatsu</w:t>
            </w:r>
          </w:p>
        </w:tc>
        <w:tc>
          <w:tcPr>
            <w:tcW w:w="1786" w:type="dxa"/>
            <w:shd w:val="clear" w:color="auto" w:fill="auto"/>
          </w:tcPr>
          <w:p w:rsidR="008B67A5" w:rsidRPr="004769C1" w:rsidRDefault="008B67A5" w:rsidP="009D20C0">
            <w:pPr>
              <w:spacing w:before="120"/>
              <w:rPr>
                <w:rFonts w:ascii="Verdana" w:hAnsi="Verdana"/>
                <w:bCs/>
                <w:color w:val="000000"/>
                <w:sz w:val="20"/>
                <w:szCs w:val="20"/>
                <w:lang w:val="en-GB"/>
              </w:rPr>
            </w:pPr>
            <w:r w:rsidRPr="004769C1">
              <w:rPr>
                <w:rFonts w:ascii="Verdana" w:hAnsi="Verdana"/>
                <w:bCs/>
                <w:color w:val="000000"/>
                <w:sz w:val="20"/>
                <w:szCs w:val="20"/>
                <w:lang w:val="en-GB"/>
              </w:rPr>
              <w:t>Cover – A1A &amp; Q- General</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We suggest to take up Claims Payable and Expenses Payable in both templates instead of Claims Paid and Expenses Paid, as accrual base aligns with statutory reporting.</w:t>
            </w:r>
          </w:p>
        </w:tc>
        <w:tc>
          <w:tcPr>
            <w:tcW w:w="2736" w:type="dxa"/>
            <w:shd w:val="clear" w:color="auto" w:fill="auto"/>
          </w:tcPr>
          <w:p w:rsidR="008B67A5" w:rsidRPr="00764648" w:rsidRDefault="008B67A5" w:rsidP="00064B76">
            <w:pPr>
              <w:spacing w:before="120"/>
              <w:rPr>
                <w:rFonts w:ascii="Verdana" w:hAnsi="Verdana"/>
                <w:bCs/>
                <w:color w:val="000000"/>
                <w:sz w:val="20"/>
                <w:szCs w:val="20"/>
                <w:lang w:val="en-GB"/>
              </w:rPr>
            </w:pPr>
            <w:r w:rsidRPr="00064B76">
              <w:rPr>
                <w:rFonts w:ascii="Verdana" w:hAnsi="Verdana"/>
                <w:bCs/>
                <w:color w:val="000000"/>
                <w:sz w:val="20"/>
                <w:szCs w:val="20"/>
                <w:lang w:val="en-GB"/>
              </w:rPr>
              <w:t>Noted.</w:t>
            </w:r>
            <w:r w:rsidRPr="00764648">
              <w:rPr>
                <w:rFonts w:ascii="Verdana" w:hAnsi="Verdana"/>
                <w:bCs/>
                <w:color w:val="000000"/>
                <w:sz w:val="20"/>
                <w:szCs w:val="20"/>
                <w:lang w:val="en-GB"/>
              </w:rPr>
              <w:t xml:space="preserve"> LOG changed to require Claims and expenses incurred.</w:t>
            </w:r>
          </w:p>
        </w:tc>
      </w:tr>
      <w:tr w:rsidR="008B67A5" w:rsidRPr="00681E4E" w:rsidTr="00C568C4">
        <w:tc>
          <w:tcPr>
            <w:tcW w:w="809" w:type="dxa"/>
            <w:shd w:val="clear" w:color="auto" w:fill="auto"/>
          </w:tcPr>
          <w:p w:rsidR="008B67A5" w:rsidRPr="004769C1" w:rsidRDefault="008B67A5" w:rsidP="004769C1">
            <w:pPr>
              <w:spacing w:before="120"/>
              <w:jc w:val="center"/>
              <w:rPr>
                <w:rFonts w:ascii="Verdana" w:hAnsi="Verdana"/>
                <w:bCs/>
                <w:color w:val="000000"/>
                <w:sz w:val="20"/>
                <w:szCs w:val="20"/>
                <w:lang w:val="en-GB"/>
              </w:rPr>
            </w:pPr>
            <w:r w:rsidRPr="004769C1">
              <w:rPr>
                <w:rFonts w:ascii="Verdana" w:hAnsi="Verdana"/>
                <w:bCs/>
                <w:color w:val="000000"/>
                <w:sz w:val="20"/>
                <w:szCs w:val="20"/>
                <w:lang w:val="en-GB"/>
              </w:rPr>
              <w:t>29.</w:t>
            </w:r>
          </w:p>
        </w:tc>
        <w:tc>
          <w:tcPr>
            <w:tcW w:w="2216" w:type="dxa"/>
            <w:gridSpan w:val="2"/>
            <w:shd w:val="clear" w:color="auto" w:fill="auto"/>
          </w:tcPr>
          <w:p w:rsidR="008B67A5" w:rsidRPr="004769C1" w:rsidRDefault="008B67A5" w:rsidP="004769C1">
            <w:pPr>
              <w:spacing w:before="120"/>
              <w:rPr>
                <w:rFonts w:ascii="Verdana" w:hAnsi="Verdana"/>
                <w:bCs/>
                <w:color w:val="000000"/>
                <w:sz w:val="20"/>
                <w:szCs w:val="20"/>
                <w:lang w:val="en-GB"/>
              </w:rPr>
            </w:pPr>
            <w:r w:rsidRPr="004769C1">
              <w:rPr>
                <w:rFonts w:ascii="Verdana" w:hAnsi="Verdana"/>
                <w:bCs/>
                <w:color w:val="000000"/>
                <w:sz w:val="20"/>
                <w:szCs w:val="20"/>
                <w:lang w:val="en-GB"/>
              </w:rPr>
              <w:t>Federation of Finnish Financial Services</w:t>
            </w:r>
          </w:p>
        </w:tc>
        <w:tc>
          <w:tcPr>
            <w:tcW w:w="1786" w:type="dxa"/>
            <w:shd w:val="clear" w:color="auto" w:fill="auto"/>
          </w:tcPr>
          <w:p w:rsidR="008B67A5" w:rsidRPr="004769C1" w:rsidRDefault="008B67A5" w:rsidP="009D20C0">
            <w:pPr>
              <w:spacing w:before="120"/>
              <w:rPr>
                <w:rFonts w:ascii="Verdana" w:hAnsi="Verdana"/>
                <w:bCs/>
                <w:color w:val="000000"/>
                <w:sz w:val="20"/>
                <w:szCs w:val="20"/>
                <w:lang w:val="en-GB"/>
              </w:rPr>
            </w:pPr>
            <w:r w:rsidRPr="004769C1">
              <w:rPr>
                <w:rFonts w:ascii="Verdana" w:hAnsi="Verdana"/>
                <w:bCs/>
                <w:color w:val="000000"/>
                <w:sz w:val="20"/>
                <w:szCs w:val="20"/>
                <w:lang w:val="en-GB"/>
              </w:rPr>
              <w:t>Cover – A1A &amp; Q- General</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 xml:space="preserve">As there is only a Balance Sheet in Solvency II, we assume that this information is based on the financial accounts but LoB is as defined for SII purposes. This is an additional burden to compile for undertakings. Is it really needed as we have in the financial statements result by group of EU insurance classes that is quite </w:t>
            </w:r>
            <w:r w:rsidRPr="0037670C">
              <w:rPr>
                <w:rFonts w:ascii="Verdana" w:hAnsi="Verdana"/>
                <w:bCs/>
                <w:color w:val="000000"/>
                <w:sz w:val="20"/>
                <w:szCs w:val="20"/>
                <w:lang w:val="en-GB"/>
              </w:rPr>
              <w:lastRenderedPageBreak/>
              <w:t>similar to this?</w:t>
            </w: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Terminology should be consistent with accounting terminology, if templates are based on financial accounts.</w:t>
            </w:r>
          </w:p>
          <w:p w:rsidR="008B67A5" w:rsidRPr="0037670C" w:rsidRDefault="008B67A5" w:rsidP="009D20C0">
            <w:pPr>
              <w:spacing w:before="120"/>
              <w:rPr>
                <w:rFonts w:ascii="Verdana" w:hAnsi="Verdana"/>
                <w:bCs/>
                <w:color w:val="000000"/>
                <w:sz w:val="20"/>
                <w:szCs w:val="20"/>
                <w:lang w:val="en-GB"/>
              </w:rPr>
            </w:pPr>
          </w:p>
          <w:p w:rsidR="008B67A5" w:rsidRPr="0037670C" w:rsidRDefault="008B67A5" w:rsidP="009D20C0">
            <w:pPr>
              <w:spacing w:before="120"/>
              <w:rPr>
                <w:rFonts w:ascii="Verdana" w:hAnsi="Verdana"/>
                <w:bCs/>
                <w:color w:val="000000"/>
                <w:sz w:val="20"/>
                <w:szCs w:val="20"/>
                <w:lang w:val="en-GB"/>
              </w:rPr>
            </w:pP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The required allocation of cost differs from the one usually used.</w:t>
            </w: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We do the bookkeeping based on accrual concept – not cash basis. Therefore our book keeping system does not keep track of expenses paid.</w:t>
            </w:r>
          </w:p>
          <w:p w:rsidR="008B67A5" w:rsidRPr="0037670C" w:rsidRDefault="008B67A5" w:rsidP="009D20C0">
            <w:pPr>
              <w:spacing w:before="120"/>
              <w:rPr>
                <w:rFonts w:ascii="Verdana" w:hAnsi="Verdana"/>
                <w:bCs/>
                <w:color w:val="000000"/>
                <w:sz w:val="20"/>
                <w:szCs w:val="20"/>
                <w:lang w:val="en-GB"/>
              </w:rPr>
            </w:pPr>
          </w:p>
          <w:p w:rsidR="008B67A5" w:rsidRPr="0037670C" w:rsidRDefault="008B67A5" w:rsidP="009D20C0">
            <w:pPr>
              <w:spacing w:before="120"/>
              <w:rPr>
                <w:rFonts w:ascii="Verdana" w:hAnsi="Verdana"/>
                <w:bCs/>
                <w:color w:val="000000"/>
                <w:sz w:val="20"/>
                <w:szCs w:val="20"/>
                <w:lang w:val="en-GB"/>
              </w:rPr>
            </w:pP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High implementation costs are expected because of the required split of expenses paid (administrative, investment management, claims management etc. expenses ) per SII LOB. The required breakdown deviates from the current accounting approach. This template leads to double calculation (SII LOBS and accounting LOBS) based on different bases (cash and accrual).</w:t>
            </w:r>
          </w:p>
          <w:p w:rsidR="008B67A5" w:rsidRPr="0037670C" w:rsidRDefault="008B67A5" w:rsidP="009D20C0">
            <w:pPr>
              <w:spacing w:before="120"/>
              <w:rPr>
                <w:rFonts w:ascii="Verdana" w:hAnsi="Verdana"/>
                <w:bCs/>
                <w:color w:val="000000"/>
                <w:sz w:val="20"/>
                <w:szCs w:val="20"/>
                <w:lang w:val="en-GB"/>
              </w:rPr>
            </w:pP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Premiums and claims  for countries where risk is located could not be found in the GL. If this is going to be reported it has to be based on internal assumptions. Do such assumptions fulfil any supervisory purpose?</w:t>
            </w:r>
          </w:p>
          <w:p w:rsidR="008B67A5" w:rsidRPr="0037670C" w:rsidRDefault="008B67A5" w:rsidP="009D20C0">
            <w:pPr>
              <w:spacing w:before="120"/>
              <w:rPr>
                <w:rFonts w:ascii="Verdana" w:hAnsi="Verdana"/>
                <w:bCs/>
                <w:color w:val="000000"/>
                <w:sz w:val="20"/>
                <w:szCs w:val="20"/>
                <w:lang w:val="en-GB"/>
              </w:rPr>
            </w:pPr>
          </w:p>
          <w:p w:rsidR="008B67A5" w:rsidRPr="0037670C" w:rsidRDefault="008B67A5" w:rsidP="009D20C0">
            <w:pPr>
              <w:spacing w:before="120"/>
              <w:rPr>
                <w:rFonts w:ascii="Verdana" w:hAnsi="Verdana"/>
                <w:bCs/>
                <w:color w:val="000000"/>
                <w:sz w:val="20"/>
                <w:szCs w:val="20"/>
                <w:lang w:val="en-GB"/>
              </w:rPr>
            </w:pPr>
          </w:p>
          <w:p w:rsidR="008B67A5" w:rsidRPr="0037670C" w:rsidRDefault="008B67A5" w:rsidP="009D20C0">
            <w:pPr>
              <w:spacing w:before="120"/>
              <w:rPr>
                <w:rFonts w:ascii="Verdana" w:hAnsi="Verdana"/>
                <w:bCs/>
                <w:color w:val="000000"/>
                <w:sz w:val="20"/>
                <w:szCs w:val="20"/>
                <w:lang w:val="en-GB"/>
              </w:rPr>
            </w:pP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 xml:space="preserve">Reporting the only latest quarter premiums is not consistent with </w:t>
            </w:r>
            <w:r w:rsidRPr="0037670C">
              <w:rPr>
                <w:rFonts w:ascii="Verdana" w:hAnsi="Verdana"/>
                <w:bCs/>
                <w:color w:val="000000"/>
                <w:sz w:val="20"/>
                <w:szCs w:val="20"/>
                <w:lang w:val="en-GB"/>
              </w:rPr>
              <w:lastRenderedPageBreak/>
              <w:t>other quarter reportings.</w:t>
            </w:r>
          </w:p>
          <w:p w:rsidR="008B67A5" w:rsidRPr="0037670C" w:rsidRDefault="008B67A5" w:rsidP="009D20C0">
            <w:pPr>
              <w:spacing w:before="120"/>
              <w:rPr>
                <w:rFonts w:ascii="Verdana" w:hAnsi="Verdana"/>
                <w:bCs/>
                <w:color w:val="000000"/>
                <w:sz w:val="20"/>
                <w:szCs w:val="20"/>
                <w:lang w:val="en-GB"/>
              </w:rPr>
            </w:pPr>
          </w:p>
          <w:p w:rsidR="008B67A5" w:rsidRPr="0037670C" w:rsidRDefault="008B67A5" w:rsidP="009D20C0">
            <w:pPr>
              <w:spacing w:before="120"/>
              <w:rPr>
                <w:rFonts w:ascii="Verdana" w:hAnsi="Verdana"/>
                <w:bCs/>
                <w:color w:val="000000"/>
                <w:sz w:val="20"/>
                <w:szCs w:val="20"/>
                <w:lang w:val="en-GB"/>
              </w:rPr>
            </w:pP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Localization of risk is difficult to provide. Some (re)insurance contracts may cover several risk locations. In case majority of company’s risks (for example &gt; 95%) are located in home country, the information is not relevant and it should not be required.</w:t>
            </w:r>
          </w:p>
          <w:p w:rsidR="008B67A5" w:rsidRPr="0037670C" w:rsidRDefault="008B67A5" w:rsidP="009D20C0">
            <w:pPr>
              <w:spacing w:before="120"/>
              <w:rPr>
                <w:rFonts w:ascii="Verdana" w:hAnsi="Verdana"/>
                <w:bCs/>
                <w:color w:val="000000"/>
                <w:sz w:val="20"/>
                <w:szCs w:val="20"/>
                <w:lang w:val="en-GB"/>
              </w:rPr>
            </w:pP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Why claims paid does not include here salvage and subrogation? In GL they are included in paid claims.</w:t>
            </w:r>
          </w:p>
        </w:tc>
        <w:tc>
          <w:tcPr>
            <w:tcW w:w="2736" w:type="dxa"/>
            <w:shd w:val="clear" w:color="auto" w:fill="auto"/>
          </w:tcPr>
          <w:p w:rsidR="008B67A5" w:rsidRPr="00764648" w:rsidRDefault="008B67A5" w:rsidP="00064B76">
            <w:pPr>
              <w:spacing w:before="120"/>
              <w:rPr>
                <w:rFonts w:ascii="Verdana" w:hAnsi="Verdana"/>
                <w:bCs/>
                <w:color w:val="000000"/>
                <w:sz w:val="20"/>
                <w:szCs w:val="20"/>
                <w:lang w:val="en-GB"/>
              </w:rPr>
            </w:pPr>
            <w:r w:rsidRPr="00064B76">
              <w:rPr>
                <w:rFonts w:ascii="Verdana" w:hAnsi="Verdana"/>
                <w:bCs/>
                <w:color w:val="000000"/>
                <w:sz w:val="20"/>
                <w:szCs w:val="20"/>
                <w:lang w:val="en-GB"/>
              </w:rPr>
              <w:lastRenderedPageBreak/>
              <w:t>This template is for SII purposes, thus data should follow SII rules.</w:t>
            </w: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r w:rsidRPr="00764648">
              <w:rPr>
                <w:rFonts w:ascii="Verdana" w:hAnsi="Verdana"/>
                <w:bCs/>
                <w:color w:val="000000"/>
                <w:sz w:val="20"/>
                <w:szCs w:val="20"/>
                <w:lang w:val="en-GB"/>
              </w:rPr>
              <w:t>LOG changed to require Claims and expenses incurred.</w:t>
            </w:r>
          </w:p>
          <w:p w:rsidR="008B67A5" w:rsidRPr="00764648" w:rsidRDefault="008B67A5" w:rsidP="00764648">
            <w:pPr>
              <w:spacing w:before="120"/>
              <w:rPr>
                <w:rFonts w:ascii="Verdana" w:hAnsi="Verdana"/>
                <w:bCs/>
                <w:color w:val="000000"/>
                <w:sz w:val="20"/>
                <w:szCs w:val="20"/>
                <w:lang w:val="en-GB"/>
              </w:rPr>
            </w:pPr>
            <w:r w:rsidRPr="00764648">
              <w:rPr>
                <w:rFonts w:ascii="Verdana" w:hAnsi="Verdana"/>
                <w:bCs/>
                <w:color w:val="000000"/>
                <w:sz w:val="20"/>
                <w:szCs w:val="20"/>
                <w:lang w:val="en-GB"/>
              </w:rPr>
              <w:t>Please see Com. 22</w:t>
            </w: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r w:rsidRPr="00764648">
              <w:rPr>
                <w:rFonts w:ascii="Verdana" w:hAnsi="Verdana"/>
                <w:bCs/>
                <w:color w:val="000000"/>
                <w:sz w:val="20"/>
                <w:szCs w:val="20"/>
                <w:lang w:val="en-GB"/>
              </w:rPr>
              <w:t>Please see Com. 26</w:t>
            </w: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r w:rsidRPr="00764648">
              <w:rPr>
                <w:rFonts w:ascii="Verdana" w:hAnsi="Verdana"/>
                <w:bCs/>
                <w:color w:val="000000"/>
                <w:sz w:val="20"/>
                <w:szCs w:val="20"/>
                <w:lang w:val="en-GB"/>
              </w:rPr>
              <w:t>Noted. Noted but not agreed. Even if there is concentration in the localization of risk, that information is relevant for supervisors.</w:t>
            </w: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r w:rsidRPr="00764648">
              <w:rPr>
                <w:rFonts w:ascii="Verdana" w:hAnsi="Verdana"/>
                <w:bCs/>
                <w:color w:val="000000"/>
                <w:sz w:val="20"/>
                <w:szCs w:val="20"/>
                <w:lang w:val="en-GB"/>
              </w:rPr>
              <w:lastRenderedPageBreak/>
              <w:t>Not clear which GL is referred in this comment</w:t>
            </w:r>
          </w:p>
        </w:tc>
      </w:tr>
      <w:tr w:rsidR="008B67A5" w:rsidRPr="004769C1" w:rsidTr="00C568C4">
        <w:tc>
          <w:tcPr>
            <w:tcW w:w="809" w:type="dxa"/>
            <w:shd w:val="clear" w:color="auto" w:fill="auto"/>
          </w:tcPr>
          <w:p w:rsidR="008B67A5" w:rsidRPr="004769C1" w:rsidRDefault="008B67A5" w:rsidP="004769C1">
            <w:pPr>
              <w:spacing w:before="120"/>
              <w:jc w:val="center"/>
              <w:rPr>
                <w:rFonts w:ascii="Verdana" w:hAnsi="Verdana"/>
                <w:bCs/>
                <w:color w:val="000000"/>
                <w:sz w:val="20"/>
                <w:szCs w:val="20"/>
                <w:lang w:val="en-GB"/>
              </w:rPr>
            </w:pPr>
            <w:r w:rsidRPr="004769C1">
              <w:rPr>
                <w:rFonts w:ascii="Verdana" w:hAnsi="Verdana"/>
                <w:bCs/>
                <w:color w:val="000000"/>
                <w:sz w:val="20"/>
                <w:szCs w:val="20"/>
                <w:lang w:val="en-GB"/>
              </w:rPr>
              <w:lastRenderedPageBreak/>
              <w:t>30.</w:t>
            </w:r>
          </w:p>
        </w:tc>
        <w:tc>
          <w:tcPr>
            <w:tcW w:w="2216" w:type="dxa"/>
            <w:gridSpan w:val="2"/>
            <w:shd w:val="clear" w:color="auto" w:fill="auto"/>
          </w:tcPr>
          <w:p w:rsidR="008B67A5" w:rsidRPr="004769C1" w:rsidRDefault="008B67A5" w:rsidP="004769C1">
            <w:pPr>
              <w:spacing w:before="120"/>
              <w:rPr>
                <w:rFonts w:ascii="Verdana" w:hAnsi="Verdana"/>
                <w:bCs/>
                <w:color w:val="000000"/>
                <w:sz w:val="20"/>
                <w:szCs w:val="20"/>
                <w:lang w:val="en-GB"/>
              </w:rPr>
            </w:pPr>
            <w:r w:rsidRPr="004769C1">
              <w:rPr>
                <w:rFonts w:ascii="Verdana" w:hAnsi="Verdana"/>
                <w:bCs/>
                <w:color w:val="000000"/>
                <w:sz w:val="20"/>
                <w:szCs w:val="20"/>
                <w:lang w:val="en-GB"/>
              </w:rPr>
              <w:t>German Insurance Association (GDV)</w:t>
            </w:r>
          </w:p>
        </w:tc>
        <w:tc>
          <w:tcPr>
            <w:tcW w:w="1786" w:type="dxa"/>
            <w:shd w:val="clear" w:color="auto" w:fill="auto"/>
          </w:tcPr>
          <w:p w:rsidR="008B67A5" w:rsidRPr="004769C1" w:rsidRDefault="008B67A5" w:rsidP="009D20C0">
            <w:pPr>
              <w:spacing w:before="120"/>
              <w:rPr>
                <w:rFonts w:ascii="Verdana" w:hAnsi="Verdana"/>
                <w:bCs/>
                <w:color w:val="000000"/>
                <w:sz w:val="20"/>
                <w:szCs w:val="20"/>
                <w:lang w:val="en-GB"/>
              </w:rPr>
            </w:pPr>
            <w:r w:rsidRPr="004769C1">
              <w:rPr>
                <w:rFonts w:ascii="Verdana" w:hAnsi="Verdana"/>
                <w:bCs/>
                <w:color w:val="000000"/>
                <w:sz w:val="20"/>
                <w:szCs w:val="20"/>
                <w:lang w:val="en-GB"/>
              </w:rPr>
              <w:t>Cover – A1A &amp; Q- General</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 xml:space="preserve">We think that the template is a mix of statutory accounts accounting principles (premiums written and premiums earned) and SII cash flow basis of claims and expenses. </w:t>
            </w:r>
          </w:p>
          <w:p w:rsidR="008B67A5" w:rsidRPr="0037670C" w:rsidRDefault="008B67A5" w:rsidP="009D20C0">
            <w:pPr>
              <w:spacing w:before="120"/>
              <w:rPr>
                <w:rFonts w:ascii="Verdana" w:hAnsi="Verdana"/>
                <w:bCs/>
                <w:color w:val="000000"/>
                <w:sz w:val="20"/>
                <w:szCs w:val="20"/>
                <w:lang w:val="en-GB"/>
              </w:rPr>
            </w:pP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Although premiums and claims can  easily be divided into product types, “expenses paid” are not always precisely allocated to contracts or parts of the portfolio. There is room  for judgement, especially in relation to overhead expenses. Thus this template may require changes in the data source extraction and judgment on how to present/allocate “expenses paid” between different types of portfolio (contracts). Examples of simplifications which might be used for the “expenses paid” allocation to different parts of the portfolio would be a useful support for the undertakings.</w:t>
            </w:r>
          </w:p>
          <w:p w:rsidR="008B67A5" w:rsidRPr="0037670C" w:rsidRDefault="008B67A5" w:rsidP="009D20C0">
            <w:pPr>
              <w:spacing w:before="120"/>
              <w:rPr>
                <w:rFonts w:ascii="Verdana" w:hAnsi="Verdana"/>
                <w:bCs/>
                <w:color w:val="000000"/>
                <w:sz w:val="20"/>
                <w:szCs w:val="20"/>
                <w:lang w:val="en-GB"/>
              </w:rPr>
            </w:pP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 xml:space="preserve">Please note that for gross business and for the reinsurers’ share there might be some distortions because of different LOBs for primary insurance gross business/assumed proportional reinsurance and non-proportional ceded business. </w:t>
            </w:r>
          </w:p>
          <w:p w:rsidR="008B67A5" w:rsidRPr="0037670C" w:rsidRDefault="008B67A5" w:rsidP="009D20C0">
            <w:pPr>
              <w:spacing w:before="120"/>
              <w:rPr>
                <w:rFonts w:ascii="Verdana" w:hAnsi="Verdana"/>
                <w:bCs/>
                <w:color w:val="000000"/>
                <w:sz w:val="20"/>
                <w:szCs w:val="20"/>
                <w:lang w:val="en-GB"/>
              </w:rPr>
            </w:pP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 xml:space="preserve">As the recoverable from reinsurance contracts have to be segmented into homogeneous risk groups (Art.81 of the Directive), this would imply, and that proportional ceded business is separated from non-proportional ceded business. Therefore a primary company will show the reinsurer’s share - proportional business - within the same segment as the gross business.  Whereas the reinsurer’s share - non-proportional business - will be shown within the respective non-proportional segment. In cases where the insurer accepts some non-proportional business, this has to be interpreted carefully. </w:t>
            </w:r>
          </w:p>
          <w:p w:rsidR="008B67A5" w:rsidRPr="0037670C" w:rsidRDefault="008B67A5" w:rsidP="009D20C0">
            <w:pPr>
              <w:spacing w:before="120"/>
              <w:rPr>
                <w:rFonts w:ascii="Verdana" w:hAnsi="Verdana"/>
                <w:bCs/>
                <w:color w:val="000000"/>
                <w:sz w:val="20"/>
                <w:szCs w:val="20"/>
                <w:lang w:val="en-GB"/>
              </w:rPr>
            </w:pP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 xml:space="preserve">In addition, for reinsurers the retro-ceded part of their business could be even more problematic regarding segmentation; assumed business could be non-proportional, whereas ceded part could be retro-ceded as proportional business. </w:t>
            </w:r>
          </w:p>
          <w:p w:rsidR="008B67A5" w:rsidRPr="0037670C" w:rsidRDefault="008B67A5" w:rsidP="009D20C0">
            <w:pPr>
              <w:spacing w:before="120"/>
              <w:rPr>
                <w:rFonts w:ascii="Verdana" w:hAnsi="Verdana"/>
                <w:bCs/>
                <w:color w:val="000000"/>
                <w:sz w:val="20"/>
                <w:szCs w:val="20"/>
                <w:lang w:val="en-GB"/>
              </w:rPr>
            </w:pP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 xml:space="preserve">As mentioned below (see comment on “Cover – A1 – cell A19”), the split by country where the risk is located is not applicable, at least in some cases.  This split should be dropped as no benefit can be seen. </w:t>
            </w: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For example reinsurers could only provide most of these figures by location of cedant.</w:t>
            </w:r>
          </w:p>
          <w:p w:rsidR="008B67A5" w:rsidRPr="0037670C" w:rsidRDefault="008B67A5" w:rsidP="009D20C0">
            <w:pPr>
              <w:spacing w:before="120"/>
              <w:rPr>
                <w:rFonts w:ascii="Verdana" w:hAnsi="Verdana"/>
                <w:bCs/>
                <w:color w:val="000000"/>
                <w:sz w:val="20"/>
                <w:szCs w:val="20"/>
                <w:lang w:val="en-GB"/>
              </w:rPr>
            </w:pP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 xml:space="preserve">Settlement of reinsurance may only take place twice a year (some treaties only once per year). Usually the first settlement during the year is based an approximation and only the final settlement at year end is based on real experience. Therefore net values could not be calculated quarterly. </w:t>
            </w:r>
          </w:p>
          <w:p w:rsidR="008B67A5" w:rsidRPr="0037670C" w:rsidRDefault="008B67A5" w:rsidP="009D20C0">
            <w:pPr>
              <w:spacing w:before="120"/>
              <w:rPr>
                <w:rFonts w:ascii="Verdana" w:hAnsi="Verdana"/>
                <w:bCs/>
                <w:color w:val="000000"/>
                <w:sz w:val="20"/>
                <w:szCs w:val="20"/>
                <w:lang w:val="en-GB"/>
              </w:rPr>
            </w:pP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lastRenderedPageBreak/>
              <w:t xml:space="preserve">The specification of countries does not help to identify risks because exposure to catastrophe risks is not identical to exposure to country. </w:t>
            </w:r>
          </w:p>
          <w:p w:rsidR="008B67A5" w:rsidRPr="0037670C" w:rsidRDefault="008B67A5" w:rsidP="009D20C0">
            <w:pPr>
              <w:spacing w:before="120"/>
              <w:rPr>
                <w:rFonts w:ascii="Verdana" w:hAnsi="Verdana"/>
                <w:bCs/>
                <w:color w:val="000000"/>
                <w:sz w:val="20"/>
                <w:szCs w:val="20"/>
                <w:lang w:val="en-GB"/>
              </w:rPr>
            </w:pP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 xml:space="preserve">Some treaties with construction companies do not specify the location of the insured construction site but refer to any construction in a given year. Consequently data about localisation of risks (and premiums) is not available. The same applies to the actual residence of insured persons (Life). </w:t>
            </w:r>
          </w:p>
          <w:p w:rsidR="008B67A5" w:rsidRPr="0037670C" w:rsidRDefault="008B67A5" w:rsidP="009D20C0">
            <w:pPr>
              <w:spacing w:before="120"/>
              <w:rPr>
                <w:rFonts w:ascii="Verdana" w:hAnsi="Verdana"/>
                <w:bCs/>
                <w:color w:val="000000"/>
                <w:sz w:val="20"/>
                <w:szCs w:val="20"/>
                <w:lang w:val="en-GB"/>
              </w:rPr>
            </w:pP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 xml:space="preserve">It looks like this template has been designed with general insurance companies in mind rather than life assurance undertakings. </w:t>
            </w: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 xml:space="preserve">We refer to our general comments made previously about creating a process for ensuring the reports agree with each other. </w:t>
            </w: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We assume that premiums relating to Workmen Compensation are not split between SLT and NSLT as premium risk is in NSLT for that product line.  As a general comment, there should be more guidance on where elements relating to WorkCom have to be reported as under technical specifications it is split into Health SLT and heath NSLT</w:t>
            </w:r>
          </w:p>
          <w:p w:rsidR="008B67A5" w:rsidRPr="0037670C" w:rsidRDefault="008B67A5" w:rsidP="009D20C0">
            <w:pPr>
              <w:spacing w:before="120"/>
              <w:rPr>
                <w:rFonts w:ascii="Verdana" w:hAnsi="Verdana"/>
                <w:bCs/>
                <w:color w:val="000000"/>
                <w:sz w:val="20"/>
                <w:szCs w:val="20"/>
                <w:lang w:val="en-GB"/>
              </w:rPr>
            </w:pP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 xml:space="preserve">Further clarification required: </w:t>
            </w:r>
          </w:p>
          <w:p w:rsidR="008B67A5" w:rsidRPr="0037670C" w:rsidRDefault="008B67A5" w:rsidP="009D20C0">
            <w:pPr>
              <w:spacing w:before="120"/>
              <w:rPr>
                <w:rFonts w:ascii="Verdana" w:hAnsi="Verdana"/>
                <w:bCs/>
                <w:color w:val="000000"/>
                <w:sz w:val="20"/>
                <w:szCs w:val="20"/>
                <w:lang w:val="en-GB"/>
              </w:rPr>
            </w:pP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Written Premiums</w:t>
            </w: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 xml:space="preserve">The definition provided in the LOG is that written premiums should be defined as “all amounts due during the financial year in respect of insurance contracts regardless of the fact that such amounts may relate in whole or in part to a later financial year”.  Clarification would </w:t>
            </w:r>
            <w:r w:rsidRPr="0037670C">
              <w:rPr>
                <w:rFonts w:ascii="Verdana" w:hAnsi="Verdana"/>
                <w:bCs/>
                <w:color w:val="000000"/>
                <w:sz w:val="20"/>
                <w:szCs w:val="20"/>
                <w:lang w:val="en-GB"/>
              </w:rPr>
              <w:lastRenderedPageBreak/>
              <w:t>be helpful as to whether this means all premiums received or just premiums received on insurance contracts and not investment contracts.  Additional points are raised below.</w:t>
            </w:r>
          </w:p>
          <w:p w:rsidR="008B67A5" w:rsidRPr="0037670C" w:rsidRDefault="008B67A5" w:rsidP="009D20C0">
            <w:pPr>
              <w:spacing w:before="120"/>
              <w:rPr>
                <w:rFonts w:ascii="Verdana" w:hAnsi="Verdana"/>
                <w:bCs/>
                <w:color w:val="000000"/>
                <w:sz w:val="20"/>
                <w:szCs w:val="20"/>
                <w:lang w:val="en-GB"/>
              </w:rPr>
            </w:pP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 xml:space="preserve">What is not clear is whether this should take into consideration the undertaking’s credit arrangements i.e. should this include premiums from contracts entered into in the financial year regardless of whether they are not due because of insurer allowing a credit period to the insured. Also, we query how to treat written premiums paid in instalments, for example if it should follow pre-IFRS deposit accounting reporting, i.e. all premiums received, or is it just premiums received on insurance contracts and not investment contracts.  </w:t>
            </w:r>
          </w:p>
          <w:p w:rsidR="008B67A5" w:rsidRPr="0037670C" w:rsidRDefault="008B67A5" w:rsidP="009D20C0">
            <w:pPr>
              <w:spacing w:before="120"/>
              <w:rPr>
                <w:rFonts w:ascii="Verdana" w:hAnsi="Verdana"/>
                <w:bCs/>
                <w:color w:val="000000"/>
                <w:sz w:val="20"/>
                <w:szCs w:val="20"/>
                <w:lang w:val="en-GB"/>
              </w:rPr>
            </w:pP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We propose that the definition of written premiums should be as follows: Premiums due from the insurance contracts written in the financial year regardless of the fact that such amounts may relate in whole or in part to a later financial year.</w:t>
            </w:r>
          </w:p>
          <w:p w:rsidR="008B67A5" w:rsidRPr="0037670C" w:rsidRDefault="008B67A5" w:rsidP="009D20C0">
            <w:pPr>
              <w:spacing w:before="120"/>
              <w:rPr>
                <w:rFonts w:ascii="Verdana" w:hAnsi="Verdana"/>
                <w:bCs/>
                <w:color w:val="000000"/>
                <w:sz w:val="20"/>
                <w:szCs w:val="20"/>
                <w:lang w:val="en-GB"/>
              </w:rPr>
            </w:pPr>
          </w:p>
          <w:p w:rsidR="008B67A5" w:rsidRPr="0037670C" w:rsidRDefault="008B67A5" w:rsidP="009D20C0">
            <w:pPr>
              <w:spacing w:before="120"/>
              <w:rPr>
                <w:rFonts w:ascii="Verdana" w:hAnsi="Verdana"/>
                <w:bCs/>
                <w:color w:val="000000"/>
                <w:sz w:val="20"/>
                <w:szCs w:val="20"/>
                <w:lang w:val="en-GB"/>
              </w:rPr>
            </w:pP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w:t>
            </w:r>
            <w:r w:rsidRPr="0037670C">
              <w:rPr>
                <w:rFonts w:ascii="Verdana" w:hAnsi="Verdana"/>
                <w:bCs/>
                <w:color w:val="000000"/>
                <w:sz w:val="20"/>
                <w:szCs w:val="20"/>
                <w:lang w:val="en-GB"/>
              </w:rPr>
              <w:tab/>
              <w:t xml:space="preserve">The requirement to do this quarter to date and not from the start of the reporting year is only stated for A1, therefore are all other templates e.g. K1 on a year to date basis?  Or are they all to cover the latest quarter.  Clear direction for each template is required.  </w:t>
            </w: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w:t>
            </w:r>
            <w:r w:rsidRPr="0037670C">
              <w:rPr>
                <w:rFonts w:ascii="Verdana" w:hAnsi="Verdana"/>
                <w:bCs/>
                <w:color w:val="000000"/>
                <w:sz w:val="20"/>
                <w:szCs w:val="20"/>
                <w:lang w:val="en-GB"/>
              </w:rPr>
              <w:tab/>
              <w:t xml:space="preserve">If based on localisation of risk, for re-insured business, will the gross premiums, claims and expenses follow where the re-insurer’s home country is?  However, the re-insurer may have a different localisation of risk that is not its home country - this information </w:t>
            </w:r>
            <w:r w:rsidRPr="0037670C">
              <w:rPr>
                <w:rFonts w:ascii="Verdana" w:hAnsi="Verdana"/>
                <w:bCs/>
                <w:color w:val="000000"/>
                <w:sz w:val="20"/>
                <w:szCs w:val="20"/>
                <w:lang w:val="en-GB"/>
              </w:rPr>
              <w:lastRenderedPageBreak/>
              <w:t>would prove hard to get from the third party.</w:t>
            </w: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w:t>
            </w:r>
            <w:r w:rsidRPr="0037670C">
              <w:rPr>
                <w:rFonts w:ascii="Verdana" w:hAnsi="Verdana"/>
                <w:bCs/>
                <w:color w:val="000000"/>
                <w:sz w:val="20"/>
                <w:szCs w:val="20"/>
                <w:lang w:val="en-GB"/>
              </w:rPr>
              <w:tab/>
              <w:t>The template requests premiums “written”, but claims and expenses “paid”, indicating a mismatch. We ask EIOPA to clarify this situation.</w:t>
            </w: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w:t>
            </w:r>
            <w:r w:rsidRPr="0037670C">
              <w:rPr>
                <w:rFonts w:ascii="Verdana" w:hAnsi="Verdana"/>
                <w:bCs/>
                <w:color w:val="000000"/>
                <w:sz w:val="20"/>
                <w:szCs w:val="20"/>
                <w:lang w:val="en-GB"/>
              </w:rPr>
              <w:tab/>
              <w:t xml:space="preserve">How is the location of risk defined in cargo insurance? </w:t>
            </w: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w:t>
            </w:r>
            <w:r w:rsidRPr="0037670C">
              <w:rPr>
                <w:rFonts w:ascii="Verdana" w:hAnsi="Verdana"/>
                <w:bCs/>
                <w:color w:val="000000"/>
                <w:sz w:val="20"/>
                <w:szCs w:val="20"/>
                <w:lang w:val="en-GB"/>
              </w:rPr>
              <w:tab/>
              <w:t xml:space="preserve">Only premiums and claims paid are mentioned. Should not commissions paid also be reported? </w:t>
            </w: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w:t>
            </w:r>
            <w:r w:rsidRPr="0037670C">
              <w:rPr>
                <w:rFonts w:ascii="Verdana" w:hAnsi="Verdana"/>
                <w:bCs/>
                <w:color w:val="000000"/>
                <w:sz w:val="20"/>
                <w:szCs w:val="20"/>
                <w:lang w:val="en-GB"/>
              </w:rPr>
              <w:tab/>
              <w:t xml:space="preserve">It was requested to add benefits to “claims &amp; benefits paid” </w:t>
            </w:r>
          </w:p>
          <w:p w:rsidR="008B67A5" w:rsidRPr="0037670C" w:rsidRDefault="008B67A5" w:rsidP="009D20C0">
            <w:pPr>
              <w:spacing w:before="120"/>
              <w:rPr>
                <w:rFonts w:ascii="Verdana" w:hAnsi="Verdana"/>
                <w:bCs/>
                <w:color w:val="000000"/>
                <w:sz w:val="20"/>
                <w:szCs w:val="20"/>
                <w:lang w:val="en-GB"/>
              </w:rPr>
            </w:pP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w:t>
            </w:r>
            <w:r w:rsidRPr="0037670C">
              <w:rPr>
                <w:rFonts w:ascii="Verdana" w:hAnsi="Verdana"/>
                <w:bCs/>
                <w:color w:val="000000"/>
                <w:sz w:val="20"/>
                <w:szCs w:val="20"/>
                <w:lang w:val="en-GB"/>
              </w:rPr>
              <w:tab/>
              <w:t>Split “Line of business for: life obligations”- Not all rows can be split easily per line of business. Is it any guidelines with info which drivers are applicable for cost allocation e.g. split of “claims management expenses” per line of business? Is it expected that regulator will review methodology of cost allocation?</w:t>
            </w: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w:t>
            </w:r>
            <w:r w:rsidRPr="0037670C">
              <w:rPr>
                <w:rFonts w:ascii="Verdana" w:hAnsi="Verdana"/>
                <w:bCs/>
                <w:color w:val="000000"/>
                <w:sz w:val="20"/>
                <w:szCs w:val="20"/>
                <w:lang w:val="en-GB"/>
              </w:rPr>
              <w:tab/>
              <w:t>It seems that detailed definitions of all expense categories are required. It seems quite difficult to make distinction among listed type of expenses.</w:t>
            </w: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w:t>
            </w:r>
            <w:r w:rsidRPr="0037670C">
              <w:rPr>
                <w:rFonts w:ascii="Verdana" w:hAnsi="Verdana"/>
                <w:bCs/>
                <w:color w:val="000000"/>
                <w:sz w:val="20"/>
                <w:szCs w:val="20"/>
                <w:lang w:val="en-GB"/>
              </w:rPr>
              <w:tab/>
              <w:t>Data regarding gross, reinsurers’ share and net – if it is required to make split of each categories of expense with info about reinsurers’ share then it will be difficult to cover such requirements. Such data are not available in financial systems. It means that new approach to booking transaction with reinsurer should be implemented or manual review of contracts and transactions will be required.</w:t>
            </w: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w:t>
            </w:r>
            <w:r w:rsidRPr="0037670C">
              <w:rPr>
                <w:rFonts w:ascii="Verdana" w:hAnsi="Verdana"/>
                <w:bCs/>
                <w:color w:val="000000"/>
                <w:sz w:val="20"/>
                <w:szCs w:val="20"/>
                <w:lang w:val="en-GB"/>
              </w:rPr>
              <w:tab/>
              <w:t>To what extend should cash flows to calculate technical provisions be consistent to cash flows to be reported in the cover-template?</w:t>
            </w: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w:t>
            </w:r>
            <w:r w:rsidRPr="0037670C">
              <w:rPr>
                <w:rFonts w:ascii="Verdana" w:hAnsi="Verdana"/>
                <w:bCs/>
                <w:color w:val="000000"/>
                <w:sz w:val="20"/>
                <w:szCs w:val="20"/>
                <w:lang w:val="en-GB"/>
              </w:rPr>
              <w:tab/>
              <w:t xml:space="preserve">A clear definition of the template positions are missing. Are </w:t>
            </w:r>
            <w:r w:rsidRPr="0037670C">
              <w:rPr>
                <w:rFonts w:ascii="Verdana" w:hAnsi="Verdana"/>
                <w:bCs/>
                <w:color w:val="000000"/>
                <w:sz w:val="20"/>
                <w:szCs w:val="20"/>
                <w:lang w:val="en-GB"/>
              </w:rPr>
              <w:lastRenderedPageBreak/>
              <w:t>cash flow or accounting figures to be reported under each position?</w:t>
            </w: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w:t>
            </w:r>
            <w:r w:rsidRPr="0037670C">
              <w:rPr>
                <w:rFonts w:ascii="Verdana" w:hAnsi="Verdana"/>
                <w:bCs/>
                <w:color w:val="000000"/>
                <w:sz w:val="20"/>
                <w:szCs w:val="20"/>
                <w:lang w:val="en-GB"/>
              </w:rPr>
              <w:tab/>
              <w:t>The labelling of the major lines (premiums written, claims and expenses paid) would still point more to a cash flow rather than a P&amp;L view, but:</w:t>
            </w: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o</w:t>
            </w:r>
            <w:r w:rsidRPr="0037670C">
              <w:rPr>
                <w:rFonts w:ascii="Verdana" w:hAnsi="Verdana"/>
                <w:bCs/>
                <w:color w:val="000000"/>
                <w:sz w:val="20"/>
                <w:szCs w:val="20"/>
                <w:lang w:val="en-GB"/>
              </w:rPr>
              <w:tab/>
              <w:t>What is then the intention of the line “premiums earned”? This would be more fitting for an overall P&amp;L perspective. But then also the change in reserves and the deferral of acquisition costs should be included.</w:t>
            </w: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o</w:t>
            </w:r>
            <w:r w:rsidRPr="0037670C">
              <w:rPr>
                <w:rFonts w:ascii="Verdana" w:hAnsi="Verdana"/>
                <w:bCs/>
                <w:color w:val="000000"/>
                <w:sz w:val="20"/>
                <w:szCs w:val="20"/>
                <w:lang w:val="en-GB"/>
              </w:rPr>
              <w:tab/>
              <w:t>The level 2 guidance for the SFCR (Article 296 SRS 3) still requires “[…] qualitative and quantitative information of their undertaking’s underwriting performance by material line of business and material geographical area of business […] as shown in the undertaking’s financial statements.” To allow for a consistent reporting and reconciliation between the quantitative data provided in the QRTs to the narratives in the SFCR, only the P&amp;L view would be meaningful. Now expenses are split in administrative, investment management, claims management, acquisition, overhead, and other expenses.</w:t>
            </w: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w:t>
            </w:r>
            <w:r w:rsidRPr="0037670C">
              <w:rPr>
                <w:rFonts w:ascii="Verdana" w:hAnsi="Verdana"/>
                <w:bCs/>
                <w:color w:val="000000"/>
                <w:sz w:val="20"/>
                <w:szCs w:val="20"/>
                <w:lang w:val="en-GB"/>
              </w:rPr>
              <w:tab/>
              <w:t>What is the purpose of the inclusion of more detailed information on the expense line?</w:t>
            </w: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o</w:t>
            </w:r>
            <w:r w:rsidRPr="0037670C">
              <w:rPr>
                <w:rFonts w:ascii="Verdana" w:hAnsi="Verdana"/>
                <w:bCs/>
                <w:color w:val="000000"/>
                <w:sz w:val="20"/>
                <w:szCs w:val="20"/>
                <w:lang w:val="en-GB"/>
              </w:rPr>
              <w:tab/>
              <w:t>Investment management expenses are not part of the “underwriting performance”. Why should they be included here?</w:t>
            </w: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o</w:t>
            </w:r>
            <w:r w:rsidRPr="0037670C">
              <w:rPr>
                <w:rFonts w:ascii="Verdana" w:hAnsi="Verdana"/>
                <w:bCs/>
                <w:color w:val="000000"/>
                <w:sz w:val="20"/>
                <w:szCs w:val="20"/>
                <w:lang w:val="en-GB"/>
              </w:rPr>
              <w:tab/>
              <w:t>Why should overhead expenses been shown separately from the administrative expenses?</w:t>
            </w: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o</w:t>
            </w:r>
            <w:r w:rsidRPr="0037670C">
              <w:rPr>
                <w:rFonts w:ascii="Verdana" w:hAnsi="Verdana"/>
                <w:bCs/>
                <w:color w:val="000000"/>
                <w:sz w:val="20"/>
                <w:szCs w:val="20"/>
                <w:lang w:val="en-GB"/>
              </w:rPr>
              <w:tab/>
              <w:t>What are other expenses? Should they only comprise expenses related to the underwriting activities are something else? What is the purpose of their inclusion?</w:t>
            </w:r>
          </w:p>
          <w:p w:rsidR="008B67A5" w:rsidRPr="0037670C" w:rsidRDefault="008B67A5" w:rsidP="009D20C0">
            <w:pPr>
              <w:spacing w:before="120"/>
              <w:rPr>
                <w:rFonts w:ascii="Verdana" w:hAnsi="Verdana"/>
                <w:bCs/>
                <w:color w:val="000000"/>
                <w:sz w:val="20"/>
                <w:szCs w:val="20"/>
                <w:lang w:val="en-GB"/>
              </w:rPr>
            </w:pP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lastRenderedPageBreak/>
              <w:t>High implementation costs are expected because of the required split of expenses (administrative, investment management, claims management etc. expenses) per LOB and countries. The required breakdown deviates from the current accounting approach.</w:t>
            </w: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Information about expenses should be provided on a less granular way.</w:t>
            </w:r>
          </w:p>
          <w:p w:rsidR="008B67A5" w:rsidRPr="0037670C" w:rsidRDefault="008B67A5" w:rsidP="009D20C0">
            <w:pPr>
              <w:spacing w:before="120"/>
              <w:rPr>
                <w:rFonts w:ascii="Verdana" w:hAnsi="Verdana"/>
                <w:bCs/>
                <w:color w:val="000000"/>
                <w:sz w:val="20"/>
                <w:szCs w:val="20"/>
                <w:lang w:val="en-GB"/>
              </w:rPr>
            </w:pP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A split in expenses in sub categories does not enhance the insight in activities per line of business or per country. We consider the quarterly template quite sufficient for supervisory purposes.</w:t>
            </w:r>
          </w:p>
          <w:p w:rsidR="008B67A5" w:rsidRPr="0037670C" w:rsidRDefault="008B67A5" w:rsidP="009D20C0">
            <w:pPr>
              <w:spacing w:before="120"/>
              <w:rPr>
                <w:rFonts w:ascii="Verdana" w:hAnsi="Verdana"/>
                <w:bCs/>
                <w:color w:val="000000"/>
                <w:sz w:val="20"/>
                <w:szCs w:val="20"/>
                <w:lang w:val="en-GB"/>
              </w:rPr>
            </w:pP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We note that many of the cells in this schedule referring to expenses use the term ‘paid’. We do not feel that this is a helpful term, as it may indicate that we are to include expenses on a cash basis (i.e., where physical payment has been made). If this is the case, accounting systems may not directly support this method and to complete the schedule on this basis would be unduly onerous. We would seek confirmation if this is really the case, or is an ‘accruals basis’ acceptable (which would be consistent with the published accounts and balance sheet).</w:t>
            </w:r>
          </w:p>
          <w:p w:rsidR="008B67A5" w:rsidRPr="0037670C" w:rsidRDefault="008B67A5" w:rsidP="009D20C0">
            <w:pPr>
              <w:spacing w:before="120"/>
              <w:rPr>
                <w:rFonts w:ascii="Verdana" w:hAnsi="Verdana"/>
                <w:bCs/>
                <w:color w:val="000000"/>
                <w:sz w:val="20"/>
                <w:szCs w:val="20"/>
                <w:lang w:val="en-GB"/>
              </w:rPr>
            </w:pPr>
          </w:p>
          <w:p w:rsidR="008B67A5" w:rsidRPr="0037670C" w:rsidRDefault="008B67A5" w:rsidP="009D20C0">
            <w:pPr>
              <w:spacing w:before="120"/>
              <w:rPr>
                <w:rFonts w:ascii="Verdana" w:hAnsi="Verdana"/>
                <w:bCs/>
                <w:color w:val="000000"/>
                <w:sz w:val="20"/>
                <w:szCs w:val="20"/>
                <w:lang w:val="en-GB"/>
              </w:rPr>
            </w:pP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As there is only a Balance Sheet in Solvency II, we assume that this information is based on the financial accounts but LoB is as defined for SII purposes. This is an additional burden to compile for undertakings. Is it really needed as we have in the financial statements result by group of EU insurance classes that is quite similar to this?</w:t>
            </w:r>
          </w:p>
          <w:p w:rsidR="008B67A5" w:rsidRPr="0037670C" w:rsidRDefault="008B67A5" w:rsidP="009D20C0">
            <w:pPr>
              <w:spacing w:before="120"/>
              <w:rPr>
                <w:rFonts w:ascii="Verdana" w:hAnsi="Verdana"/>
                <w:bCs/>
                <w:color w:val="000000"/>
                <w:sz w:val="20"/>
                <w:szCs w:val="20"/>
                <w:lang w:val="en-GB"/>
              </w:rPr>
            </w:pP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 xml:space="preserve">Couldn’t find a proper cell for this comment: What is the definition of overhead expenses compared to administrative expenses? This kind of information doesn’t exist in systems as it is not required according to accounting rules. All cost is allocated to activities stated above in the template. </w:t>
            </w:r>
          </w:p>
          <w:p w:rsidR="008B67A5" w:rsidRPr="0037670C" w:rsidRDefault="008B67A5" w:rsidP="009D20C0">
            <w:pPr>
              <w:spacing w:before="120"/>
              <w:rPr>
                <w:rFonts w:ascii="Verdana" w:hAnsi="Verdana"/>
                <w:bCs/>
                <w:color w:val="000000"/>
                <w:sz w:val="20"/>
                <w:szCs w:val="20"/>
                <w:lang w:val="en-GB"/>
              </w:rPr>
            </w:pP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Furthermore the required allocation of cost differs from the one usually used.</w:t>
            </w: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We do the bookkeeping based on accrual concept – not cash basis. Therefore our book keeping system does not keep track of expenses paid.</w:t>
            </w:r>
          </w:p>
          <w:p w:rsidR="008B67A5" w:rsidRPr="0037670C" w:rsidRDefault="008B67A5" w:rsidP="009D20C0">
            <w:pPr>
              <w:spacing w:before="120"/>
              <w:rPr>
                <w:rFonts w:ascii="Verdana" w:hAnsi="Verdana"/>
                <w:bCs/>
                <w:color w:val="000000"/>
                <w:sz w:val="20"/>
                <w:szCs w:val="20"/>
                <w:lang w:val="en-GB"/>
              </w:rPr>
            </w:pP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Premiums, claims &amp; cost for countries where risk is located could not be found in the GL. If this is going to be reported it has to be based on internal assumptions. Do such assumptions fulfil any supervisory purpose?</w:t>
            </w:r>
          </w:p>
          <w:p w:rsidR="008B67A5" w:rsidRPr="0037670C" w:rsidRDefault="008B67A5" w:rsidP="009D20C0">
            <w:pPr>
              <w:spacing w:before="120"/>
              <w:rPr>
                <w:rFonts w:ascii="Verdana" w:hAnsi="Verdana"/>
                <w:bCs/>
                <w:color w:val="000000"/>
                <w:sz w:val="20"/>
                <w:szCs w:val="20"/>
                <w:lang w:val="en-GB"/>
              </w:rPr>
            </w:pP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There are premiums written, premiums earned and claims paid, but not claims incurred – so the template gives partial information? Should the premiums earned be left out as the premium earned is not included in template A1Q?</w:t>
            </w:r>
          </w:p>
          <w:p w:rsidR="008B67A5" w:rsidRPr="0037670C" w:rsidRDefault="008B67A5" w:rsidP="009D20C0">
            <w:pPr>
              <w:spacing w:before="120"/>
              <w:rPr>
                <w:rFonts w:ascii="Verdana" w:hAnsi="Verdana"/>
                <w:bCs/>
                <w:color w:val="000000"/>
                <w:sz w:val="20"/>
                <w:szCs w:val="20"/>
                <w:lang w:val="en-GB"/>
              </w:rPr>
            </w:pP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For example reinsurers could only provide most of these figures by location of cedant</w:t>
            </w:r>
          </w:p>
          <w:p w:rsidR="008B67A5" w:rsidRPr="0037670C" w:rsidRDefault="008B67A5" w:rsidP="009D20C0">
            <w:pPr>
              <w:spacing w:before="120"/>
              <w:rPr>
                <w:rFonts w:ascii="Verdana" w:hAnsi="Verdana"/>
                <w:bCs/>
                <w:color w:val="000000"/>
                <w:sz w:val="20"/>
                <w:szCs w:val="20"/>
                <w:lang w:val="en-GB"/>
              </w:rPr>
            </w:pPr>
          </w:p>
          <w:p w:rsidR="008B67A5" w:rsidRPr="0037670C" w:rsidRDefault="008B67A5" w:rsidP="009D20C0">
            <w:pPr>
              <w:spacing w:before="120"/>
              <w:rPr>
                <w:rFonts w:ascii="Verdana" w:hAnsi="Verdana"/>
                <w:bCs/>
                <w:color w:val="000000"/>
                <w:sz w:val="20"/>
                <w:szCs w:val="20"/>
                <w:lang w:val="en-GB"/>
              </w:rPr>
            </w:pPr>
          </w:p>
        </w:tc>
        <w:tc>
          <w:tcPr>
            <w:tcW w:w="2736" w:type="dxa"/>
            <w:shd w:val="clear" w:color="auto" w:fill="auto"/>
          </w:tcPr>
          <w:p w:rsidR="008B67A5" w:rsidRPr="00764648" w:rsidRDefault="008B67A5" w:rsidP="00764648">
            <w:pPr>
              <w:spacing w:before="120"/>
              <w:rPr>
                <w:rFonts w:ascii="Verdana" w:hAnsi="Verdana"/>
                <w:bCs/>
                <w:color w:val="000000"/>
                <w:sz w:val="20"/>
                <w:szCs w:val="20"/>
                <w:lang w:val="en-GB"/>
              </w:rPr>
            </w:pPr>
            <w:r w:rsidRPr="00064B76">
              <w:rPr>
                <w:rFonts w:ascii="Verdana" w:hAnsi="Verdana"/>
                <w:bCs/>
                <w:color w:val="000000"/>
                <w:sz w:val="20"/>
                <w:szCs w:val="20"/>
                <w:lang w:val="en-GB"/>
              </w:rPr>
              <w:lastRenderedPageBreak/>
              <w:t>See comment 16.</w:t>
            </w:r>
          </w:p>
          <w:p w:rsidR="008B67A5" w:rsidRPr="00764648" w:rsidRDefault="008B67A5" w:rsidP="00764648">
            <w:pPr>
              <w:spacing w:before="120"/>
              <w:rPr>
                <w:rFonts w:ascii="Verdana" w:hAnsi="Verdana"/>
                <w:bCs/>
                <w:color w:val="000000"/>
                <w:sz w:val="20"/>
                <w:szCs w:val="20"/>
                <w:lang w:val="en-GB"/>
              </w:rPr>
            </w:pPr>
            <w:r w:rsidRPr="00764648">
              <w:rPr>
                <w:rFonts w:ascii="Verdana" w:hAnsi="Verdana"/>
                <w:bCs/>
                <w:color w:val="000000"/>
                <w:sz w:val="20"/>
                <w:szCs w:val="20"/>
                <w:lang w:val="en-GB"/>
              </w:rPr>
              <w:t>Noted</w:t>
            </w: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r w:rsidRPr="00764648">
              <w:rPr>
                <w:rFonts w:ascii="Verdana" w:hAnsi="Verdana"/>
                <w:bCs/>
                <w:color w:val="000000"/>
                <w:sz w:val="20"/>
                <w:szCs w:val="20"/>
                <w:lang w:val="en-GB"/>
              </w:rPr>
              <w:t>Noted</w:t>
            </w: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D01919" w:rsidRPr="00764648" w:rsidRDefault="00D01919" w:rsidP="00764648">
            <w:pPr>
              <w:spacing w:before="120"/>
              <w:rPr>
                <w:rFonts w:ascii="Verdana" w:hAnsi="Verdana"/>
                <w:bCs/>
                <w:color w:val="000000"/>
                <w:sz w:val="20"/>
                <w:szCs w:val="20"/>
                <w:lang w:val="en-GB"/>
              </w:rPr>
            </w:pPr>
            <w:r w:rsidRPr="00764648">
              <w:rPr>
                <w:rFonts w:ascii="Verdana" w:hAnsi="Verdana"/>
                <w:bCs/>
                <w:color w:val="000000"/>
                <w:sz w:val="20"/>
                <w:szCs w:val="20"/>
                <w:lang w:val="en-GB"/>
              </w:rPr>
              <w:t>Noted.</w:t>
            </w:r>
          </w:p>
          <w:p w:rsidR="00D01919" w:rsidRPr="00764648" w:rsidRDefault="00D01919" w:rsidP="00764648">
            <w:pPr>
              <w:spacing w:before="120"/>
              <w:rPr>
                <w:rFonts w:ascii="Verdana" w:hAnsi="Verdana"/>
                <w:bCs/>
                <w:color w:val="000000"/>
                <w:sz w:val="20"/>
                <w:szCs w:val="20"/>
                <w:lang w:val="en-GB"/>
              </w:rPr>
            </w:pPr>
          </w:p>
          <w:p w:rsidR="00D01919" w:rsidRPr="00764648" w:rsidRDefault="00D01919" w:rsidP="00764648">
            <w:pPr>
              <w:spacing w:before="120"/>
              <w:rPr>
                <w:rFonts w:ascii="Verdana" w:hAnsi="Verdana"/>
                <w:bCs/>
                <w:color w:val="000000"/>
                <w:sz w:val="20"/>
                <w:szCs w:val="20"/>
                <w:lang w:val="en-GB"/>
              </w:rPr>
            </w:pPr>
          </w:p>
          <w:p w:rsidR="00D01919" w:rsidRPr="00764648" w:rsidRDefault="00D01919" w:rsidP="00764648">
            <w:pPr>
              <w:spacing w:before="120"/>
              <w:rPr>
                <w:rFonts w:ascii="Verdana" w:hAnsi="Verdana"/>
                <w:bCs/>
                <w:color w:val="000000"/>
                <w:sz w:val="20"/>
                <w:szCs w:val="20"/>
                <w:lang w:val="en-GB"/>
              </w:rPr>
            </w:pPr>
          </w:p>
          <w:p w:rsidR="00D01919" w:rsidRPr="00764648" w:rsidRDefault="00D01919" w:rsidP="00764648">
            <w:pPr>
              <w:spacing w:before="120"/>
              <w:rPr>
                <w:rFonts w:ascii="Verdana" w:hAnsi="Verdana"/>
                <w:bCs/>
                <w:color w:val="000000"/>
                <w:sz w:val="20"/>
                <w:szCs w:val="20"/>
                <w:lang w:val="en-GB"/>
              </w:rPr>
            </w:pPr>
            <w:r w:rsidRPr="00764648">
              <w:rPr>
                <w:rFonts w:ascii="Verdana" w:hAnsi="Verdana"/>
                <w:bCs/>
                <w:color w:val="000000"/>
                <w:sz w:val="20"/>
                <w:szCs w:val="20"/>
                <w:lang w:val="en-GB"/>
              </w:rPr>
              <w:t>See comment 26.</w:t>
            </w:r>
          </w:p>
          <w:p w:rsidR="00D01919" w:rsidRPr="00764648" w:rsidRDefault="00D01919" w:rsidP="00764648">
            <w:pPr>
              <w:spacing w:before="120"/>
              <w:rPr>
                <w:rFonts w:ascii="Verdana" w:hAnsi="Verdana"/>
                <w:bCs/>
                <w:color w:val="000000"/>
                <w:sz w:val="20"/>
                <w:szCs w:val="20"/>
                <w:lang w:val="en-GB"/>
              </w:rPr>
            </w:pPr>
          </w:p>
          <w:p w:rsidR="00D01919" w:rsidRPr="00764648" w:rsidRDefault="00D01919" w:rsidP="00764648">
            <w:pPr>
              <w:spacing w:before="120"/>
              <w:rPr>
                <w:rFonts w:ascii="Verdana" w:hAnsi="Verdana"/>
                <w:bCs/>
                <w:color w:val="000000"/>
                <w:sz w:val="20"/>
                <w:szCs w:val="20"/>
                <w:lang w:val="en-GB"/>
              </w:rPr>
            </w:pPr>
          </w:p>
          <w:p w:rsidR="00D01919" w:rsidRPr="00764648" w:rsidRDefault="00D01919" w:rsidP="00764648">
            <w:pPr>
              <w:spacing w:before="120"/>
              <w:rPr>
                <w:rFonts w:ascii="Verdana" w:hAnsi="Verdana"/>
                <w:bCs/>
                <w:color w:val="000000"/>
                <w:sz w:val="20"/>
                <w:szCs w:val="20"/>
                <w:lang w:val="en-GB"/>
              </w:rPr>
            </w:pPr>
          </w:p>
          <w:p w:rsidR="00D01919" w:rsidRPr="00764648" w:rsidRDefault="00D01919" w:rsidP="00764648">
            <w:pPr>
              <w:spacing w:before="120"/>
              <w:rPr>
                <w:rFonts w:ascii="Verdana" w:hAnsi="Verdana"/>
                <w:bCs/>
                <w:color w:val="000000"/>
                <w:sz w:val="20"/>
                <w:szCs w:val="20"/>
                <w:lang w:val="en-GB"/>
              </w:rPr>
            </w:pPr>
          </w:p>
          <w:p w:rsidR="00D01919" w:rsidRPr="00764648" w:rsidRDefault="00D01919" w:rsidP="00764648">
            <w:pPr>
              <w:spacing w:before="120"/>
              <w:rPr>
                <w:rFonts w:ascii="Verdana" w:hAnsi="Verdana"/>
                <w:bCs/>
                <w:color w:val="000000"/>
                <w:sz w:val="20"/>
                <w:szCs w:val="20"/>
                <w:lang w:val="en-GB"/>
              </w:rPr>
            </w:pPr>
            <w:r w:rsidRPr="00764648">
              <w:rPr>
                <w:rFonts w:ascii="Verdana" w:hAnsi="Verdana"/>
                <w:bCs/>
                <w:color w:val="000000"/>
                <w:sz w:val="20"/>
                <w:szCs w:val="20"/>
                <w:lang w:val="en-GB"/>
              </w:rPr>
              <w:t>Noted. Undertakings should report the information they have at each quarter.</w:t>
            </w:r>
          </w:p>
          <w:p w:rsidR="00D01919" w:rsidRPr="00764648" w:rsidRDefault="00D01919" w:rsidP="00764648">
            <w:pPr>
              <w:spacing w:before="120"/>
              <w:rPr>
                <w:rFonts w:ascii="Verdana" w:hAnsi="Verdana"/>
                <w:bCs/>
                <w:color w:val="000000"/>
                <w:sz w:val="20"/>
                <w:szCs w:val="20"/>
                <w:lang w:val="en-GB"/>
              </w:rPr>
            </w:pPr>
          </w:p>
          <w:p w:rsidR="00D01919" w:rsidRPr="00764648" w:rsidRDefault="00D01919" w:rsidP="00764648">
            <w:pPr>
              <w:spacing w:before="120"/>
              <w:rPr>
                <w:rFonts w:ascii="Verdana" w:hAnsi="Verdana"/>
                <w:bCs/>
                <w:color w:val="000000"/>
                <w:sz w:val="20"/>
                <w:szCs w:val="20"/>
                <w:lang w:val="en-GB"/>
              </w:rPr>
            </w:pPr>
            <w:r w:rsidRPr="00764648">
              <w:rPr>
                <w:rFonts w:ascii="Verdana" w:hAnsi="Verdana"/>
                <w:bCs/>
                <w:color w:val="000000"/>
                <w:sz w:val="20"/>
                <w:szCs w:val="20"/>
                <w:lang w:val="en-GB"/>
              </w:rPr>
              <w:lastRenderedPageBreak/>
              <w:t>See comment 26.</w:t>
            </w: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D01919" w:rsidRPr="00764648" w:rsidRDefault="00D01919" w:rsidP="00764648">
            <w:pPr>
              <w:spacing w:before="120"/>
              <w:rPr>
                <w:rFonts w:ascii="Verdana" w:hAnsi="Verdana"/>
                <w:bCs/>
                <w:color w:val="000000"/>
                <w:sz w:val="20"/>
                <w:szCs w:val="20"/>
                <w:lang w:val="en-GB"/>
              </w:rPr>
            </w:pPr>
            <w:r w:rsidRPr="00764648">
              <w:rPr>
                <w:rFonts w:ascii="Verdana" w:hAnsi="Verdana"/>
                <w:bCs/>
                <w:color w:val="000000"/>
                <w:sz w:val="20"/>
                <w:szCs w:val="20"/>
                <w:lang w:val="en-GB"/>
              </w:rPr>
              <w:t>Noted.</w:t>
            </w:r>
          </w:p>
          <w:p w:rsidR="00D01919" w:rsidRPr="00764648" w:rsidRDefault="00D01919" w:rsidP="00764648">
            <w:pPr>
              <w:spacing w:before="120"/>
              <w:rPr>
                <w:rFonts w:ascii="Verdana" w:hAnsi="Verdana"/>
                <w:bCs/>
                <w:color w:val="000000"/>
                <w:sz w:val="20"/>
                <w:szCs w:val="20"/>
                <w:lang w:val="en-GB"/>
              </w:rPr>
            </w:pPr>
          </w:p>
          <w:p w:rsidR="00D01919" w:rsidRPr="00764648" w:rsidRDefault="00D01919" w:rsidP="00764648">
            <w:pPr>
              <w:spacing w:before="120"/>
              <w:rPr>
                <w:rFonts w:ascii="Verdana" w:hAnsi="Verdana"/>
                <w:bCs/>
                <w:color w:val="000000"/>
                <w:sz w:val="20"/>
                <w:szCs w:val="20"/>
                <w:lang w:val="en-GB"/>
              </w:rPr>
            </w:pPr>
          </w:p>
          <w:p w:rsidR="00D01919" w:rsidRPr="00764648" w:rsidRDefault="00D01919" w:rsidP="00764648">
            <w:pPr>
              <w:spacing w:before="120"/>
              <w:rPr>
                <w:rFonts w:ascii="Verdana" w:hAnsi="Verdana"/>
                <w:bCs/>
                <w:color w:val="000000"/>
                <w:sz w:val="20"/>
                <w:szCs w:val="20"/>
                <w:lang w:val="en-GB"/>
              </w:rPr>
            </w:pPr>
          </w:p>
          <w:p w:rsidR="00D01919" w:rsidRPr="00764648" w:rsidRDefault="00D01919" w:rsidP="00764648">
            <w:pPr>
              <w:spacing w:before="120"/>
              <w:rPr>
                <w:rFonts w:ascii="Verdana" w:hAnsi="Verdana"/>
                <w:bCs/>
                <w:color w:val="000000"/>
                <w:sz w:val="20"/>
                <w:szCs w:val="20"/>
                <w:lang w:val="en-GB"/>
              </w:rPr>
            </w:pPr>
            <w:r w:rsidRPr="00764648">
              <w:rPr>
                <w:rFonts w:ascii="Verdana" w:hAnsi="Verdana"/>
                <w:bCs/>
                <w:color w:val="000000"/>
                <w:sz w:val="20"/>
                <w:szCs w:val="20"/>
                <w:lang w:val="en-GB"/>
              </w:rPr>
              <w:t>Noted. See comment 6.</w:t>
            </w: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764648" w:rsidRDefault="00764648" w:rsidP="00764648">
            <w:pPr>
              <w:spacing w:before="120"/>
              <w:rPr>
                <w:rFonts w:ascii="Verdana" w:hAnsi="Verdana"/>
                <w:bCs/>
                <w:color w:val="000000"/>
                <w:sz w:val="20"/>
                <w:szCs w:val="20"/>
                <w:lang w:val="en-GB"/>
              </w:rPr>
            </w:pPr>
          </w:p>
          <w:p w:rsidR="00764648" w:rsidRDefault="00764648" w:rsidP="00764648">
            <w:pPr>
              <w:spacing w:before="120"/>
              <w:rPr>
                <w:rFonts w:ascii="Verdana" w:hAnsi="Verdana"/>
                <w:bCs/>
                <w:color w:val="000000"/>
                <w:sz w:val="20"/>
                <w:szCs w:val="20"/>
                <w:lang w:val="en-GB"/>
              </w:rPr>
            </w:pPr>
          </w:p>
          <w:p w:rsidR="00764648" w:rsidRDefault="00764648" w:rsidP="00764648">
            <w:pPr>
              <w:spacing w:before="120"/>
              <w:rPr>
                <w:rFonts w:ascii="Verdana" w:hAnsi="Verdana"/>
                <w:bCs/>
                <w:color w:val="000000"/>
                <w:sz w:val="20"/>
                <w:szCs w:val="20"/>
                <w:lang w:val="en-GB"/>
              </w:rPr>
            </w:pPr>
          </w:p>
          <w:p w:rsidR="00764648" w:rsidRDefault="00764648" w:rsidP="00764648">
            <w:pPr>
              <w:spacing w:before="120"/>
              <w:rPr>
                <w:rFonts w:ascii="Verdana" w:hAnsi="Verdana"/>
                <w:bCs/>
                <w:color w:val="000000"/>
                <w:sz w:val="20"/>
                <w:szCs w:val="20"/>
                <w:lang w:val="en-GB"/>
              </w:rPr>
            </w:pPr>
          </w:p>
          <w:p w:rsidR="00764648" w:rsidRDefault="00764648" w:rsidP="00764648">
            <w:pPr>
              <w:spacing w:before="120"/>
              <w:rPr>
                <w:rFonts w:ascii="Verdana" w:hAnsi="Verdana"/>
                <w:bCs/>
                <w:color w:val="000000"/>
                <w:sz w:val="20"/>
                <w:szCs w:val="20"/>
                <w:lang w:val="en-GB"/>
              </w:rPr>
            </w:pPr>
          </w:p>
          <w:p w:rsidR="00764648" w:rsidRDefault="00764648" w:rsidP="00764648">
            <w:pPr>
              <w:spacing w:before="120"/>
              <w:rPr>
                <w:rFonts w:ascii="Verdana" w:hAnsi="Verdana"/>
                <w:bCs/>
                <w:color w:val="000000"/>
                <w:sz w:val="20"/>
                <w:szCs w:val="20"/>
                <w:lang w:val="en-GB"/>
              </w:rPr>
            </w:pPr>
          </w:p>
          <w:p w:rsidR="008B67A5" w:rsidRPr="00764648" w:rsidRDefault="00D01919" w:rsidP="00764648">
            <w:pPr>
              <w:spacing w:before="120"/>
              <w:rPr>
                <w:rFonts w:ascii="Verdana" w:hAnsi="Verdana"/>
                <w:bCs/>
                <w:color w:val="000000"/>
                <w:sz w:val="20"/>
                <w:szCs w:val="20"/>
                <w:lang w:val="en-GB"/>
              </w:rPr>
            </w:pPr>
            <w:r w:rsidRPr="00764648">
              <w:rPr>
                <w:rFonts w:ascii="Verdana" w:hAnsi="Verdana"/>
                <w:bCs/>
                <w:color w:val="000000"/>
                <w:sz w:val="20"/>
                <w:szCs w:val="20"/>
                <w:lang w:val="en-GB"/>
              </w:rPr>
              <w:t>The definition will be provided by Level 2 Implementing Measures</w:t>
            </w: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D01919" w:rsidRPr="00764648" w:rsidRDefault="00D01919" w:rsidP="00764648">
            <w:pPr>
              <w:spacing w:before="120"/>
              <w:rPr>
                <w:rFonts w:ascii="Verdana" w:hAnsi="Verdana"/>
                <w:bCs/>
                <w:color w:val="000000"/>
                <w:sz w:val="20"/>
                <w:szCs w:val="20"/>
                <w:lang w:val="en-GB"/>
              </w:rPr>
            </w:pPr>
            <w:r w:rsidRPr="00764648">
              <w:rPr>
                <w:rFonts w:ascii="Verdana" w:hAnsi="Verdana"/>
                <w:bCs/>
                <w:color w:val="000000"/>
                <w:sz w:val="20"/>
                <w:szCs w:val="20"/>
                <w:lang w:val="en-GB"/>
              </w:rPr>
              <w:t>Only A1Q is to be reported with reference to the last quarter. Please note that K1 is annual.</w:t>
            </w:r>
          </w:p>
          <w:p w:rsidR="00D01919" w:rsidRPr="00764648" w:rsidRDefault="00D01919" w:rsidP="00764648">
            <w:pPr>
              <w:spacing w:before="120"/>
              <w:rPr>
                <w:rFonts w:ascii="Verdana" w:hAnsi="Verdana"/>
                <w:bCs/>
                <w:color w:val="000000"/>
                <w:sz w:val="20"/>
                <w:szCs w:val="20"/>
                <w:lang w:val="en-GB"/>
              </w:rPr>
            </w:pPr>
            <w:r w:rsidRPr="00764648">
              <w:rPr>
                <w:rFonts w:ascii="Verdana" w:hAnsi="Verdana"/>
                <w:bCs/>
                <w:color w:val="000000"/>
                <w:sz w:val="20"/>
                <w:szCs w:val="20"/>
                <w:lang w:val="en-GB"/>
              </w:rPr>
              <w:t xml:space="preserve">Information regarding </w:t>
            </w:r>
            <w:r w:rsidR="00FB254A" w:rsidRPr="00764648">
              <w:rPr>
                <w:rFonts w:ascii="Verdana" w:hAnsi="Verdana"/>
                <w:bCs/>
                <w:color w:val="000000"/>
                <w:sz w:val="20"/>
                <w:szCs w:val="20"/>
                <w:lang w:val="en-GB"/>
              </w:rPr>
              <w:t>c</w:t>
            </w:r>
            <w:r w:rsidRPr="00764648">
              <w:rPr>
                <w:rFonts w:ascii="Verdana" w:hAnsi="Verdana"/>
                <w:bCs/>
                <w:color w:val="000000"/>
                <w:sz w:val="20"/>
                <w:szCs w:val="20"/>
                <w:lang w:val="en-GB"/>
              </w:rPr>
              <w:t xml:space="preserve">eded insurance should </w:t>
            </w:r>
            <w:r w:rsidRPr="00764648">
              <w:rPr>
                <w:rFonts w:ascii="Verdana" w:hAnsi="Verdana"/>
                <w:bCs/>
                <w:color w:val="000000"/>
                <w:sz w:val="20"/>
                <w:szCs w:val="20"/>
                <w:lang w:val="en-GB"/>
              </w:rPr>
              <w:lastRenderedPageBreak/>
              <w:t>be reported based on the original risk localization.</w:t>
            </w:r>
          </w:p>
          <w:p w:rsidR="00D01919" w:rsidRPr="00764648" w:rsidRDefault="00D01919" w:rsidP="00764648">
            <w:pPr>
              <w:spacing w:before="120"/>
              <w:rPr>
                <w:rFonts w:ascii="Verdana" w:hAnsi="Verdana"/>
                <w:bCs/>
                <w:color w:val="000000"/>
                <w:sz w:val="20"/>
                <w:szCs w:val="20"/>
                <w:lang w:val="en-GB"/>
              </w:rPr>
            </w:pPr>
            <w:r w:rsidRPr="00764648">
              <w:rPr>
                <w:rFonts w:ascii="Verdana" w:hAnsi="Verdana"/>
                <w:bCs/>
                <w:color w:val="000000"/>
                <w:sz w:val="20"/>
                <w:szCs w:val="20"/>
                <w:lang w:val="en-GB"/>
              </w:rPr>
              <w:t>The LOG was changed to require Claims and expenses incurred.</w:t>
            </w:r>
          </w:p>
          <w:p w:rsidR="00D01919" w:rsidRPr="00764648" w:rsidRDefault="00D01919" w:rsidP="00764648">
            <w:pPr>
              <w:spacing w:before="120"/>
              <w:rPr>
                <w:rFonts w:ascii="Verdana" w:hAnsi="Verdana"/>
                <w:bCs/>
                <w:color w:val="000000"/>
                <w:sz w:val="20"/>
                <w:szCs w:val="20"/>
                <w:lang w:val="en-GB"/>
              </w:rPr>
            </w:pPr>
            <w:r w:rsidRPr="00764648">
              <w:rPr>
                <w:rFonts w:ascii="Verdana" w:hAnsi="Verdana"/>
                <w:bCs/>
                <w:color w:val="000000"/>
                <w:sz w:val="20"/>
                <w:szCs w:val="20"/>
                <w:lang w:val="en-GB"/>
              </w:rPr>
              <w:t>See comment 26.</w:t>
            </w:r>
          </w:p>
          <w:p w:rsidR="00D01919" w:rsidRPr="00764648" w:rsidRDefault="00D01919" w:rsidP="00764648">
            <w:pPr>
              <w:spacing w:before="120"/>
              <w:rPr>
                <w:rFonts w:ascii="Verdana" w:hAnsi="Verdana"/>
                <w:bCs/>
                <w:color w:val="000000"/>
                <w:sz w:val="20"/>
                <w:szCs w:val="20"/>
                <w:lang w:val="en-GB"/>
              </w:rPr>
            </w:pPr>
            <w:r w:rsidRPr="00764648">
              <w:rPr>
                <w:rFonts w:ascii="Verdana" w:hAnsi="Verdana"/>
                <w:bCs/>
                <w:color w:val="000000"/>
                <w:sz w:val="20"/>
                <w:szCs w:val="20"/>
                <w:lang w:val="en-GB"/>
              </w:rPr>
              <w:t>Not clear what “commissions” is in this comment.</w:t>
            </w:r>
          </w:p>
          <w:p w:rsidR="00D01919" w:rsidRPr="00764648" w:rsidRDefault="00D01919" w:rsidP="00764648">
            <w:pPr>
              <w:spacing w:before="120"/>
              <w:rPr>
                <w:rFonts w:ascii="Verdana" w:hAnsi="Verdana"/>
                <w:bCs/>
                <w:color w:val="000000"/>
                <w:sz w:val="20"/>
                <w:szCs w:val="20"/>
                <w:lang w:val="en-GB"/>
              </w:rPr>
            </w:pPr>
            <w:r w:rsidRPr="00764648">
              <w:rPr>
                <w:rFonts w:ascii="Verdana" w:hAnsi="Verdana"/>
                <w:bCs/>
                <w:color w:val="000000"/>
                <w:sz w:val="20"/>
                <w:szCs w:val="20"/>
                <w:lang w:val="en-GB"/>
              </w:rPr>
              <w:t>Noted. “Benefits” is not a SII concept.</w:t>
            </w:r>
          </w:p>
          <w:p w:rsidR="00D01919" w:rsidRPr="00764648" w:rsidRDefault="00D01919" w:rsidP="00764648">
            <w:pPr>
              <w:spacing w:before="120"/>
              <w:rPr>
                <w:rFonts w:ascii="Verdana" w:hAnsi="Verdana"/>
                <w:bCs/>
                <w:color w:val="000000"/>
                <w:sz w:val="20"/>
                <w:szCs w:val="20"/>
                <w:lang w:val="en-GB"/>
              </w:rPr>
            </w:pPr>
          </w:p>
          <w:p w:rsidR="00D01919" w:rsidRPr="00764648" w:rsidRDefault="00D01919" w:rsidP="00764648">
            <w:pPr>
              <w:spacing w:before="120"/>
              <w:rPr>
                <w:rFonts w:ascii="Verdana" w:hAnsi="Verdana"/>
                <w:bCs/>
                <w:color w:val="000000"/>
                <w:sz w:val="20"/>
                <w:szCs w:val="20"/>
                <w:lang w:val="en-GB"/>
              </w:rPr>
            </w:pPr>
            <w:r w:rsidRPr="00764648">
              <w:rPr>
                <w:rFonts w:ascii="Verdana" w:hAnsi="Verdana"/>
                <w:bCs/>
                <w:color w:val="000000"/>
                <w:sz w:val="20"/>
                <w:szCs w:val="20"/>
                <w:lang w:val="en-GB"/>
              </w:rPr>
              <w:t>Undertakings should establish a split driver internally. No guidance is foreseen.</w:t>
            </w:r>
          </w:p>
          <w:p w:rsidR="00D01919" w:rsidRPr="00764648" w:rsidRDefault="00D01919" w:rsidP="00764648">
            <w:pPr>
              <w:spacing w:before="120"/>
              <w:rPr>
                <w:rFonts w:ascii="Verdana" w:hAnsi="Verdana"/>
                <w:bCs/>
                <w:color w:val="000000"/>
                <w:sz w:val="20"/>
                <w:szCs w:val="20"/>
                <w:lang w:val="en-GB"/>
              </w:rPr>
            </w:pPr>
          </w:p>
          <w:p w:rsidR="00D01919" w:rsidRPr="00764648" w:rsidRDefault="00D01919" w:rsidP="00764648">
            <w:pPr>
              <w:spacing w:before="120"/>
              <w:rPr>
                <w:rFonts w:ascii="Verdana" w:hAnsi="Verdana"/>
                <w:bCs/>
                <w:color w:val="000000"/>
                <w:sz w:val="20"/>
                <w:szCs w:val="20"/>
                <w:lang w:val="en-GB"/>
              </w:rPr>
            </w:pPr>
            <w:r w:rsidRPr="00764648">
              <w:rPr>
                <w:rFonts w:ascii="Verdana" w:hAnsi="Verdana"/>
                <w:bCs/>
                <w:color w:val="000000"/>
                <w:sz w:val="20"/>
                <w:szCs w:val="20"/>
                <w:lang w:val="en-GB"/>
              </w:rPr>
              <w:t>Noted.</w:t>
            </w:r>
          </w:p>
          <w:p w:rsidR="00D01919" w:rsidRPr="00764648" w:rsidRDefault="00D01919" w:rsidP="00764648">
            <w:pPr>
              <w:spacing w:before="120"/>
              <w:rPr>
                <w:rFonts w:ascii="Verdana" w:hAnsi="Verdana"/>
                <w:bCs/>
                <w:color w:val="000000"/>
                <w:sz w:val="20"/>
                <w:szCs w:val="20"/>
                <w:lang w:val="en-GB"/>
              </w:rPr>
            </w:pPr>
          </w:p>
          <w:p w:rsidR="00D01919" w:rsidRPr="00764648" w:rsidRDefault="00D01919" w:rsidP="00764648">
            <w:pPr>
              <w:spacing w:before="120"/>
              <w:rPr>
                <w:rFonts w:ascii="Verdana" w:hAnsi="Verdana"/>
                <w:bCs/>
                <w:color w:val="000000"/>
                <w:sz w:val="20"/>
                <w:szCs w:val="20"/>
                <w:lang w:val="en-GB"/>
              </w:rPr>
            </w:pPr>
            <w:r w:rsidRPr="00764648">
              <w:rPr>
                <w:rFonts w:ascii="Verdana" w:hAnsi="Verdana"/>
                <w:bCs/>
                <w:color w:val="000000"/>
                <w:sz w:val="20"/>
                <w:szCs w:val="20"/>
                <w:lang w:val="en-GB"/>
              </w:rPr>
              <w:t>Noted.</w:t>
            </w: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FB254A" w:rsidP="00764648">
            <w:pPr>
              <w:spacing w:before="120"/>
              <w:rPr>
                <w:rFonts w:ascii="Verdana" w:hAnsi="Verdana"/>
                <w:bCs/>
                <w:color w:val="000000"/>
                <w:sz w:val="20"/>
                <w:szCs w:val="20"/>
                <w:lang w:val="en-GB"/>
              </w:rPr>
            </w:pPr>
            <w:r w:rsidRPr="00764648">
              <w:rPr>
                <w:rFonts w:ascii="Verdana" w:hAnsi="Verdana"/>
                <w:bCs/>
                <w:color w:val="000000"/>
                <w:sz w:val="20"/>
                <w:szCs w:val="20"/>
                <w:lang w:val="en-GB"/>
              </w:rPr>
              <w:t>The LOG was changed to require Claims and expenses incurred</w:t>
            </w: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FB254A" w:rsidP="00764648">
            <w:pPr>
              <w:spacing w:before="120"/>
              <w:rPr>
                <w:rFonts w:ascii="Verdana" w:hAnsi="Verdana"/>
                <w:bCs/>
                <w:color w:val="000000"/>
                <w:sz w:val="20"/>
                <w:szCs w:val="20"/>
                <w:lang w:val="en-GB"/>
              </w:rPr>
            </w:pPr>
            <w:r w:rsidRPr="00764648">
              <w:rPr>
                <w:rFonts w:ascii="Verdana" w:hAnsi="Verdana"/>
                <w:bCs/>
                <w:color w:val="000000"/>
                <w:sz w:val="20"/>
                <w:szCs w:val="20"/>
                <w:lang w:val="en-GB"/>
              </w:rPr>
              <w:t>Noted</w:t>
            </w: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FB254A" w:rsidP="00764648">
            <w:pPr>
              <w:spacing w:before="120"/>
              <w:rPr>
                <w:rFonts w:ascii="Verdana" w:hAnsi="Verdana"/>
                <w:bCs/>
                <w:color w:val="000000"/>
                <w:sz w:val="20"/>
                <w:szCs w:val="20"/>
                <w:lang w:val="en-GB"/>
              </w:rPr>
            </w:pPr>
            <w:r w:rsidRPr="00764648">
              <w:rPr>
                <w:rFonts w:ascii="Verdana" w:hAnsi="Verdana"/>
                <w:bCs/>
                <w:color w:val="000000"/>
                <w:sz w:val="20"/>
                <w:szCs w:val="20"/>
                <w:lang w:val="en-GB"/>
              </w:rPr>
              <w:t>Please see definition in the LOG</w:t>
            </w:r>
            <w:r w:rsidRPr="00764648" w:rsidDel="00FB254A">
              <w:rPr>
                <w:rFonts w:ascii="Verdana" w:hAnsi="Verdana"/>
                <w:bCs/>
                <w:color w:val="000000"/>
                <w:sz w:val="20"/>
                <w:szCs w:val="20"/>
                <w:lang w:val="en-GB"/>
              </w:rPr>
              <w:t xml:space="preserve"> </w:t>
            </w: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r w:rsidRPr="00764648">
              <w:rPr>
                <w:rFonts w:ascii="Verdana" w:hAnsi="Verdana"/>
                <w:bCs/>
                <w:color w:val="000000"/>
                <w:sz w:val="20"/>
                <w:szCs w:val="20"/>
                <w:lang w:val="en-GB"/>
              </w:rPr>
              <w:t>Please see Com. 6</w:t>
            </w:r>
          </w:p>
        </w:tc>
      </w:tr>
      <w:tr w:rsidR="008B67A5" w:rsidRPr="00681E4E" w:rsidTr="00C568C4">
        <w:tc>
          <w:tcPr>
            <w:tcW w:w="809" w:type="dxa"/>
            <w:shd w:val="clear" w:color="auto" w:fill="auto"/>
          </w:tcPr>
          <w:p w:rsidR="008B67A5" w:rsidRPr="004769C1" w:rsidRDefault="008B67A5" w:rsidP="004769C1">
            <w:pPr>
              <w:spacing w:before="120"/>
              <w:jc w:val="center"/>
              <w:rPr>
                <w:rFonts w:ascii="Verdana" w:hAnsi="Verdana"/>
                <w:bCs/>
                <w:color w:val="000000"/>
                <w:sz w:val="20"/>
                <w:szCs w:val="20"/>
                <w:lang w:val="en-GB"/>
              </w:rPr>
            </w:pPr>
            <w:r w:rsidRPr="004769C1">
              <w:rPr>
                <w:rFonts w:ascii="Verdana" w:hAnsi="Verdana"/>
                <w:bCs/>
                <w:color w:val="000000"/>
                <w:sz w:val="20"/>
                <w:szCs w:val="20"/>
                <w:lang w:val="en-GB"/>
              </w:rPr>
              <w:lastRenderedPageBreak/>
              <w:t>31.</w:t>
            </w:r>
          </w:p>
        </w:tc>
        <w:tc>
          <w:tcPr>
            <w:tcW w:w="2216" w:type="dxa"/>
            <w:gridSpan w:val="2"/>
            <w:shd w:val="clear" w:color="auto" w:fill="auto"/>
          </w:tcPr>
          <w:p w:rsidR="008B67A5" w:rsidRPr="004769C1" w:rsidRDefault="008B67A5" w:rsidP="004769C1">
            <w:pPr>
              <w:spacing w:before="120"/>
              <w:rPr>
                <w:rFonts w:ascii="Verdana" w:hAnsi="Verdana"/>
                <w:bCs/>
                <w:color w:val="000000"/>
                <w:sz w:val="20"/>
                <w:szCs w:val="20"/>
                <w:lang w:val="en-GB"/>
              </w:rPr>
            </w:pPr>
            <w:r w:rsidRPr="004769C1">
              <w:rPr>
                <w:rFonts w:ascii="Verdana" w:hAnsi="Verdana"/>
                <w:bCs/>
                <w:color w:val="000000"/>
                <w:sz w:val="20"/>
                <w:szCs w:val="20"/>
                <w:lang w:val="en-GB"/>
              </w:rPr>
              <w:t>Groupe Consultatif</w:t>
            </w:r>
          </w:p>
        </w:tc>
        <w:tc>
          <w:tcPr>
            <w:tcW w:w="1786" w:type="dxa"/>
            <w:shd w:val="clear" w:color="auto" w:fill="auto"/>
          </w:tcPr>
          <w:p w:rsidR="008B67A5" w:rsidRPr="004769C1" w:rsidRDefault="008B67A5" w:rsidP="009D20C0">
            <w:pPr>
              <w:spacing w:before="120"/>
              <w:rPr>
                <w:rFonts w:ascii="Verdana" w:hAnsi="Verdana"/>
                <w:bCs/>
                <w:color w:val="000000"/>
                <w:sz w:val="20"/>
                <w:szCs w:val="20"/>
                <w:lang w:val="en-GB"/>
              </w:rPr>
            </w:pPr>
            <w:r w:rsidRPr="004769C1">
              <w:rPr>
                <w:rFonts w:ascii="Verdana" w:hAnsi="Verdana"/>
                <w:bCs/>
                <w:color w:val="000000"/>
                <w:sz w:val="20"/>
                <w:szCs w:val="20"/>
                <w:lang w:val="en-GB"/>
              </w:rPr>
              <w:t>Cover – A1A &amp; Q- General</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Unclear how written premium links to the cash-flow view on premiums – hence a precise definition is required i.e. is it premium written or premium received</w:t>
            </w:r>
          </w:p>
        </w:tc>
        <w:tc>
          <w:tcPr>
            <w:tcW w:w="2736" w:type="dxa"/>
            <w:shd w:val="clear" w:color="auto" w:fill="auto"/>
          </w:tcPr>
          <w:p w:rsidR="008B67A5" w:rsidRPr="00764648" w:rsidRDefault="008B67A5" w:rsidP="005B2C25">
            <w:pPr>
              <w:spacing w:before="120"/>
              <w:rPr>
                <w:rFonts w:ascii="Verdana" w:hAnsi="Verdana"/>
                <w:bCs/>
                <w:sz w:val="20"/>
                <w:szCs w:val="20"/>
                <w:lang w:val="en-GB"/>
              </w:rPr>
            </w:pPr>
            <w:r w:rsidRPr="005B2C25">
              <w:rPr>
                <w:rFonts w:ascii="Verdana" w:hAnsi="Verdana"/>
                <w:bCs/>
                <w:sz w:val="20"/>
                <w:szCs w:val="20"/>
                <w:lang w:val="en-GB"/>
              </w:rPr>
              <w:t>Definition will be provided in L2.</w:t>
            </w:r>
          </w:p>
        </w:tc>
      </w:tr>
      <w:tr w:rsidR="008B67A5" w:rsidRPr="00681E4E" w:rsidTr="00C568C4">
        <w:tc>
          <w:tcPr>
            <w:tcW w:w="809" w:type="dxa"/>
            <w:shd w:val="clear" w:color="auto" w:fill="auto"/>
          </w:tcPr>
          <w:p w:rsidR="008B67A5" w:rsidRPr="004769C1" w:rsidRDefault="008B67A5" w:rsidP="004769C1">
            <w:pPr>
              <w:spacing w:before="120"/>
              <w:jc w:val="center"/>
              <w:rPr>
                <w:rFonts w:ascii="Verdana" w:hAnsi="Verdana"/>
                <w:bCs/>
                <w:color w:val="000000"/>
                <w:sz w:val="20"/>
                <w:szCs w:val="20"/>
                <w:lang w:val="en-GB"/>
              </w:rPr>
            </w:pPr>
            <w:r w:rsidRPr="004769C1">
              <w:rPr>
                <w:rFonts w:ascii="Verdana" w:hAnsi="Verdana"/>
                <w:bCs/>
                <w:color w:val="000000"/>
                <w:sz w:val="20"/>
                <w:szCs w:val="20"/>
                <w:lang w:val="en-GB"/>
              </w:rPr>
              <w:t>33.</w:t>
            </w:r>
          </w:p>
        </w:tc>
        <w:tc>
          <w:tcPr>
            <w:tcW w:w="2216" w:type="dxa"/>
            <w:gridSpan w:val="2"/>
            <w:shd w:val="clear" w:color="auto" w:fill="auto"/>
          </w:tcPr>
          <w:p w:rsidR="008B67A5" w:rsidRPr="004769C1" w:rsidRDefault="008B67A5" w:rsidP="004769C1">
            <w:pPr>
              <w:spacing w:before="120"/>
              <w:rPr>
                <w:rFonts w:ascii="Verdana" w:hAnsi="Verdana"/>
                <w:bCs/>
                <w:color w:val="000000"/>
                <w:sz w:val="20"/>
                <w:szCs w:val="20"/>
                <w:lang w:val="en-GB"/>
              </w:rPr>
            </w:pPr>
            <w:r w:rsidRPr="004769C1">
              <w:rPr>
                <w:rFonts w:ascii="Verdana" w:hAnsi="Verdana"/>
                <w:bCs/>
                <w:color w:val="000000"/>
                <w:sz w:val="20"/>
                <w:szCs w:val="20"/>
                <w:lang w:val="en-GB"/>
              </w:rPr>
              <w:t>ING Group Data modelling team</w:t>
            </w:r>
          </w:p>
        </w:tc>
        <w:tc>
          <w:tcPr>
            <w:tcW w:w="1786" w:type="dxa"/>
            <w:shd w:val="clear" w:color="auto" w:fill="auto"/>
          </w:tcPr>
          <w:p w:rsidR="008B67A5" w:rsidRPr="004769C1" w:rsidRDefault="008B67A5" w:rsidP="009D20C0">
            <w:pPr>
              <w:spacing w:before="120"/>
              <w:rPr>
                <w:rFonts w:ascii="Verdana" w:hAnsi="Verdana"/>
                <w:bCs/>
                <w:color w:val="000000"/>
                <w:sz w:val="20"/>
                <w:szCs w:val="20"/>
                <w:lang w:val="en-GB"/>
              </w:rPr>
            </w:pPr>
            <w:r w:rsidRPr="004769C1">
              <w:rPr>
                <w:rFonts w:ascii="Verdana" w:hAnsi="Verdana"/>
                <w:bCs/>
                <w:color w:val="000000"/>
                <w:sz w:val="20"/>
                <w:szCs w:val="20"/>
                <w:lang w:val="en-GB"/>
              </w:rPr>
              <w:t>Cover – A1A &amp; Q- General</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 xml:space="preserve">Usage of two different incompatible splits into LoB and Classes is significantly complicating matters and is not adding value to reporting.    H1=E1+F1-G1 : Claims paid NET as defined here would be Claims paid gross - Reinsurance recoveries. However on the TP-E3 reports Claims paid net is defined as Claims paid gross - Reinsurance recoveries - Salvage and subrogation. </w:t>
            </w: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So this amount would not be the same as the amounts reported on TP-E3 as net amount. Is this as intended?</w:t>
            </w:r>
          </w:p>
        </w:tc>
        <w:tc>
          <w:tcPr>
            <w:tcW w:w="2736" w:type="dxa"/>
            <w:shd w:val="clear" w:color="auto" w:fill="auto"/>
          </w:tcPr>
          <w:p w:rsidR="00FB254A" w:rsidRPr="00764648" w:rsidRDefault="00FB254A"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Please see new definitions in the LOG file.</w:t>
            </w:r>
          </w:p>
          <w:p w:rsidR="008B67A5" w:rsidRPr="00764648" w:rsidRDefault="00FB254A" w:rsidP="00764648">
            <w:pPr>
              <w:spacing w:before="120"/>
              <w:rPr>
                <w:rFonts w:ascii="Verdana" w:hAnsi="Verdana"/>
                <w:bCs/>
                <w:color w:val="000000"/>
                <w:sz w:val="20"/>
                <w:szCs w:val="20"/>
                <w:lang w:val="en-GB"/>
              </w:rPr>
            </w:pPr>
            <w:r w:rsidRPr="00764648">
              <w:rPr>
                <w:rFonts w:ascii="Verdana" w:hAnsi="Verdana"/>
                <w:bCs/>
                <w:color w:val="000000"/>
                <w:sz w:val="20"/>
                <w:szCs w:val="20"/>
                <w:lang w:val="en-GB"/>
              </w:rPr>
              <w:t>The information asked by Classes in K1 is required by Level 1 (Art. 159).</w:t>
            </w:r>
          </w:p>
          <w:p w:rsidR="008B67A5" w:rsidRPr="00764648" w:rsidRDefault="008B67A5" w:rsidP="00764648">
            <w:pPr>
              <w:spacing w:before="120"/>
              <w:rPr>
                <w:rFonts w:ascii="Verdana" w:hAnsi="Verdana"/>
                <w:bCs/>
                <w:color w:val="000000"/>
                <w:sz w:val="20"/>
                <w:szCs w:val="20"/>
                <w:lang w:val="en-GB"/>
              </w:rPr>
            </w:pPr>
          </w:p>
        </w:tc>
      </w:tr>
      <w:tr w:rsidR="008B67A5" w:rsidRPr="00681E4E" w:rsidTr="00C568C4">
        <w:tc>
          <w:tcPr>
            <w:tcW w:w="809" w:type="dxa"/>
            <w:shd w:val="clear" w:color="auto" w:fill="auto"/>
          </w:tcPr>
          <w:p w:rsidR="008B67A5" w:rsidRPr="004769C1" w:rsidRDefault="008B67A5" w:rsidP="004769C1">
            <w:pPr>
              <w:spacing w:before="120"/>
              <w:jc w:val="center"/>
              <w:rPr>
                <w:rFonts w:ascii="Verdana" w:hAnsi="Verdana"/>
                <w:bCs/>
                <w:color w:val="000000"/>
                <w:sz w:val="20"/>
                <w:szCs w:val="20"/>
                <w:lang w:val="en-GB"/>
              </w:rPr>
            </w:pPr>
            <w:r w:rsidRPr="004769C1">
              <w:rPr>
                <w:rFonts w:ascii="Verdana" w:hAnsi="Verdana"/>
                <w:bCs/>
                <w:color w:val="000000"/>
                <w:sz w:val="20"/>
                <w:szCs w:val="20"/>
                <w:lang w:val="en-GB"/>
              </w:rPr>
              <w:t>34.</w:t>
            </w:r>
          </w:p>
        </w:tc>
        <w:tc>
          <w:tcPr>
            <w:tcW w:w="2216" w:type="dxa"/>
            <w:gridSpan w:val="2"/>
            <w:shd w:val="clear" w:color="auto" w:fill="auto"/>
          </w:tcPr>
          <w:p w:rsidR="008B67A5" w:rsidRPr="004769C1" w:rsidRDefault="008B67A5" w:rsidP="004769C1">
            <w:pPr>
              <w:spacing w:before="120"/>
              <w:rPr>
                <w:rFonts w:ascii="Verdana" w:hAnsi="Verdana"/>
                <w:bCs/>
                <w:color w:val="000000"/>
                <w:sz w:val="20"/>
                <w:szCs w:val="20"/>
                <w:lang w:val="en-GB"/>
              </w:rPr>
            </w:pPr>
            <w:r w:rsidRPr="004769C1">
              <w:rPr>
                <w:rFonts w:ascii="Verdana" w:hAnsi="Verdana"/>
                <w:bCs/>
                <w:color w:val="000000"/>
                <w:sz w:val="20"/>
                <w:szCs w:val="20"/>
                <w:lang w:val="en-GB"/>
              </w:rPr>
              <w:t>Institut des Actuaires</w:t>
            </w:r>
          </w:p>
        </w:tc>
        <w:tc>
          <w:tcPr>
            <w:tcW w:w="1786" w:type="dxa"/>
            <w:shd w:val="clear" w:color="auto" w:fill="auto"/>
          </w:tcPr>
          <w:p w:rsidR="008B67A5" w:rsidRPr="004769C1" w:rsidRDefault="008B67A5" w:rsidP="009D20C0">
            <w:pPr>
              <w:spacing w:before="120"/>
              <w:rPr>
                <w:rFonts w:ascii="Verdana" w:hAnsi="Verdana"/>
                <w:bCs/>
                <w:color w:val="000000"/>
                <w:sz w:val="20"/>
                <w:szCs w:val="20"/>
                <w:lang w:val="en-GB"/>
              </w:rPr>
            </w:pPr>
            <w:r w:rsidRPr="004769C1">
              <w:rPr>
                <w:rFonts w:ascii="Verdana" w:hAnsi="Verdana"/>
                <w:bCs/>
                <w:color w:val="000000"/>
                <w:sz w:val="20"/>
                <w:szCs w:val="20"/>
                <w:lang w:val="en-GB"/>
              </w:rPr>
              <w:t>Cover – A1A &amp; Q- General</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On A1Q, expenses are given by LoB. Even if they are not detailed, it gives an idea of the cost model of the company. We therefore recommend this not to be published, or at least to be given on a larger basis (eg. “costs of the company”). At the same time the claims paid are disclosed. Without information on reserve, this could lead to a misinterpretation. We therefore recommend not to publish this information.</w:t>
            </w: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Noted</w:t>
            </w:r>
            <w:r w:rsidR="00FB254A" w:rsidRPr="00764648">
              <w:rPr>
                <w:rFonts w:ascii="Verdana" w:hAnsi="Verdana"/>
                <w:bCs/>
                <w:color w:val="000000"/>
                <w:sz w:val="20"/>
                <w:szCs w:val="20"/>
                <w:lang w:val="en-GB"/>
              </w:rPr>
              <w:t>, but not agreed. Please note that the template used for disclosure is A1Q, which is a reduced version of the annual one</w:t>
            </w:r>
            <w:r w:rsidRPr="00764648">
              <w:rPr>
                <w:rFonts w:ascii="Verdana" w:hAnsi="Verdana"/>
                <w:bCs/>
                <w:color w:val="000000"/>
                <w:sz w:val="20"/>
                <w:szCs w:val="20"/>
                <w:lang w:val="en-GB"/>
              </w:rPr>
              <w:t>.</w:t>
            </w:r>
          </w:p>
        </w:tc>
      </w:tr>
      <w:tr w:rsidR="008B67A5" w:rsidRPr="00681E4E" w:rsidTr="00C568C4">
        <w:tc>
          <w:tcPr>
            <w:tcW w:w="809" w:type="dxa"/>
            <w:shd w:val="clear" w:color="auto" w:fill="auto"/>
          </w:tcPr>
          <w:p w:rsidR="008B67A5" w:rsidRPr="004769C1" w:rsidRDefault="008B67A5" w:rsidP="004769C1">
            <w:pPr>
              <w:spacing w:before="120"/>
              <w:jc w:val="center"/>
              <w:rPr>
                <w:rFonts w:ascii="Verdana" w:hAnsi="Verdana"/>
                <w:bCs/>
                <w:color w:val="000000"/>
                <w:sz w:val="20"/>
                <w:szCs w:val="20"/>
                <w:lang w:val="en-GB"/>
              </w:rPr>
            </w:pPr>
            <w:r w:rsidRPr="004769C1">
              <w:rPr>
                <w:rFonts w:ascii="Verdana" w:hAnsi="Verdana"/>
                <w:bCs/>
                <w:color w:val="000000"/>
                <w:sz w:val="20"/>
                <w:szCs w:val="20"/>
                <w:lang w:val="en-GB"/>
              </w:rPr>
              <w:t>35.</w:t>
            </w:r>
          </w:p>
        </w:tc>
        <w:tc>
          <w:tcPr>
            <w:tcW w:w="2216" w:type="dxa"/>
            <w:gridSpan w:val="2"/>
            <w:shd w:val="clear" w:color="auto" w:fill="auto"/>
          </w:tcPr>
          <w:p w:rsidR="008B67A5" w:rsidRPr="004769C1" w:rsidRDefault="008B67A5" w:rsidP="004769C1">
            <w:pPr>
              <w:spacing w:before="120"/>
              <w:rPr>
                <w:rFonts w:ascii="Verdana" w:hAnsi="Verdana"/>
                <w:bCs/>
                <w:color w:val="000000"/>
                <w:sz w:val="20"/>
                <w:szCs w:val="20"/>
                <w:lang w:val="en-GB"/>
              </w:rPr>
            </w:pPr>
            <w:r w:rsidRPr="004769C1">
              <w:rPr>
                <w:rFonts w:ascii="Verdana" w:hAnsi="Verdana"/>
                <w:bCs/>
                <w:color w:val="000000"/>
                <w:sz w:val="20"/>
                <w:szCs w:val="20"/>
                <w:lang w:val="en-GB"/>
              </w:rPr>
              <w:t>KPMG</w:t>
            </w:r>
          </w:p>
        </w:tc>
        <w:tc>
          <w:tcPr>
            <w:tcW w:w="1786" w:type="dxa"/>
            <w:shd w:val="clear" w:color="auto" w:fill="auto"/>
          </w:tcPr>
          <w:p w:rsidR="008B67A5" w:rsidRPr="004769C1" w:rsidRDefault="008B67A5" w:rsidP="009D20C0">
            <w:pPr>
              <w:spacing w:before="120"/>
              <w:rPr>
                <w:rFonts w:ascii="Verdana" w:hAnsi="Verdana"/>
                <w:bCs/>
                <w:color w:val="000000"/>
                <w:sz w:val="20"/>
                <w:szCs w:val="20"/>
                <w:lang w:val="en-GB"/>
              </w:rPr>
            </w:pPr>
            <w:r w:rsidRPr="004769C1">
              <w:rPr>
                <w:rFonts w:ascii="Verdana" w:hAnsi="Verdana"/>
                <w:bCs/>
                <w:color w:val="000000"/>
                <w:sz w:val="20"/>
                <w:szCs w:val="20"/>
                <w:lang w:val="en-GB"/>
              </w:rPr>
              <w:t>Cover – A1A &amp; Q- General</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We believe the information called for is useful in understanding an insurer’s business and will assist effective supervision. There are however further improvements which could be made. While there has been a significant improvement in the layout and clarity of information required, we would suggest that this template arrives at an ‘underwriting result’. This would require the reserve movement lines in the ‘profit and loss’ account to be included, and would facilitate reconciliation with template “GO1”, which calls for each entity’s “Underwriting performance”.</w:t>
            </w:r>
          </w:p>
          <w:p w:rsidR="008B67A5" w:rsidRPr="0037670C" w:rsidRDefault="008B67A5" w:rsidP="009D20C0">
            <w:pPr>
              <w:spacing w:before="120"/>
              <w:rPr>
                <w:rFonts w:ascii="Verdana" w:hAnsi="Verdana"/>
                <w:bCs/>
                <w:color w:val="000000"/>
                <w:sz w:val="20"/>
                <w:szCs w:val="20"/>
                <w:lang w:val="en-GB"/>
              </w:rPr>
            </w:pPr>
          </w:p>
        </w:tc>
        <w:tc>
          <w:tcPr>
            <w:tcW w:w="2736" w:type="dxa"/>
            <w:shd w:val="clear" w:color="auto" w:fill="auto"/>
          </w:tcPr>
          <w:p w:rsidR="008B67A5" w:rsidRPr="00764648" w:rsidRDefault="00A16706"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 xml:space="preserve">Noted but not agreed. </w:t>
            </w:r>
            <w:r w:rsidR="008B67A5" w:rsidRPr="00764648">
              <w:rPr>
                <w:rFonts w:ascii="Verdana" w:hAnsi="Verdana"/>
                <w:bCs/>
                <w:color w:val="000000"/>
                <w:sz w:val="20"/>
                <w:szCs w:val="20"/>
                <w:lang w:val="en-GB"/>
              </w:rPr>
              <w:t>The intention of this template was not to have information on ‘underwriting result’.</w:t>
            </w:r>
          </w:p>
        </w:tc>
      </w:tr>
      <w:tr w:rsidR="008B67A5" w:rsidRPr="00681E4E" w:rsidTr="00C568C4">
        <w:tc>
          <w:tcPr>
            <w:tcW w:w="809" w:type="dxa"/>
            <w:shd w:val="clear" w:color="auto" w:fill="auto"/>
          </w:tcPr>
          <w:p w:rsidR="008B67A5" w:rsidRPr="004769C1" w:rsidRDefault="008B67A5" w:rsidP="004769C1">
            <w:pPr>
              <w:spacing w:before="120"/>
              <w:jc w:val="center"/>
              <w:rPr>
                <w:rFonts w:ascii="Verdana" w:hAnsi="Verdana"/>
                <w:bCs/>
                <w:color w:val="000000"/>
                <w:sz w:val="20"/>
                <w:szCs w:val="20"/>
                <w:lang w:val="en-GB"/>
              </w:rPr>
            </w:pPr>
            <w:r w:rsidRPr="004769C1">
              <w:rPr>
                <w:rFonts w:ascii="Verdana" w:hAnsi="Verdana"/>
                <w:bCs/>
                <w:color w:val="000000"/>
                <w:sz w:val="20"/>
                <w:szCs w:val="20"/>
                <w:lang w:val="en-GB"/>
              </w:rPr>
              <w:lastRenderedPageBreak/>
              <w:t>36.</w:t>
            </w:r>
          </w:p>
        </w:tc>
        <w:tc>
          <w:tcPr>
            <w:tcW w:w="2216" w:type="dxa"/>
            <w:gridSpan w:val="2"/>
            <w:shd w:val="clear" w:color="auto" w:fill="auto"/>
          </w:tcPr>
          <w:p w:rsidR="008B67A5" w:rsidRPr="004769C1" w:rsidRDefault="008B67A5" w:rsidP="004769C1">
            <w:pPr>
              <w:spacing w:before="120"/>
              <w:rPr>
                <w:rFonts w:ascii="Verdana" w:hAnsi="Verdana"/>
                <w:bCs/>
                <w:color w:val="000000"/>
                <w:sz w:val="20"/>
                <w:szCs w:val="20"/>
                <w:lang w:val="en-GB"/>
              </w:rPr>
            </w:pPr>
            <w:r w:rsidRPr="004769C1">
              <w:rPr>
                <w:rFonts w:ascii="Verdana" w:hAnsi="Verdana"/>
                <w:bCs/>
                <w:color w:val="000000"/>
                <w:sz w:val="20"/>
                <w:szCs w:val="20"/>
                <w:lang w:val="en-GB"/>
              </w:rPr>
              <w:t>Lloyd</w:t>
            </w:r>
            <w:r>
              <w:rPr>
                <w:rFonts w:ascii="Verdana" w:hAnsi="Verdana"/>
                <w:bCs/>
                <w:color w:val="000000"/>
                <w:sz w:val="20"/>
                <w:szCs w:val="20"/>
                <w:lang w:val="en-GB"/>
              </w:rPr>
              <w:t>’</w:t>
            </w:r>
            <w:r w:rsidRPr="004769C1">
              <w:rPr>
                <w:rFonts w:ascii="Verdana" w:hAnsi="Verdana"/>
                <w:bCs/>
                <w:color w:val="000000"/>
                <w:sz w:val="20"/>
                <w:szCs w:val="20"/>
                <w:lang w:val="en-GB"/>
              </w:rPr>
              <w:t>s</w:t>
            </w:r>
          </w:p>
        </w:tc>
        <w:tc>
          <w:tcPr>
            <w:tcW w:w="1786" w:type="dxa"/>
            <w:shd w:val="clear" w:color="auto" w:fill="auto"/>
          </w:tcPr>
          <w:p w:rsidR="008B67A5" w:rsidRPr="004769C1" w:rsidRDefault="008B67A5" w:rsidP="009D20C0">
            <w:pPr>
              <w:spacing w:before="120"/>
              <w:rPr>
                <w:rFonts w:ascii="Verdana" w:hAnsi="Verdana"/>
                <w:bCs/>
                <w:color w:val="000000"/>
                <w:sz w:val="20"/>
                <w:szCs w:val="20"/>
                <w:lang w:val="en-GB"/>
              </w:rPr>
            </w:pPr>
            <w:r w:rsidRPr="004769C1">
              <w:rPr>
                <w:rFonts w:ascii="Verdana" w:hAnsi="Verdana"/>
                <w:bCs/>
                <w:color w:val="000000"/>
                <w:sz w:val="20"/>
                <w:szCs w:val="20"/>
                <w:lang w:val="en-GB"/>
              </w:rPr>
              <w:t>Cover – A1A &amp; Q- General</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We do not support the proposed requirement to report expenses, for example, investment management expenses by Line of Business (LOB). This is because some of these expenses are not managed on a LOB basis and any such reporting could potentially lead to arbitrary allocation of these expenses. We propose that expenses should  only be requested at a level of granularity that is meaningfu l.</w:t>
            </w:r>
          </w:p>
          <w:p w:rsidR="008B67A5" w:rsidRPr="0037670C" w:rsidRDefault="008B67A5" w:rsidP="009D20C0">
            <w:pPr>
              <w:spacing w:before="120"/>
              <w:rPr>
                <w:rFonts w:ascii="Verdana" w:hAnsi="Verdana"/>
                <w:bCs/>
                <w:color w:val="000000"/>
                <w:sz w:val="20"/>
                <w:szCs w:val="20"/>
                <w:lang w:val="en-GB"/>
              </w:rPr>
            </w:pP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In some cases, it is not clear from the LOG whether the expenses reported in this form are incurred expenses or actual cash flows. Clarification would be appreciated. If actual cash flows are required, it would make comparison difficult with Premiums written which is also included on the form. We propose that expenses should be reported as incurred in the period (and where relevant should include expenses related to premiums on unincepted business).</w:t>
            </w:r>
          </w:p>
          <w:p w:rsidR="008B67A5" w:rsidRPr="0037670C" w:rsidRDefault="008B67A5" w:rsidP="009D20C0">
            <w:pPr>
              <w:spacing w:before="120"/>
              <w:rPr>
                <w:rFonts w:ascii="Verdana" w:hAnsi="Verdana"/>
                <w:bCs/>
                <w:color w:val="000000"/>
                <w:sz w:val="20"/>
                <w:szCs w:val="20"/>
                <w:lang w:val="en-GB"/>
              </w:rPr>
            </w:pP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In the case of A1Q, it is not clear what expenses should be included in ‘expenses paid’ and ‘other expenses’. Clarification  regarding this would be appreciated.</w:t>
            </w: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 xml:space="preserve">Please see </w:t>
            </w:r>
            <w:r w:rsidRPr="00764648">
              <w:rPr>
                <w:rFonts w:ascii="Verdana" w:hAnsi="Verdana"/>
                <w:bCs/>
                <w:color w:val="000000"/>
                <w:sz w:val="20"/>
                <w:szCs w:val="20"/>
                <w:lang w:val="en-GB"/>
              </w:rPr>
              <w:t>Com. 6</w:t>
            </w: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A16706" w:rsidP="00764648">
            <w:pPr>
              <w:spacing w:before="120"/>
              <w:rPr>
                <w:rFonts w:ascii="Verdana" w:hAnsi="Verdana"/>
                <w:bCs/>
                <w:color w:val="000000"/>
                <w:sz w:val="20"/>
                <w:szCs w:val="20"/>
                <w:lang w:val="en-GB"/>
              </w:rPr>
            </w:pPr>
            <w:r w:rsidRPr="00764648">
              <w:rPr>
                <w:rFonts w:ascii="Verdana" w:hAnsi="Verdana"/>
                <w:bCs/>
                <w:color w:val="000000"/>
                <w:sz w:val="20"/>
                <w:szCs w:val="20"/>
                <w:lang w:val="en-GB"/>
              </w:rPr>
              <w:t>Please see the new definition in the LOG</w:t>
            </w: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tc>
      </w:tr>
      <w:tr w:rsidR="008B67A5" w:rsidRPr="00681E4E" w:rsidTr="00C568C4">
        <w:tc>
          <w:tcPr>
            <w:tcW w:w="809" w:type="dxa"/>
            <w:shd w:val="clear" w:color="auto" w:fill="auto"/>
          </w:tcPr>
          <w:p w:rsidR="008B67A5" w:rsidRPr="004769C1" w:rsidRDefault="008B67A5" w:rsidP="004769C1">
            <w:pPr>
              <w:spacing w:before="120"/>
              <w:jc w:val="center"/>
              <w:rPr>
                <w:rFonts w:ascii="Verdana" w:hAnsi="Verdana"/>
                <w:bCs/>
                <w:color w:val="000000"/>
                <w:sz w:val="20"/>
                <w:szCs w:val="20"/>
                <w:lang w:val="en-GB"/>
              </w:rPr>
            </w:pPr>
            <w:r w:rsidRPr="004769C1">
              <w:rPr>
                <w:rFonts w:ascii="Verdana" w:hAnsi="Verdana"/>
                <w:bCs/>
                <w:color w:val="000000"/>
                <w:sz w:val="20"/>
                <w:szCs w:val="20"/>
                <w:lang w:val="en-GB"/>
              </w:rPr>
              <w:t>37.</w:t>
            </w:r>
          </w:p>
        </w:tc>
        <w:tc>
          <w:tcPr>
            <w:tcW w:w="2216" w:type="dxa"/>
            <w:gridSpan w:val="2"/>
            <w:shd w:val="clear" w:color="auto" w:fill="auto"/>
          </w:tcPr>
          <w:p w:rsidR="008B67A5" w:rsidRPr="004769C1" w:rsidRDefault="008B67A5" w:rsidP="004769C1">
            <w:pPr>
              <w:spacing w:before="120"/>
              <w:rPr>
                <w:rFonts w:ascii="Verdana" w:hAnsi="Verdana"/>
                <w:bCs/>
                <w:color w:val="000000"/>
                <w:sz w:val="20"/>
                <w:szCs w:val="20"/>
                <w:lang w:val="en-GB"/>
              </w:rPr>
            </w:pPr>
            <w:r w:rsidRPr="004769C1">
              <w:rPr>
                <w:rFonts w:ascii="Verdana" w:hAnsi="Verdana"/>
                <w:bCs/>
                <w:color w:val="000000"/>
                <w:sz w:val="20"/>
                <w:szCs w:val="20"/>
                <w:lang w:val="en-GB"/>
              </w:rPr>
              <w:t>NFU Mutual</w:t>
            </w:r>
          </w:p>
        </w:tc>
        <w:tc>
          <w:tcPr>
            <w:tcW w:w="1786" w:type="dxa"/>
            <w:shd w:val="clear" w:color="auto" w:fill="auto"/>
          </w:tcPr>
          <w:p w:rsidR="008B67A5" w:rsidRPr="004769C1" w:rsidRDefault="008B67A5" w:rsidP="009D20C0">
            <w:pPr>
              <w:spacing w:before="120"/>
              <w:rPr>
                <w:rFonts w:ascii="Verdana" w:hAnsi="Verdana"/>
                <w:bCs/>
                <w:color w:val="000000"/>
                <w:sz w:val="20"/>
                <w:szCs w:val="20"/>
                <w:lang w:val="en-GB"/>
              </w:rPr>
            </w:pPr>
            <w:r w:rsidRPr="004769C1">
              <w:rPr>
                <w:rFonts w:ascii="Verdana" w:hAnsi="Verdana"/>
                <w:bCs/>
                <w:color w:val="000000"/>
                <w:sz w:val="20"/>
                <w:szCs w:val="20"/>
                <w:lang w:val="en-GB"/>
              </w:rPr>
              <w:t>Cover – A1A &amp; Q- General</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The use of written premiums is inconsistent with the paid nature of expenses and claims. For this schedule to be properly consistent, should it use earned premiums rather than written.</w:t>
            </w: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Noted.</w:t>
            </w:r>
            <w:r w:rsidR="00A16706" w:rsidRPr="00764648">
              <w:rPr>
                <w:rFonts w:ascii="Verdana" w:hAnsi="Verdana"/>
                <w:bCs/>
                <w:color w:val="000000"/>
                <w:sz w:val="20"/>
                <w:szCs w:val="20"/>
                <w:lang w:val="en-GB"/>
              </w:rPr>
              <w:t xml:space="preserve"> . Please see the new definitions in the LOG.</w:t>
            </w:r>
          </w:p>
        </w:tc>
      </w:tr>
      <w:tr w:rsidR="008B67A5" w:rsidRPr="00681E4E" w:rsidTr="00C568C4">
        <w:tc>
          <w:tcPr>
            <w:tcW w:w="809" w:type="dxa"/>
            <w:shd w:val="clear" w:color="auto" w:fill="auto"/>
          </w:tcPr>
          <w:p w:rsidR="008B67A5" w:rsidRPr="004769C1" w:rsidRDefault="008B67A5" w:rsidP="004769C1">
            <w:pPr>
              <w:spacing w:before="120"/>
              <w:jc w:val="center"/>
              <w:rPr>
                <w:rFonts w:ascii="Verdana" w:hAnsi="Verdana"/>
                <w:bCs/>
                <w:color w:val="000000"/>
                <w:sz w:val="20"/>
                <w:szCs w:val="20"/>
                <w:lang w:val="en-GB"/>
              </w:rPr>
            </w:pPr>
            <w:r w:rsidRPr="004769C1">
              <w:rPr>
                <w:rFonts w:ascii="Verdana" w:hAnsi="Verdana"/>
                <w:bCs/>
                <w:color w:val="000000"/>
                <w:sz w:val="20"/>
                <w:szCs w:val="20"/>
                <w:lang w:val="en-GB"/>
              </w:rPr>
              <w:t>38.</w:t>
            </w:r>
          </w:p>
        </w:tc>
        <w:tc>
          <w:tcPr>
            <w:tcW w:w="2216" w:type="dxa"/>
            <w:gridSpan w:val="2"/>
            <w:shd w:val="clear" w:color="auto" w:fill="auto"/>
          </w:tcPr>
          <w:p w:rsidR="008B67A5" w:rsidRPr="004769C1" w:rsidRDefault="008B67A5" w:rsidP="004769C1">
            <w:pPr>
              <w:spacing w:before="120"/>
              <w:rPr>
                <w:rFonts w:ascii="Verdana" w:hAnsi="Verdana"/>
                <w:bCs/>
                <w:color w:val="000000"/>
                <w:sz w:val="20"/>
                <w:szCs w:val="20"/>
                <w:lang w:val="en-GB"/>
              </w:rPr>
            </w:pPr>
            <w:r w:rsidRPr="004769C1">
              <w:rPr>
                <w:rFonts w:ascii="Verdana" w:hAnsi="Verdana"/>
                <w:bCs/>
                <w:color w:val="000000"/>
                <w:sz w:val="20"/>
                <w:szCs w:val="20"/>
                <w:lang w:val="en-GB"/>
              </w:rPr>
              <w:t>Royal London Group</w:t>
            </w:r>
          </w:p>
        </w:tc>
        <w:tc>
          <w:tcPr>
            <w:tcW w:w="1786" w:type="dxa"/>
            <w:shd w:val="clear" w:color="auto" w:fill="auto"/>
          </w:tcPr>
          <w:p w:rsidR="008B67A5" w:rsidRPr="004769C1" w:rsidRDefault="008B67A5" w:rsidP="009D20C0">
            <w:pPr>
              <w:spacing w:before="120"/>
              <w:rPr>
                <w:rFonts w:ascii="Verdana" w:hAnsi="Verdana"/>
                <w:bCs/>
                <w:color w:val="000000"/>
                <w:sz w:val="20"/>
                <w:szCs w:val="20"/>
                <w:lang w:val="en-GB"/>
              </w:rPr>
            </w:pPr>
            <w:r w:rsidRPr="004769C1">
              <w:rPr>
                <w:rFonts w:ascii="Verdana" w:hAnsi="Verdana"/>
                <w:bCs/>
                <w:color w:val="000000"/>
                <w:sz w:val="20"/>
                <w:szCs w:val="20"/>
                <w:lang w:val="en-GB"/>
              </w:rPr>
              <w:t>Cover – A1A &amp; Q- General</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 xml:space="preserve">Accounting and actuarial data do not currently contain information on the residence of the insured life, so the localisation of the risk is not readily available. </w:t>
            </w: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LOG changed to clarify this</w:t>
            </w:r>
          </w:p>
        </w:tc>
      </w:tr>
      <w:tr w:rsidR="008B67A5" w:rsidRPr="00681E4E" w:rsidTr="00C568C4">
        <w:tc>
          <w:tcPr>
            <w:tcW w:w="809" w:type="dxa"/>
            <w:shd w:val="clear" w:color="auto" w:fill="auto"/>
          </w:tcPr>
          <w:p w:rsidR="008B67A5" w:rsidRPr="004769C1" w:rsidRDefault="008B67A5" w:rsidP="004769C1">
            <w:pPr>
              <w:spacing w:before="120"/>
              <w:jc w:val="center"/>
              <w:rPr>
                <w:rFonts w:ascii="Verdana" w:hAnsi="Verdana"/>
                <w:bCs/>
                <w:color w:val="000000"/>
                <w:sz w:val="20"/>
                <w:szCs w:val="20"/>
                <w:lang w:val="en-GB"/>
              </w:rPr>
            </w:pPr>
            <w:r w:rsidRPr="004769C1">
              <w:rPr>
                <w:rFonts w:ascii="Verdana" w:hAnsi="Verdana"/>
                <w:bCs/>
                <w:color w:val="000000"/>
                <w:sz w:val="20"/>
                <w:szCs w:val="20"/>
                <w:lang w:val="en-GB"/>
              </w:rPr>
              <w:t>39.</w:t>
            </w:r>
          </w:p>
        </w:tc>
        <w:tc>
          <w:tcPr>
            <w:tcW w:w="2216" w:type="dxa"/>
            <w:gridSpan w:val="2"/>
            <w:shd w:val="clear" w:color="auto" w:fill="auto"/>
          </w:tcPr>
          <w:p w:rsidR="008B67A5" w:rsidRPr="004769C1" w:rsidRDefault="008B67A5" w:rsidP="004769C1">
            <w:pPr>
              <w:spacing w:before="120"/>
              <w:rPr>
                <w:rFonts w:ascii="Verdana" w:hAnsi="Verdana"/>
                <w:bCs/>
                <w:color w:val="000000"/>
                <w:sz w:val="20"/>
                <w:szCs w:val="20"/>
                <w:lang w:val="en-GB"/>
              </w:rPr>
            </w:pPr>
            <w:r w:rsidRPr="004769C1">
              <w:rPr>
                <w:rFonts w:ascii="Verdana" w:hAnsi="Verdana"/>
                <w:bCs/>
                <w:color w:val="000000"/>
                <w:sz w:val="20"/>
                <w:szCs w:val="20"/>
                <w:lang w:val="en-GB"/>
              </w:rPr>
              <w:t>RSA Insurance Group plc</w:t>
            </w:r>
          </w:p>
        </w:tc>
        <w:tc>
          <w:tcPr>
            <w:tcW w:w="1786" w:type="dxa"/>
            <w:shd w:val="clear" w:color="auto" w:fill="auto"/>
          </w:tcPr>
          <w:p w:rsidR="008B67A5" w:rsidRPr="004769C1" w:rsidRDefault="008B67A5" w:rsidP="009D20C0">
            <w:pPr>
              <w:spacing w:before="120"/>
              <w:rPr>
                <w:rFonts w:ascii="Verdana" w:hAnsi="Verdana"/>
                <w:bCs/>
                <w:color w:val="000000"/>
                <w:sz w:val="20"/>
                <w:szCs w:val="20"/>
                <w:lang w:val="en-GB"/>
              </w:rPr>
            </w:pPr>
            <w:r w:rsidRPr="004769C1">
              <w:rPr>
                <w:rFonts w:ascii="Verdana" w:hAnsi="Verdana"/>
                <w:bCs/>
                <w:color w:val="000000"/>
                <w:sz w:val="20"/>
                <w:szCs w:val="20"/>
                <w:lang w:val="en-GB"/>
              </w:rPr>
              <w:t>Cover – A1A &amp; Q- General</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To aid completion of this form, there need to be in-built cross-checks between this form and (say) form TP-E3 or form VA-C2C. Currently, no guidance has been provided in this regard with respect to this form.</w:t>
            </w:r>
          </w:p>
          <w:p w:rsidR="008B67A5" w:rsidRPr="0037670C" w:rsidRDefault="008B67A5" w:rsidP="009D20C0">
            <w:pPr>
              <w:spacing w:before="120"/>
              <w:rPr>
                <w:rFonts w:ascii="Verdana" w:hAnsi="Verdana"/>
                <w:bCs/>
                <w:color w:val="000000"/>
                <w:sz w:val="20"/>
                <w:szCs w:val="20"/>
                <w:lang w:val="en-GB"/>
              </w:rPr>
            </w:pP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In particular, there are two measures of premium here (written and earned); yet there is a third in form C2C (premiums paid). Given that the VA series is the most recent of the QRTs, there needs to be more consideration of how these templates fit together in a way that works efficiently for reporting undertakings.</w:t>
            </w:r>
          </w:p>
          <w:p w:rsidR="008B67A5" w:rsidRPr="0037670C" w:rsidRDefault="008B67A5" w:rsidP="009D20C0">
            <w:pPr>
              <w:spacing w:before="120"/>
              <w:rPr>
                <w:rFonts w:ascii="Verdana" w:hAnsi="Verdana"/>
                <w:bCs/>
                <w:color w:val="000000"/>
                <w:sz w:val="20"/>
                <w:szCs w:val="20"/>
                <w:lang w:val="en-GB"/>
              </w:rPr>
            </w:pP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Excluding salvage and subrogation from claims paid (and the whole form, in fact) seems to be nonsensical – the form is missing an important element of insurance cash inflows.</w:t>
            </w:r>
          </w:p>
        </w:tc>
        <w:tc>
          <w:tcPr>
            <w:tcW w:w="2736" w:type="dxa"/>
            <w:shd w:val="clear" w:color="auto" w:fill="auto"/>
          </w:tcPr>
          <w:p w:rsidR="008B67A5" w:rsidRPr="00764648" w:rsidRDefault="00A16706"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lastRenderedPageBreak/>
              <w:t>Noted. Please see the new definitions in the LOG.</w:t>
            </w: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A16706" w:rsidRPr="00764648" w:rsidRDefault="008B67A5" w:rsidP="00764648">
            <w:pPr>
              <w:spacing w:before="120"/>
              <w:rPr>
                <w:rFonts w:ascii="Verdana" w:hAnsi="Verdana"/>
                <w:bCs/>
                <w:color w:val="000000"/>
                <w:sz w:val="20"/>
                <w:szCs w:val="20"/>
                <w:lang w:val="en-GB"/>
              </w:rPr>
            </w:pPr>
            <w:r w:rsidRPr="00764648">
              <w:rPr>
                <w:rFonts w:ascii="Verdana" w:hAnsi="Verdana"/>
                <w:bCs/>
                <w:color w:val="000000"/>
                <w:sz w:val="20"/>
                <w:szCs w:val="20"/>
                <w:lang w:val="en-GB"/>
              </w:rPr>
              <w:t xml:space="preserve">Noted. </w:t>
            </w:r>
            <w:r w:rsidR="00A16706" w:rsidRPr="00764648">
              <w:rPr>
                <w:rFonts w:ascii="Verdana" w:hAnsi="Verdana"/>
                <w:bCs/>
                <w:color w:val="000000"/>
                <w:sz w:val="20"/>
                <w:szCs w:val="20"/>
                <w:lang w:val="en-GB"/>
              </w:rPr>
              <w:t>Please see the new definitions in the LOG for VA templates also.</w:t>
            </w:r>
          </w:p>
          <w:p w:rsidR="00A16706" w:rsidRPr="00764648" w:rsidRDefault="00A16706" w:rsidP="00764648">
            <w:pPr>
              <w:spacing w:before="120"/>
              <w:rPr>
                <w:rFonts w:ascii="Verdana" w:hAnsi="Verdana"/>
                <w:bCs/>
                <w:color w:val="000000"/>
                <w:sz w:val="20"/>
                <w:szCs w:val="20"/>
                <w:lang w:val="en-GB"/>
              </w:rPr>
            </w:pPr>
          </w:p>
          <w:p w:rsidR="00A16706" w:rsidRPr="00764648" w:rsidRDefault="00A16706" w:rsidP="00764648">
            <w:pPr>
              <w:spacing w:before="120"/>
              <w:rPr>
                <w:rFonts w:ascii="Verdana" w:hAnsi="Verdana"/>
                <w:bCs/>
                <w:color w:val="000000"/>
                <w:sz w:val="20"/>
                <w:szCs w:val="20"/>
                <w:lang w:val="en-GB"/>
              </w:rPr>
            </w:pPr>
            <w:r w:rsidRPr="00764648">
              <w:rPr>
                <w:rFonts w:ascii="Verdana" w:hAnsi="Verdana"/>
                <w:bCs/>
                <w:color w:val="000000"/>
                <w:sz w:val="20"/>
                <w:szCs w:val="20"/>
                <w:lang w:val="en-GB"/>
              </w:rPr>
              <w:t>Noted. Please see the new definitions in the LOG.</w:t>
            </w:r>
          </w:p>
          <w:p w:rsidR="008B67A5" w:rsidRPr="00764648" w:rsidRDefault="008B67A5" w:rsidP="00764648">
            <w:pPr>
              <w:spacing w:before="120"/>
              <w:rPr>
                <w:rFonts w:ascii="Verdana" w:hAnsi="Verdana"/>
                <w:bCs/>
                <w:color w:val="000000"/>
                <w:sz w:val="20"/>
                <w:szCs w:val="20"/>
                <w:lang w:val="en-GB"/>
              </w:rPr>
            </w:pPr>
          </w:p>
        </w:tc>
      </w:tr>
      <w:tr w:rsidR="008B67A5" w:rsidRPr="004769C1" w:rsidTr="00C568C4">
        <w:tc>
          <w:tcPr>
            <w:tcW w:w="809" w:type="dxa"/>
            <w:shd w:val="clear" w:color="auto" w:fill="auto"/>
          </w:tcPr>
          <w:p w:rsidR="008B67A5" w:rsidRPr="004769C1" w:rsidRDefault="008B67A5" w:rsidP="004769C1">
            <w:pPr>
              <w:spacing w:before="120"/>
              <w:jc w:val="center"/>
              <w:rPr>
                <w:rFonts w:ascii="Verdana" w:hAnsi="Verdana"/>
                <w:bCs/>
                <w:color w:val="000000"/>
                <w:sz w:val="20"/>
                <w:szCs w:val="20"/>
                <w:lang w:val="en-GB"/>
              </w:rPr>
            </w:pPr>
            <w:r w:rsidRPr="004769C1">
              <w:rPr>
                <w:rFonts w:ascii="Verdana" w:hAnsi="Verdana"/>
                <w:bCs/>
                <w:color w:val="000000"/>
                <w:sz w:val="20"/>
                <w:szCs w:val="20"/>
                <w:lang w:val="en-GB"/>
              </w:rPr>
              <w:lastRenderedPageBreak/>
              <w:t>40.</w:t>
            </w:r>
          </w:p>
        </w:tc>
        <w:tc>
          <w:tcPr>
            <w:tcW w:w="2216" w:type="dxa"/>
            <w:gridSpan w:val="2"/>
            <w:shd w:val="clear" w:color="auto" w:fill="auto"/>
          </w:tcPr>
          <w:p w:rsidR="008B67A5" w:rsidRPr="004769C1" w:rsidRDefault="008B67A5" w:rsidP="004769C1">
            <w:pPr>
              <w:spacing w:before="120"/>
              <w:rPr>
                <w:rFonts w:ascii="Verdana" w:hAnsi="Verdana"/>
                <w:bCs/>
                <w:color w:val="000000"/>
                <w:sz w:val="20"/>
                <w:szCs w:val="20"/>
                <w:lang w:val="en-GB"/>
              </w:rPr>
            </w:pPr>
            <w:r w:rsidRPr="004769C1">
              <w:rPr>
                <w:rFonts w:ascii="Verdana" w:hAnsi="Verdana"/>
                <w:bCs/>
                <w:color w:val="000000"/>
                <w:sz w:val="20"/>
                <w:szCs w:val="20"/>
                <w:lang w:val="en-GB"/>
              </w:rPr>
              <w:t>The Directorate General Statistics (DG-S) of the E</w:t>
            </w:r>
          </w:p>
        </w:tc>
        <w:tc>
          <w:tcPr>
            <w:tcW w:w="1786" w:type="dxa"/>
            <w:shd w:val="clear" w:color="auto" w:fill="auto"/>
          </w:tcPr>
          <w:p w:rsidR="008B67A5" w:rsidRPr="004769C1" w:rsidRDefault="008B67A5" w:rsidP="009D20C0">
            <w:pPr>
              <w:spacing w:before="120"/>
              <w:rPr>
                <w:rFonts w:ascii="Verdana" w:hAnsi="Verdana"/>
                <w:bCs/>
                <w:color w:val="000000"/>
                <w:sz w:val="20"/>
                <w:szCs w:val="20"/>
                <w:lang w:val="en-GB"/>
              </w:rPr>
            </w:pPr>
            <w:r w:rsidRPr="004769C1">
              <w:rPr>
                <w:rFonts w:ascii="Verdana" w:hAnsi="Verdana"/>
                <w:bCs/>
                <w:color w:val="000000"/>
                <w:sz w:val="20"/>
                <w:szCs w:val="20"/>
                <w:lang w:val="en-GB"/>
              </w:rPr>
              <w:t>Cover – A1A &amp; Q- General</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Please refer to Country – K1 General</w:t>
            </w: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 xml:space="preserve">Noted </w:t>
            </w:r>
          </w:p>
        </w:tc>
      </w:tr>
      <w:tr w:rsidR="008B67A5" w:rsidRPr="004769C1" w:rsidTr="00C568C4">
        <w:tc>
          <w:tcPr>
            <w:tcW w:w="809" w:type="dxa"/>
            <w:shd w:val="clear" w:color="auto" w:fill="auto"/>
          </w:tcPr>
          <w:p w:rsidR="008B67A5" w:rsidRPr="004769C1" w:rsidRDefault="008B67A5" w:rsidP="004769C1">
            <w:pPr>
              <w:spacing w:before="120"/>
              <w:jc w:val="center"/>
              <w:rPr>
                <w:rFonts w:ascii="Verdana" w:hAnsi="Verdana"/>
                <w:bCs/>
                <w:color w:val="000000"/>
                <w:sz w:val="20"/>
                <w:szCs w:val="20"/>
                <w:lang w:val="en-GB"/>
              </w:rPr>
            </w:pPr>
            <w:r w:rsidRPr="004769C1">
              <w:rPr>
                <w:rFonts w:ascii="Verdana" w:hAnsi="Verdana"/>
                <w:bCs/>
                <w:color w:val="000000"/>
                <w:sz w:val="20"/>
                <w:szCs w:val="20"/>
                <w:lang w:val="en-GB"/>
              </w:rPr>
              <w:t>41.</w:t>
            </w:r>
          </w:p>
        </w:tc>
        <w:tc>
          <w:tcPr>
            <w:tcW w:w="2216" w:type="dxa"/>
            <w:gridSpan w:val="2"/>
            <w:shd w:val="clear" w:color="auto" w:fill="auto"/>
          </w:tcPr>
          <w:p w:rsidR="008B67A5" w:rsidRPr="004769C1" w:rsidRDefault="008B67A5" w:rsidP="004769C1">
            <w:pPr>
              <w:spacing w:before="120"/>
              <w:rPr>
                <w:rFonts w:ascii="Verdana" w:hAnsi="Verdana"/>
                <w:bCs/>
                <w:color w:val="000000"/>
                <w:sz w:val="20"/>
                <w:szCs w:val="20"/>
                <w:lang w:val="en-GB"/>
              </w:rPr>
            </w:pPr>
            <w:r w:rsidRPr="004769C1">
              <w:rPr>
                <w:rFonts w:ascii="Verdana" w:hAnsi="Verdana"/>
                <w:bCs/>
                <w:color w:val="000000"/>
                <w:sz w:val="20"/>
                <w:szCs w:val="20"/>
                <w:lang w:val="en-GB"/>
              </w:rPr>
              <w:t>The International Group of P&amp;I Clubs</w:t>
            </w:r>
          </w:p>
        </w:tc>
        <w:tc>
          <w:tcPr>
            <w:tcW w:w="1786" w:type="dxa"/>
            <w:shd w:val="clear" w:color="auto" w:fill="auto"/>
          </w:tcPr>
          <w:p w:rsidR="008B67A5" w:rsidRPr="004769C1" w:rsidRDefault="008B67A5" w:rsidP="009D20C0">
            <w:pPr>
              <w:spacing w:before="120"/>
              <w:rPr>
                <w:rFonts w:ascii="Verdana" w:hAnsi="Verdana"/>
                <w:bCs/>
                <w:color w:val="000000"/>
                <w:sz w:val="20"/>
                <w:szCs w:val="20"/>
                <w:lang w:val="en-GB"/>
              </w:rPr>
            </w:pPr>
            <w:r w:rsidRPr="004769C1">
              <w:rPr>
                <w:rFonts w:ascii="Verdana" w:hAnsi="Verdana"/>
                <w:bCs/>
                <w:color w:val="000000"/>
                <w:sz w:val="20"/>
                <w:szCs w:val="20"/>
                <w:lang w:val="en-GB"/>
              </w:rPr>
              <w:t>Cover – A1A &amp; Q- General</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There is a potential difficulty for insurers in analysing underwriting and claims activity by country.  For example, although the P&amp;I Clubs write similar business (protection and indemnity cover for global shipping companies) , their locations  vary.  For some, there is a single base (e.g. London), where all underwriting  takes  place.  Other have a number of offices around the world and carry out some underwriting from these locations.  If activity is defined as being based on the location where the underwriting takes place, the Clubs will report very different analyses even though the global business that they underwrite is similar.  A similar difficulty arises in relation to the location of the claim – it could be where the incident giving rise to the claim takes place or the location of the insured’s head office ; there are also other possibilities.  This will be an issue for many insurers and therefore further clarification on this point would be useful in order to get consistent reporting.</w:t>
            </w:r>
          </w:p>
          <w:p w:rsidR="008B67A5" w:rsidRPr="0037670C" w:rsidRDefault="008B67A5" w:rsidP="009D20C0">
            <w:pPr>
              <w:spacing w:before="120"/>
              <w:rPr>
                <w:rFonts w:ascii="Verdana" w:hAnsi="Verdana"/>
                <w:bCs/>
                <w:color w:val="000000"/>
                <w:sz w:val="20"/>
                <w:szCs w:val="20"/>
                <w:lang w:val="en-GB"/>
              </w:rPr>
            </w:pP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 xml:space="preserve">Please see </w:t>
            </w:r>
            <w:r w:rsidRPr="00764648">
              <w:rPr>
                <w:rFonts w:ascii="Verdana" w:hAnsi="Verdana"/>
                <w:bCs/>
                <w:color w:val="000000"/>
                <w:sz w:val="20"/>
                <w:szCs w:val="20"/>
                <w:lang w:val="en-GB"/>
              </w:rPr>
              <w:t>Com. 26</w:t>
            </w:r>
          </w:p>
        </w:tc>
      </w:tr>
      <w:tr w:rsidR="008B67A5" w:rsidRPr="004769C1" w:rsidTr="00C568C4">
        <w:tc>
          <w:tcPr>
            <w:tcW w:w="809" w:type="dxa"/>
            <w:shd w:val="clear" w:color="auto" w:fill="auto"/>
          </w:tcPr>
          <w:p w:rsidR="008B67A5" w:rsidRPr="004769C1" w:rsidRDefault="008B67A5" w:rsidP="004769C1">
            <w:pPr>
              <w:spacing w:before="120"/>
              <w:jc w:val="center"/>
              <w:rPr>
                <w:rFonts w:ascii="Verdana" w:hAnsi="Verdana"/>
                <w:bCs/>
                <w:color w:val="000000"/>
                <w:sz w:val="20"/>
                <w:szCs w:val="20"/>
                <w:lang w:val="en-GB"/>
              </w:rPr>
            </w:pPr>
            <w:r w:rsidRPr="004769C1">
              <w:rPr>
                <w:rFonts w:ascii="Verdana" w:hAnsi="Verdana"/>
                <w:bCs/>
                <w:color w:val="000000"/>
                <w:sz w:val="20"/>
                <w:szCs w:val="20"/>
                <w:lang w:val="en-GB"/>
              </w:rPr>
              <w:lastRenderedPageBreak/>
              <w:t>42.</w:t>
            </w:r>
          </w:p>
        </w:tc>
        <w:tc>
          <w:tcPr>
            <w:tcW w:w="2216" w:type="dxa"/>
            <w:gridSpan w:val="2"/>
            <w:shd w:val="clear" w:color="auto" w:fill="auto"/>
          </w:tcPr>
          <w:p w:rsidR="008B67A5" w:rsidRPr="004769C1" w:rsidRDefault="008B67A5" w:rsidP="004769C1">
            <w:pPr>
              <w:spacing w:before="120"/>
              <w:rPr>
                <w:rFonts w:ascii="Verdana" w:hAnsi="Verdana"/>
                <w:bCs/>
                <w:color w:val="000000"/>
                <w:sz w:val="20"/>
                <w:szCs w:val="20"/>
                <w:lang w:val="en-GB"/>
              </w:rPr>
            </w:pPr>
            <w:r w:rsidRPr="004769C1">
              <w:rPr>
                <w:rFonts w:ascii="Verdana" w:hAnsi="Verdana"/>
                <w:bCs/>
                <w:color w:val="000000"/>
                <w:sz w:val="20"/>
                <w:szCs w:val="20"/>
                <w:lang w:val="en-GB"/>
              </w:rPr>
              <w:t>The Phoenix Group</w:t>
            </w:r>
          </w:p>
        </w:tc>
        <w:tc>
          <w:tcPr>
            <w:tcW w:w="1786" w:type="dxa"/>
            <w:shd w:val="clear" w:color="auto" w:fill="auto"/>
          </w:tcPr>
          <w:p w:rsidR="008B67A5" w:rsidRPr="004769C1" w:rsidRDefault="008B67A5" w:rsidP="009D20C0">
            <w:pPr>
              <w:spacing w:before="120"/>
              <w:rPr>
                <w:rFonts w:ascii="Verdana" w:hAnsi="Verdana"/>
                <w:bCs/>
                <w:color w:val="000000"/>
                <w:sz w:val="20"/>
                <w:szCs w:val="20"/>
                <w:lang w:val="en-GB"/>
              </w:rPr>
            </w:pPr>
            <w:r w:rsidRPr="004769C1">
              <w:rPr>
                <w:rFonts w:ascii="Verdana" w:hAnsi="Verdana"/>
                <w:bCs/>
                <w:color w:val="000000"/>
                <w:sz w:val="20"/>
                <w:szCs w:val="20"/>
                <w:lang w:val="en-GB"/>
              </w:rPr>
              <w:t>Cover – A1A &amp; Q- General</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Please clarify the definition of ‘localisation of risk’, with examples.  Is this the risk at the time the policy was sold, or where the insured currently resides.  If the latter, this may be difficult to obtain, particularly for ‘Gone-aways’.  Assumptions would therefore be required, which would appear to devalue the worth of reporting data on this basis.</w:t>
            </w:r>
          </w:p>
          <w:p w:rsidR="008B67A5" w:rsidRPr="0037670C" w:rsidRDefault="008B67A5" w:rsidP="009D20C0">
            <w:pPr>
              <w:spacing w:before="120"/>
              <w:rPr>
                <w:rFonts w:ascii="Verdana" w:hAnsi="Verdana"/>
                <w:bCs/>
                <w:color w:val="000000"/>
                <w:sz w:val="20"/>
                <w:szCs w:val="20"/>
                <w:lang w:val="en-GB"/>
              </w:rPr>
            </w:pP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Please clarify the basis for Claims and Expenses data – is this cashflow or Accruals?  We suggest that this should be on an Accrual basis as per IFRS.  Cashflow basis would make collection of the data difficult as the ledger is not set up in this way and would require substantial re-development to produce information on a cashflow basis, whilst retaining the current accrual basis for statutory reporting.</w:t>
            </w:r>
          </w:p>
          <w:p w:rsidR="008B67A5" w:rsidRPr="0037670C" w:rsidRDefault="008B67A5" w:rsidP="009D20C0">
            <w:pPr>
              <w:spacing w:before="120"/>
              <w:rPr>
                <w:rFonts w:ascii="Verdana" w:hAnsi="Verdana"/>
                <w:bCs/>
                <w:color w:val="000000"/>
                <w:sz w:val="20"/>
                <w:szCs w:val="20"/>
                <w:lang w:val="en-GB"/>
              </w:rPr>
            </w:pP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Please clarify the basis for premiums written and premiums earned.</w:t>
            </w:r>
          </w:p>
          <w:p w:rsidR="008B67A5" w:rsidRPr="0037670C" w:rsidRDefault="008B67A5" w:rsidP="009D20C0">
            <w:pPr>
              <w:spacing w:before="120"/>
              <w:rPr>
                <w:rFonts w:ascii="Verdana" w:hAnsi="Verdana"/>
                <w:bCs/>
                <w:color w:val="000000"/>
                <w:sz w:val="20"/>
                <w:szCs w:val="20"/>
                <w:lang w:val="en-GB"/>
              </w:rPr>
            </w:pP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Please clarify whether this QRT follows pre IFRS deposit accounting reporting, i.e. all premiums received, or is it just premiums received on insurance contracts and not investment contracts?</w:t>
            </w:r>
          </w:p>
          <w:p w:rsidR="008B67A5" w:rsidRPr="0037670C" w:rsidRDefault="008B67A5" w:rsidP="009D20C0">
            <w:pPr>
              <w:spacing w:before="120"/>
              <w:rPr>
                <w:rFonts w:ascii="Verdana" w:hAnsi="Verdana"/>
                <w:bCs/>
                <w:color w:val="000000"/>
                <w:sz w:val="20"/>
                <w:szCs w:val="20"/>
                <w:lang w:val="en-GB"/>
              </w:rPr>
            </w:pP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A split of Gross / Reinsurer’s share and Net will not always be relevant.  E.g. Overhead expenses.</w:t>
            </w:r>
          </w:p>
          <w:p w:rsidR="008B67A5" w:rsidRPr="0037670C" w:rsidRDefault="008B67A5" w:rsidP="009D20C0">
            <w:pPr>
              <w:spacing w:before="120"/>
              <w:rPr>
                <w:rFonts w:ascii="Verdana" w:hAnsi="Verdana"/>
                <w:bCs/>
                <w:color w:val="000000"/>
                <w:sz w:val="20"/>
                <w:szCs w:val="20"/>
                <w:lang w:val="en-GB"/>
              </w:rPr>
            </w:pP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Allocation of expenses to Lines of business is not currently available and would be entirely arbitrary, whilst not particularly adding any value to the reporting.  Suggest this requirement should be removed.</w:t>
            </w: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 xml:space="preserve">Please see </w:t>
            </w:r>
            <w:r w:rsidRPr="00764648">
              <w:rPr>
                <w:rFonts w:ascii="Verdana" w:hAnsi="Verdana"/>
                <w:bCs/>
                <w:color w:val="000000"/>
                <w:sz w:val="20"/>
                <w:szCs w:val="20"/>
                <w:lang w:val="en-GB"/>
              </w:rPr>
              <w:t>Com. 26</w:t>
            </w: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r w:rsidRPr="00764648">
              <w:rPr>
                <w:rFonts w:ascii="Verdana" w:hAnsi="Verdana"/>
                <w:bCs/>
                <w:color w:val="000000"/>
                <w:sz w:val="20"/>
                <w:szCs w:val="20"/>
                <w:lang w:val="en-GB"/>
              </w:rPr>
              <w:t>Please see Com. 23</w:t>
            </w: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r w:rsidRPr="00764648">
              <w:rPr>
                <w:rFonts w:ascii="Verdana" w:hAnsi="Verdana"/>
                <w:bCs/>
                <w:color w:val="000000"/>
                <w:sz w:val="20"/>
                <w:szCs w:val="20"/>
                <w:lang w:val="en-GB"/>
              </w:rPr>
              <w:t>Please see Com. 31</w:t>
            </w: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r w:rsidRPr="00764648">
              <w:rPr>
                <w:rFonts w:ascii="Verdana" w:hAnsi="Verdana"/>
                <w:bCs/>
                <w:color w:val="000000"/>
                <w:sz w:val="20"/>
                <w:szCs w:val="20"/>
                <w:lang w:val="en-GB"/>
              </w:rPr>
              <w:t>Please see Com. 19</w:t>
            </w: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r w:rsidRPr="00764648">
              <w:rPr>
                <w:rFonts w:ascii="Verdana" w:hAnsi="Verdana"/>
                <w:bCs/>
                <w:color w:val="000000"/>
                <w:sz w:val="20"/>
                <w:szCs w:val="20"/>
                <w:lang w:val="en-GB"/>
              </w:rPr>
              <w:t>Noted.</w:t>
            </w:r>
          </w:p>
        </w:tc>
      </w:tr>
      <w:tr w:rsidR="008B67A5" w:rsidRPr="004769C1" w:rsidTr="00C568C4">
        <w:tc>
          <w:tcPr>
            <w:tcW w:w="809" w:type="dxa"/>
            <w:shd w:val="clear" w:color="auto" w:fill="auto"/>
          </w:tcPr>
          <w:p w:rsidR="008B67A5" w:rsidRPr="004769C1" w:rsidRDefault="008B67A5" w:rsidP="004769C1">
            <w:pPr>
              <w:spacing w:before="120"/>
              <w:jc w:val="center"/>
              <w:rPr>
                <w:rFonts w:ascii="Verdana" w:hAnsi="Verdana"/>
                <w:bCs/>
                <w:color w:val="000000"/>
                <w:sz w:val="20"/>
                <w:szCs w:val="20"/>
                <w:lang w:val="en-GB"/>
              </w:rPr>
            </w:pPr>
            <w:r w:rsidRPr="004769C1">
              <w:rPr>
                <w:rFonts w:ascii="Verdana" w:hAnsi="Verdana"/>
                <w:bCs/>
                <w:color w:val="000000"/>
                <w:sz w:val="20"/>
                <w:szCs w:val="20"/>
                <w:lang w:val="en-GB"/>
              </w:rPr>
              <w:lastRenderedPageBreak/>
              <w:t>43.</w:t>
            </w:r>
          </w:p>
        </w:tc>
        <w:tc>
          <w:tcPr>
            <w:tcW w:w="2216" w:type="dxa"/>
            <w:gridSpan w:val="2"/>
            <w:shd w:val="clear" w:color="auto" w:fill="auto"/>
          </w:tcPr>
          <w:p w:rsidR="008B67A5" w:rsidRPr="004769C1" w:rsidRDefault="008B67A5" w:rsidP="004769C1">
            <w:pPr>
              <w:spacing w:before="120"/>
              <w:rPr>
                <w:rFonts w:ascii="Verdana" w:hAnsi="Verdana"/>
                <w:bCs/>
                <w:color w:val="000000"/>
                <w:sz w:val="20"/>
                <w:szCs w:val="20"/>
                <w:lang w:val="en-GB"/>
              </w:rPr>
            </w:pPr>
            <w:r w:rsidRPr="004769C1">
              <w:rPr>
                <w:rFonts w:ascii="Verdana" w:hAnsi="Verdana"/>
                <w:bCs/>
                <w:color w:val="000000"/>
                <w:sz w:val="20"/>
                <w:szCs w:val="20"/>
                <w:lang w:val="en-GB"/>
              </w:rPr>
              <w:t>XL Group plc</w:t>
            </w:r>
          </w:p>
        </w:tc>
        <w:tc>
          <w:tcPr>
            <w:tcW w:w="1786" w:type="dxa"/>
            <w:shd w:val="clear" w:color="auto" w:fill="auto"/>
          </w:tcPr>
          <w:p w:rsidR="008B67A5" w:rsidRPr="004769C1" w:rsidRDefault="008B67A5" w:rsidP="009D20C0">
            <w:pPr>
              <w:spacing w:before="120"/>
              <w:rPr>
                <w:rFonts w:ascii="Verdana" w:hAnsi="Verdana"/>
                <w:bCs/>
                <w:color w:val="000000"/>
                <w:sz w:val="20"/>
                <w:szCs w:val="20"/>
                <w:lang w:val="en-GB"/>
              </w:rPr>
            </w:pPr>
            <w:r w:rsidRPr="004769C1">
              <w:rPr>
                <w:rFonts w:ascii="Verdana" w:hAnsi="Verdana"/>
                <w:bCs/>
                <w:color w:val="000000"/>
                <w:sz w:val="20"/>
                <w:szCs w:val="20"/>
                <w:lang w:val="en-GB"/>
              </w:rPr>
              <w:t>Cover – A1A &amp; Q- General</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The majority of the detail for expenses requested for this form would need to be provided by allocation because this level of data is not held by the organisation. Examples are;</w:t>
            </w: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w:t>
            </w:r>
            <w:r w:rsidRPr="0037670C">
              <w:rPr>
                <w:rFonts w:ascii="Verdana" w:hAnsi="Verdana"/>
                <w:bCs/>
                <w:color w:val="000000"/>
                <w:sz w:val="20"/>
                <w:szCs w:val="20"/>
                <w:lang w:val="en-GB"/>
              </w:rPr>
              <w:tab/>
              <w:t xml:space="preserve">the split between lines of business, </w:t>
            </w: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w:t>
            </w:r>
            <w:r w:rsidRPr="0037670C">
              <w:rPr>
                <w:rFonts w:ascii="Verdana" w:hAnsi="Verdana"/>
                <w:bCs/>
                <w:color w:val="000000"/>
                <w:sz w:val="20"/>
                <w:szCs w:val="20"/>
                <w:lang w:val="en-GB"/>
              </w:rPr>
              <w:tab/>
              <w:t xml:space="preserve">the split between direct and assumed, </w:t>
            </w: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w:t>
            </w:r>
            <w:r w:rsidRPr="0037670C">
              <w:rPr>
                <w:rFonts w:ascii="Verdana" w:hAnsi="Verdana"/>
                <w:bCs/>
                <w:color w:val="000000"/>
                <w:sz w:val="20"/>
                <w:szCs w:val="20"/>
                <w:lang w:val="en-GB"/>
              </w:rPr>
              <w:tab/>
              <w:t xml:space="preserve">the split between administrative and overheads. </w:t>
            </w: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 xml:space="preserve">This level of information is not meaningful to management so it is not understood why this would be useful to the Supervisor. Expenses should be requested at a level of granularity that is meaningful. </w:t>
            </w:r>
          </w:p>
          <w:p w:rsidR="008B67A5" w:rsidRPr="0037670C" w:rsidRDefault="008B67A5" w:rsidP="009D20C0">
            <w:pPr>
              <w:spacing w:before="120"/>
              <w:rPr>
                <w:rFonts w:ascii="Verdana" w:hAnsi="Verdana"/>
                <w:bCs/>
                <w:color w:val="000000"/>
                <w:sz w:val="20"/>
                <w:szCs w:val="20"/>
                <w:lang w:val="en-GB"/>
              </w:rPr>
            </w:pP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It is not clear from the LOG whether the expenses reported in this form are incurred expenses, or actual cash flows.  Clarification is required.</w:t>
            </w: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If actual cash flows are required, it would make comparison difficult with Premiums written, which is also included on the form.</w:t>
            </w: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 xml:space="preserve">Expenses should be reported as incurred in the period. </w:t>
            </w: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 xml:space="preserve">Please see </w:t>
            </w:r>
            <w:r w:rsidRPr="00764648">
              <w:rPr>
                <w:rFonts w:ascii="Verdana" w:hAnsi="Verdana"/>
                <w:bCs/>
                <w:color w:val="000000"/>
                <w:sz w:val="20"/>
                <w:szCs w:val="20"/>
                <w:lang w:val="en-GB"/>
              </w:rPr>
              <w:t xml:space="preserve">Com. </w:t>
            </w:r>
            <w:r w:rsidR="00A16706" w:rsidRPr="00764648">
              <w:rPr>
                <w:rFonts w:ascii="Verdana" w:hAnsi="Verdana"/>
                <w:bCs/>
                <w:color w:val="000000"/>
                <w:sz w:val="20"/>
                <w:szCs w:val="20"/>
                <w:lang w:val="en-GB"/>
              </w:rPr>
              <w:t xml:space="preserve">6 and </w:t>
            </w:r>
            <w:r w:rsidRPr="00764648">
              <w:rPr>
                <w:rFonts w:ascii="Verdana" w:hAnsi="Verdana"/>
                <w:bCs/>
                <w:color w:val="000000"/>
                <w:sz w:val="20"/>
                <w:szCs w:val="20"/>
                <w:lang w:val="en-GB"/>
              </w:rPr>
              <w:t>23</w:t>
            </w: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tc>
      </w:tr>
      <w:tr w:rsidR="008B67A5" w:rsidRPr="00681E4E" w:rsidTr="00C568C4">
        <w:tc>
          <w:tcPr>
            <w:tcW w:w="809" w:type="dxa"/>
            <w:shd w:val="clear" w:color="auto" w:fill="auto"/>
          </w:tcPr>
          <w:p w:rsidR="008B67A5" w:rsidRPr="004769C1" w:rsidRDefault="008B67A5" w:rsidP="004769C1">
            <w:pPr>
              <w:spacing w:before="120"/>
              <w:jc w:val="center"/>
              <w:rPr>
                <w:rFonts w:ascii="Verdana" w:hAnsi="Verdana"/>
                <w:bCs/>
                <w:color w:val="000000"/>
                <w:sz w:val="20"/>
                <w:szCs w:val="20"/>
                <w:lang w:val="en-GB"/>
              </w:rPr>
            </w:pPr>
            <w:r w:rsidRPr="004769C1">
              <w:rPr>
                <w:rFonts w:ascii="Verdana" w:hAnsi="Verdana"/>
                <w:bCs/>
                <w:color w:val="000000"/>
                <w:sz w:val="20"/>
                <w:szCs w:val="20"/>
                <w:lang w:val="en-GB"/>
              </w:rPr>
              <w:t>44.</w:t>
            </w:r>
          </w:p>
        </w:tc>
        <w:tc>
          <w:tcPr>
            <w:tcW w:w="2216" w:type="dxa"/>
            <w:gridSpan w:val="2"/>
            <w:shd w:val="clear" w:color="auto" w:fill="auto"/>
          </w:tcPr>
          <w:p w:rsidR="008B67A5" w:rsidRPr="004615C5" w:rsidRDefault="008B67A5" w:rsidP="004769C1">
            <w:pPr>
              <w:spacing w:before="120"/>
              <w:rPr>
                <w:rFonts w:ascii="Verdana" w:hAnsi="Verdana"/>
                <w:bCs/>
                <w:color w:val="000000"/>
                <w:sz w:val="20"/>
                <w:szCs w:val="20"/>
                <w:lang w:val="en-GB"/>
              </w:rPr>
            </w:pPr>
            <w:r w:rsidRPr="0056379F">
              <w:rPr>
                <w:rFonts w:ascii="Verdana" w:hAnsi="Verdana"/>
                <w:bCs/>
                <w:color w:val="000000"/>
                <w:sz w:val="20"/>
                <w:szCs w:val="20"/>
                <w:lang w:val="en-GB"/>
              </w:rPr>
              <w:t>German</w:t>
            </w:r>
            <w:r w:rsidRPr="00125E14">
              <w:rPr>
                <w:rFonts w:ascii="Verdana" w:hAnsi="Verdana"/>
                <w:bCs/>
                <w:color w:val="000000"/>
                <w:sz w:val="20"/>
                <w:szCs w:val="20"/>
                <w:lang w:val="en-GB"/>
              </w:rPr>
              <w:t xml:space="preserve"> Insurance Association (GDV)</w:t>
            </w:r>
          </w:p>
        </w:tc>
        <w:tc>
          <w:tcPr>
            <w:tcW w:w="1786" w:type="dxa"/>
            <w:shd w:val="clear" w:color="auto" w:fill="auto"/>
          </w:tcPr>
          <w:p w:rsidR="008B67A5" w:rsidRPr="0056379F" w:rsidRDefault="008B67A5" w:rsidP="009D20C0">
            <w:pPr>
              <w:spacing w:before="120"/>
              <w:rPr>
                <w:rFonts w:ascii="Verdana" w:hAnsi="Verdana"/>
                <w:bCs/>
                <w:color w:val="000000"/>
                <w:sz w:val="20"/>
                <w:szCs w:val="20"/>
                <w:lang w:val="en-GB"/>
              </w:rPr>
            </w:pPr>
            <w:r w:rsidRPr="0056379F">
              <w:rPr>
                <w:rFonts w:ascii="Verdana" w:hAnsi="Verdana"/>
                <w:bCs/>
                <w:color w:val="000000"/>
                <w:sz w:val="20"/>
                <w:szCs w:val="20"/>
                <w:lang w:val="en-GB"/>
              </w:rPr>
              <w:t xml:space="preserve">Cover – A1A &amp; </w:t>
            </w:r>
            <w:r w:rsidRPr="00125E14">
              <w:rPr>
                <w:rFonts w:ascii="Verdana" w:hAnsi="Verdana"/>
                <w:bCs/>
                <w:color w:val="000000"/>
                <w:sz w:val="20"/>
                <w:szCs w:val="20"/>
                <w:lang w:val="en-GB"/>
              </w:rPr>
              <w:t xml:space="preserve">Q- </w:t>
            </w:r>
            <w:r w:rsidRPr="0037670C">
              <w:rPr>
                <w:rFonts w:ascii="Verdana" w:hAnsi="Verdana"/>
                <w:bCs/>
                <w:color w:val="000000"/>
                <w:sz w:val="20"/>
                <w:szCs w:val="20"/>
                <w:lang w:val="en-GB"/>
              </w:rPr>
              <w:t>Groups</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This template should be manageable at group level however we would suggest removing the split by country (cells A19-A23); at group level this is an unnecessary requirement.</w:t>
            </w:r>
          </w:p>
          <w:p w:rsidR="008B67A5" w:rsidRPr="0037670C" w:rsidRDefault="008B67A5" w:rsidP="009D20C0">
            <w:pPr>
              <w:spacing w:before="120"/>
              <w:rPr>
                <w:rFonts w:ascii="Verdana" w:hAnsi="Verdana"/>
                <w:bCs/>
                <w:color w:val="000000"/>
                <w:sz w:val="20"/>
                <w:szCs w:val="20"/>
                <w:lang w:val="en-GB"/>
              </w:rPr>
            </w:pP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We query if it is required to eliminate Group internal business or if it is sufficient to sum-up all of the subsidiaries within the group. For example:</w:t>
            </w:r>
          </w:p>
          <w:p w:rsidR="008B67A5" w:rsidRPr="0037670C" w:rsidRDefault="008B67A5" w:rsidP="009D20C0">
            <w:pPr>
              <w:spacing w:before="120"/>
              <w:rPr>
                <w:rFonts w:ascii="Verdana" w:hAnsi="Verdana"/>
                <w:bCs/>
                <w:color w:val="000000"/>
                <w:sz w:val="20"/>
                <w:szCs w:val="20"/>
                <w:lang w:val="en-GB"/>
              </w:rPr>
            </w:pP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 xml:space="preserve">A direct insurer writes EUR 100mn premiums externally (“Gross - Direct Business”: EUR 100mn). Of this EUR 100mn 30% is ceded </w:t>
            </w:r>
            <w:r w:rsidRPr="0037670C">
              <w:rPr>
                <w:rFonts w:ascii="Verdana" w:hAnsi="Verdana"/>
                <w:bCs/>
                <w:color w:val="000000"/>
                <w:sz w:val="20"/>
                <w:szCs w:val="20"/>
                <w:lang w:val="en-GB"/>
              </w:rPr>
              <w:lastRenderedPageBreak/>
              <w:t>internally of the  Group (“Gross -Reinsurance accepted”: EUR 30mn; and “Reinsurer’s share”: EUR -30mn).</w:t>
            </w:r>
          </w:p>
          <w:p w:rsidR="008B67A5" w:rsidRPr="0037670C" w:rsidRDefault="008B67A5" w:rsidP="009D20C0">
            <w:pPr>
              <w:spacing w:before="120"/>
              <w:rPr>
                <w:rFonts w:ascii="Verdana" w:hAnsi="Verdana"/>
                <w:bCs/>
                <w:color w:val="000000"/>
                <w:sz w:val="20"/>
                <w:szCs w:val="20"/>
                <w:lang w:val="en-GB"/>
              </w:rPr>
            </w:pP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The screen-shot below shows the aggregation alternative. The advantages being that no sophisticated consolidation process is required and on a net basis, the profit contribution is correct.</w:t>
            </w:r>
          </w:p>
        </w:tc>
        <w:tc>
          <w:tcPr>
            <w:tcW w:w="2736" w:type="dxa"/>
            <w:shd w:val="clear" w:color="auto" w:fill="auto"/>
          </w:tcPr>
          <w:p w:rsidR="008B67A5" w:rsidRPr="00764648" w:rsidRDefault="008B67A5" w:rsidP="00764648">
            <w:pPr>
              <w:spacing w:before="120"/>
              <w:rPr>
                <w:rFonts w:ascii="Verdana" w:hAnsi="Verdana"/>
                <w:bCs/>
                <w:color w:val="000000"/>
                <w:sz w:val="20"/>
                <w:szCs w:val="20"/>
                <w:lang w:val="en-GB"/>
              </w:rPr>
            </w:pPr>
            <w:r w:rsidRPr="005B2C25">
              <w:rPr>
                <w:rFonts w:ascii="Verdana" w:hAnsi="Verdana"/>
                <w:bCs/>
                <w:color w:val="000000"/>
                <w:sz w:val="20"/>
                <w:szCs w:val="20"/>
                <w:lang w:val="en-GB"/>
              </w:rPr>
              <w:lastRenderedPageBreak/>
              <w:t xml:space="preserve">Disagree. Should fallow same requirement as for solo. </w:t>
            </w:r>
          </w:p>
          <w:p w:rsidR="008B67A5" w:rsidRPr="00764648" w:rsidRDefault="008B67A5" w:rsidP="00764648">
            <w:pPr>
              <w:spacing w:before="120"/>
              <w:rPr>
                <w:rFonts w:ascii="Verdana" w:hAnsi="Verdana"/>
                <w:bCs/>
                <w:color w:val="000000"/>
                <w:sz w:val="20"/>
                <w:szCs w:val="20"/>
                <w:lang w:val="en-GB"/>
              </w:rPr>
            </w:pPr>
            <w:r w:rsidRPr="00764648">
              <w:rPr>
                <w:rFonts w:ascii="Verdana" w:hAnsi="Verdana"/>
                <w:bCs/>
                <w:color w:val="000000"/>
                <w:sz w:val="20"/>
                <w:szCs w:val="20"/>
                <w:lang w:val="en-GB"/>
              </w:rPr>
              <w:t>It is required to eliminate internal business</w:t>
            </w:r>
          </w:p>
        </w:tc>
      </w:tr>
      <w:tr w:rsidR="008B67A5" w:rsidRPr="004769C1" w:rsidTr="00C568C4">
        <w:tc>
          <w:tcPr>
            <w:tcW w:w="809" w:type="dxa"/>
            <w:shd w:val="clear" w:color="auto" w:fill="auto"/>
          </w:tcPr>
          <w:p w:rsidR="008B67A5" w:rsidRPr="004769C1" w:rsidRDefault="008B67A5" w:rsidP="004769C1">
            <w:pPr>
              <w:spacing w:before="120"/>
              <w:jc w:val="center"/>
              <w:rPr>
                <w:rFonts w:ascii="Verdana" w:hAnsi="Verdana"/>
                <w:bCs/>
                <w:color w:val="000000"/>
                <w:sz w:val="20"/>
                <w:szCs w:val="20"/>
                <w:lang w:val="en-GB"/>
              </w:rPr>
            </w:pPr>
            <w:r w:rsidRPr="004769C1">
              <w:rPr>
                <w:rFonts w:ascii="Verdana" w:hAnsi="Verdana"/>
                <w:bCs/>
                <w:color w:val="000000"/>
                <w:sz w:val="20"/>
                <w:szCs w:val="20"/>
                <w:lang w:val="en-GB"/>
              </w:rPr>
              <w:lastRenderedPageBreak/>
              <w:t>45.</w:t>
            </w:r>
          </w:p>
        </w:tc>
        <w:tc>
          <w:tcPr>
            <w:tcW w:w="2216" w:type="dxa"/>
            <w:gridSpan w:val="2"/>
            <w:shd w:val="clear" w:color="auto" w:fill="auto"/>
          </w:tcPr>
          <w:p w:rsidR="008B67A5" w:rsidRPr="004615C5" w:rsidRDefault="008B67A5" w:rsidP="004769C1">
            <w:pPr>
              <w:spacing w:before="120"/>
              <w:rPr>
                <w:rFonts w:ascii="Verdana" w:hAnsi="Verdana"/>
                <w:bCs/>
                <w:color w:val="000000"/>
                <w:sz w:val="20"/>
                <w:szCs w:val="20"/>
                <w:lang w:val="en-GB"/>
              </w:rPr>
            </w:pPr>
            <w:r w:rsidRPr="0056379F">
              <w:rPr>
                <w:rFonts w:ascii="Verdana" w:hAnsi="Verdana"/>
                <w:bCs/>
                <w:color w:val="000000"/>
                <w:sz w:val="20"/>
                <w:szCs w:val="20"/>
                <w:lang w:val="en-GB"/>
              </w:rPr>
              <w:t>Royal London Group</w:t>
            </w:r>
          </w:p>
        </w:tc>
        <w:tc>
          <w:tcPr>
            <w:tcW w:w="1786" w:type="dxa"/>
            <w:shd w:val="clear" w:color="auto" w:fill="auto"/>
          </w:tcPr>
          <w:p w:rsidR="008B67A5" w:rsidRPr="0056379F" w:rsidRDefault="008B67A5" w:rsidP="009D20C0">
            <w:pPr>
              <w:spacing w:before="120"/>
              <w:rPr>
                <w:rFonts w:ascii="Verdana" w:hAnsi="Verdana"/>
                <w:bCs/>
                <w:color w:val="000000"/>
                <w:sz w:val="20"/>
                <w:szCs w:val="20"/>
                <w:lang w:val="en-GB"/>
              </w:rPr>
            </w:pPr>
            <w:r w:rsidRPr="0056379F">
              <w:rPr>
                <w:rFonts w:ascii="Verdana" w:hAnsi="Verdana"/>
                <w:bCs/>
                <w:color w:val="000000"/>
                <w:sz w:val="20"/>
                <w:szCs w:val="20"/>
                <w:lang w:val="en-GB"/>
              </w:rPr>
              <w:t>Cover – A1A &amp; Q- Groups</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Should the group version of this template only include insurance entities within the group or all entities within the group ?</w:t>
            </w: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Only insurance business</w:t>
            </w:r>
          </w:p>
        </w:tc>
      </w:tr>
      <w:tr w:rsidR="008B67A5" w:rsidRPr="00681E4E" w:rsidTr="00C568C4">
        <w:tc>
          <w:tcPr>
            <w:tcW w:w="809" w:type="dxa"/>
            <w:shd w:val="clear" w:color="auto" w:fill="auto"/>
          </w:tcPr>
          <w:p w:rsidR="008B67A5" w:rsidRPr="004769C1" w:rsidRDefault="008B67A5" w:rsidP="004769C1">
            <w:pPr>
              <w:spacing w:before="120"/>
              <w:jc w:val="center"/>
              <w:rPr>
                <w:rFonts w:ascii="Verdana" w:hAnsi="Verdana"/>
                <w:bCs/>
                <w:color w:val="000000"/>
                <w:sz w:val="20"/>
                <w:szCs w:val="20"/>
                <w:lang w:val="en-GB"/>
              </w:rPr>
            </w:pPr>
            <w:r w:rsidRPr="004769C1">
              <w:rPr>
                <w:rFonts w:ascii="Verdana" w:hAnsi="Verdana"/>
                <w:bCs/>
                <w:color w:val="000000"/>
                <w:sz w:val="20"/>
                <w:szCs w:val="20"/>
                <w:lang w:val="en-GB"/>
              </w:rPr>
              <w:t>46.</w:t>
            </w:r>
          </w:p>
        </w:tc>
        <w:tc>
          <w:tcPr>
            <w:tcW w:w="2216" w:type="dxa"/>
            <w:gridSpan w:val="2"/>
            <w:shd w:val="clear" w:color="auto" w:fill="auto"/>
          </w:tcPr>
          <w:p w:rsidR="008B67A5" w:rsidRPr="00125E14" w:rsidRDefault="008B67A5" w:rsidP="004769C1">
            <w:pPr>
              <w:spacing w:before="120"/>
              <w:rPr>
                <w:rFonts w:ascii="Verdana" w:hAnsi="Verdana"/>
                <w:bCs/>
                <w:color w:val="000000"/>
                <w:sz w:val="20"/>
                <w:szCs w:val="20"/>
                <w:lang w:val="en-GB"/>
              </w:rPr>
            </w:pPr>
            <w:r w:rsidRPr="0056379F">
              <w:rPr>
                <w:rFonts w:ascii="Verdana" w:hAnsi="Verdana"/>
                <w:bCs/>
                <w:color w:val="000000"/>
                <w:sz w:val="20"/>
                <w:szCs w:val="20"/>
                <w:lang w:val="en-GB"/>
              </w:rPr>
              <w:t>The Phoenix Group</w:t>
            </w:r>
          </w:p>
        </w:tc>
        <w:tc>
          <w:tcPr>
            <w:tcW w:w="1786" w:type="dxa"/>
            <w:shd w:val="clear" w:color="auto" w:fill="auto"/>
          </w:tcPr>
          <w:p w:rsidR="008B67A5" w:rsidRPr="0056379F" w:rsidRDefault="008B67A5" w:rsidP="009D20C0">
            <w:pPr>
              <w:spacing w:before="120"/>
              <w:rPr>
                <w:rFonts w:ascii="Verdana" w:hAnsi="Verdana"/>
                <w:bCs/>
                <w:color w:val="000000"/>
                <w:sz w:val="20"/>
                <w:szCs w:val="20"/>
                <w:lang w:val="en-GB"/>
              </w:rPr>
            </w:pPr>
            <w:r w:rsidRPr="004615C5">
              <w:rPr>
                <w:rFonts w:ascii="Verdana" w:hAnsi="Verdana"/>
                <w:bCs/>
                <w:color w:val="000000"/>
                <w:sz w:val="20"/>
                <w:szCs w:val="20"/>
                <w:lang w:val="en-GB"/>
              </w:rPr>
              <w:t xml:space="preserve">Cover – A1A &amp; Q- </w:t>
            </w:r>
            <w:r w:rsidRPr="0037670C">
              <w:rPr>
                <w:rFonts w:ascii="Verdana" w:hAnsi="Verdana"/>
                <w:bCs/>
                <w:color w:val="000000"/>
                <w:sz w:val="20"/>
                <w:szCs w:val="20"/>
                <w:lang w:val="en-GB"/>
              </w:rPr>
              <w:t>Groups</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Should Group internal business be eliminated, or should all subsidiaries be summed for Group level reporting?</w:t>
            </w: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Please see the answer to n. 44</w:t>
            </w:r>
          </w:p>
        </w:tc>
      </w:tr>
      <w:tr w:rsidR="008B67A5" w:rsidRPr="00681E4E" w:rsidTr="00C568C4">
        <w:tc>
          <w:tcPr>
            <w:tcW w:w="809" w:type="dxa"/>
            <w:shd w:val="clear" w:color="auto" w:fill="auto"/>
          </w:tcPr>
          <w:p w:rsidR="008B67A5" w:rsidRPr="004769C1" w:rsidRDefault="008B67A5" w:rsidP="004769C1">
            <w:pPr>
              <w:spacing w:before="120"/>
              <w:jc w:val="center"/>
              <w:rPr>
                <w:rFonts w:ascii="Verdana" w:hAnsi="Verdana"/>
                <w:bCs/>
                <w:color w:val="000000"/>
                <w:sz w:val="20"/>
                <w:szCs w:val="20"/>
                <w:lang w:val="en-GB"/>
              </w:rPr>
            </w:pPr>
            <w:r w:rsidRPr="004769C1">
              <w:rPr>
                <w:rFonts w:ascii="Verdana" w:hAnsi="Verdana"/>
                <w:bCs/>
                <w:color w:val="000000"/>
                <w:sz w:val="20"/>
                <w:szCs w:val="20"/>
                <w:lang w:val="en-GB"/>
              </w:rPr>
              <w:t>47.</w:t>
            </w:r>
          </w:p>
        </w:tc>
        <w:tc>
          <w:tcPr>
            <w:tcW w:w="2216" w:type="dxa"/>
            <w:gridSpan w:val="2"/>
            <w:shd w:val="clear" w:color="auto" w:fill="auto"/>
          </w:tcPr>
          <w:p w:rsidR="008B67A5" w:rsidRPr="004615C5" w:rsidRDefault="008B67A5" w:rsidP="004769C1">
            <w:pPr>
              <w:spacing w:before="120"/>
              <w:rPr>
                <w:rFonts w:ascii="Verdana" w:hAnsi="Verdana"/>
                <w:bCs/>
                <w:color w:val="000000"/>
                <w:sz w:val="20"/>
                <w:szCs w:val="20"/>
                <w:lang w:val="en-GB"/>
              </w:rPr>
            </w:pPr>
            <w:r w:rsidRPr="0056379F">
              <w:rPr>
                <w:rFonts w:ascii="Verdana" w:hAnsi="Verdana"/>
                <w:bCs/>
                <w:color w:val="000000"/>
                <w:sz w:val="20"/>
                <w:szCs w:val="20"/>
                <w:lang w:val="en-GB"/>
              </w:rPr>
              <w:t>Federation of Finnish Financial Services</w:t>
            </w:r>
          </w:p>
        </w:tc>
        <w:tc>
          <w:tcPr>
            <w:tcW w:w="1786" w:type="dxa"/>
            <w:shd w:val="clear" w:color="auto" w:fill="auto"/>
          </w:tcPr>
          <w:p w:rsidR="008B67A5" w:rsidRPr="0056379F" w:rsidRDefault="008B67A5" w:rsidP="009D20C0">
            <w:pPr>
              <w:spacing w:before="120"/>
              <w:rPr>
                <w:rFonts w:ascii="Verdana" w:hAnsi="Verdana"/>
                <w:bCs/>
                <w:color w:val="000000"/>
                <w:sz w:val="20"/>
                <w:szCs w:val="20"/>
                <w:lang w:val="en-GB"/>
              </w:rPr>
            </w:pPr>
            <w:r w:rsidRPr="0056379F">
              <w:rPr>
                <w:rFonts w:ascii="Verdana" w:hAnsi="Verdana"/>
                <w:bCs/>
                <w:color w:val="000000"/>
                <w:sz w:val="20"/>
                <w:szCs w:val="20"/>
                <w:lang w:val="en-GB"/>
              </w:rPr>
              <w:t>Cover – A1A &amp; Q- Materiality</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 xml:space="preserve">The threshold for data by country is really important for undertakings whose foreign activities are immaterial (mainly serving local companies that has established foreign activities). Could there even be an EUR amount threshold to avoid unmaterial amounts to be required to be reported? </w:t>
            </w:r>
          </w:p>
          <w:p w:rsidR="008B67A5" w:rsidRPr="0037670C" w:rsidRDefault="008B67A5" w:rsidP="009D20C0">
            <w:pPr>
              <w:spacing w:before="120"/>
              <w:rPr>
                <w:rFonts w:ascii="Verdana" w:hAnsi="Verdana"/>
                <w:bCs/>
                <w:color w:val="000000"/>
                <w:sz w:val="20"/>
                <w:szCs w:val="20"/>
                <w:lang w:val="en-GB"/>
              </w:rPr>
            </w:pP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 xml:space="preserve">If the home country accounts for 90% (or more) </w:t>
            </w:r>
            <w:r w:rsidRPr="00764648">
              <w:rPr>
                <w:rFonts w:ascii="Verdana" w:hAnsi="Verdana"/>
                <w:bCs/>
                <w:color w:val="000000"/>
                <w:sz w:val="20"/>
                <w:szCs w:val="20"/>
                <w:lang w:val="en-GB"/>
              </w:rPr>
              <w:t xml:space="preserve">then one column only will be presented </w:t>
            </w:r>
            <w:r w:rsidR="00A16706" w:rsidRPr="00764648">
              <w:rPr>
                <w:rFonts w:ascii="Verdana" w:hAnsi="Verdana"/>
                <w:bCs/>
                <w:color w:val="000000"/>
                <w:sz w:val="20"/>
                <w:szCs w:val="20"/>
                <w:lang w:val="en-GB"/>
              </w:rPr>
              <w:t>in the</w:t>
            </w:r>
            <w:r w:rsidRPr="00764648">
              <w:rPr>
                <w:rFonts w:ascii="Verdana" w:hAnsi="Verdana"/>
                <w:bCs/>
                <w:color w:val="000000"/>
                <w:sz w:val="20"/>
                <w:szCs w:val="20"/>
                <w:lang w:val="en-GB"/>
              </w:rPr>
              <w:t xml:space="preserve"> part concerning Top 5 countries.</w:t>
            </w:r>
          </w:p>
        </w:tc>
      </w:tr>
      <w:tr w:rsidR="008B67A5" w:rsidRPr="004769C1" w:rsidTr="00C568C4">
        <w:tc>
          <w:tcPr>
            <w:tcW w:w="809" w:type="dxa"/>
            <w:shd w:val="clear" w:color="auto" w:fill="auto"/>
          </w:tcPr>
          <w:p w:rsidR="008B67A5" w:rsidRPr="004769C1" w:rsidRDefault="008B67A5" w:rsidP="004769C1">
            <w:pPr>
              <w:spacing w:before="120"/>
              <w:jc w:val="center"/>
              <w:rPr>
                <w:rFonts w:ascii="Verdana" w:hAnsi="Verdana"/>
                <w:bCs/>
                <w:color w:val="000000"/>
                <w:sz w:val="20"/>
                <w:szCs w:val="20"/>
                <w:lang w:val="en-GB"/>
              </w:rPr>
            </w:pPr>
            <w:r w:rsidRPr="004769C1">
              <w:rPr>
                <w:rFonts w:ascii="Verdana" w:hAnsi="Verdana"/>
                <w:bCs/>
                <w:color w:val="000000"/>
                <w:sz w:val="20"/>
                <w:szCs w:val="20"/>
                <w:lang w:val="en-GB"/>
              </w:rPr>
              <w:t>48.</w:t>
            </w:r>
          </w:p>
        </w:tc>
        <w:tc>
          <w:tcPr>
            <w:tcW w:w="2216" w:type="dxa"/>
            <w:gridSpan w:val="2"/>
            <w:shd w:val="clear" w:color="auto" w:fill="auto"/>
          </w:tcPr>
          <w:p w:rsidR="008B67A5" w:rsidRPr="004769C1" w:rsidRDefault="008B67A5" w:rsidP="004769C1">
            <w:pPr>
              <w:spacing w:before="120"/>
              <w:rPr>
                <w:rFonts w:ascii="Verdana" w:hAnsi="Verdana"/>
                <w:bCs/>
                <w:color w:val="000000"/>
                <w:sz w:val="20"/>
                <w:szCs w:val="20"/>
                <w:lang w:val="en-GB"/>
              </w:rPr>
            </w:pPr>
            <w:r w:rsidRPr="004769C1">
              <w:rPr>
                <w:rFonts w:ascii="Verdana" w:hAnsi="Verdana"/>
                <w:bCs/>
                <w:color w:val="000000"/>
                <w:sz w:val="20"/>
                <w:szCs w:val="20"/>
                <w:lang w:val="en-GB"/>
              </w:rPr>
              <w:t>German Insurance Association (GDV)</w:t>
            </w:r>
          </w:p>
        </w:tc>
        <w:tc>
          <w:tcPr>
            <w:tcW w:w="1786" w:type="dxa"/>
            <w:shd w:val="clear" w:color="auto" w:fill="auto"/>
          </w:tcPr>
          <w:p w:rsidR="008B67A5" w:rsidRPr="004769C1" w:rsidRDefault="008B67A5" w:rsidP="009D20C0">
            <w:pPr>
              <w:spacing w:before="120"/>
              <w:rPr>
                <w:rFonts w:ascii="Verdana" w:hAnsi="Verdana"/>
                <w:bCs/>
                <w:color w:val="000000"/>
                <w:sz w:val="20"/>
                <w:szCs w:val="20"/>
                <w:lang w:val="en-GB"/>
              </w:rPr>
            </w:pPr>
            <w:r w:rsidRPr="004769C1">
              <w:rPr>
                <w:rFonts w:ascii="Verdana" w:hAnsi="Verdana"/>
                <w:bCs/>
                <w:color w:val="000000"/>
                <w:sz w:val="20"/>
                <w:szCs w:val="20"/>
                <w:lang w:val="en-GB"/>
              </w:rPr>
              <w:t>Cover – A1A &amp; Q- Materiality</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 xml:space="preserve">If  the top five “locations” are not material, we believe there would be very little value added in reporting such information. We support EIOPA’s additional materiality threshold of requiring information up until 90% of written premiums is covered but would like to stress that the threshold for data by country is very important for undertakings whose foreign activities are immaterial (mainly serving local companies that has established foreign activities). </w:t>
            </w:r>
          </w:p>
          <w:p w:rsidR="008B67A5" w:rsidRPr="0037670C" w:rsidRDefault="008B67A5" w:rsidP="009D20C0">
            <w:pPr>
              <w:spacing w:before="120"/>
              <w:rPr>
                <w:rFonts w:ascii="Verdana" w:hAnsi="Verdana"/>
                <w:bCs/>
                <w:color w:val="000000"/>
                <w:sz w:val="20"/>
                <w:szCs w:val="20"/>
                <w:lang w:val="en-GB"/>
              </w:rPr>
            </w:pP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 xml:space="preserve">Please see </w:t>
            </w:r>
            <w:r w:rsidRPr="00764648">
              <w:rPr>
                <w:rFonts w:ascii="Verdana" w:hAnsi="Verdana"/>
                <w:bCs/>
                <w:color w:val="000000"/>
                <w:sz w:val="20"/>
                <w:szCs w:val="20"/>
                <w:lang w:val="en-GB"/>
              </w:rPr>
              <w:t>Com. 47</w:t>
            </w:r>
          </w:p>
        </w:tc>
      </w:tr>
      <w:tr w:rsidR="008B67A5" w:rsidRPr="00681E4E" w:rsidTr="00C568C4">
        <w:tc>
          <w:tcPr>
            <w:tcW w:w="809" w:type="dxa"/>
            <w:shd w:val="clear" w:color="auto" w:fill="auto"/>
          </w:tcPr>
          <w:p w:rsidR="008B67A5" w:rsidRPr="004769C1" w:rsidRDefault="008B67A5" w:rsidP="004769C1">
            <w:pPr>
              <w:spacing w:before="120"/>
              <w:jc w:val="center"/>
              <w:rPr>
                <w:rFonts w:ascii="Verdana" w:hAnsi="Verdana"/>
                <w:bCs/>
                <w:color w:val="000000"/>
                <w:sz w:val="20"/>
                <w:szCs w:val="20"/>
                <w:lang w:val="en-GB"/>
              </w:rPr>
            </w:pPr>
            <w:r w:rsidRPr="004769C1">
              <w:rPr>
                <w:rFonts w:ascii="Verdana" w:hAnsi="Verdana"/>
                <w:bCs/>
                <w:color w:val="000000"/>
                <w:sz w:val="20"/>
                <w:szCs w:val="20"/>
                <w:lang w:val="en-GB"/>
              </w:rPr>
              <w:t>49.</w:t>
            </w:r>
          </w:p>
        </w:tc>
        <w:tc>
          <w:tcPr>
            <w:tcW w:w="2216" w:type="dxa"/>
            <w:gridSpan w:val="2"/>
            <w:shd w:val="clear" w:color="auto" w:fill="auto"/>
          </w:tcPr>
          <w:p w:rsidR="008B67A5" w:rsidRPr="004769C1" w:rsidRDefault="008B67A5" w:rsidP="004769C1">
            <w:pPr>
              <w:spacing w:before="120"/>
              <w:rPr>
                <w:rFonts w:ascii="Verdana" w:hAnsi="Verdana"/>
                <w:bCs/>
                <w:color w:val="000000"/>
                <w:sz w:val="20"/>
                <w:szCs w:val="20"/>
                <w:lang w:val="en-GB"/>
              </w:rPr>
            </w:pPr>
            <w:r w:rsidRPr="004769C1">
              <w:rPr>
                <w:rFonts w:ascii="Verdana" w:hAnsi="Verdana"/>
                <w:bCs/>
                <w:color w:val="000000"/>
                <w:sz w:val="20"/>
                <w:szCs w:val="20"/>
                <w:lang w:val="en-GB"/>
              </w:rPr>
              <w:t>NFU Mutual</w:t>
            </w:r>
          </w:p>
        </w:tc>
        <w:tc>
          <w:tcPr>
            <w:tcW w:w="1786" w:type="dxa"/>
            <w:shd w:val="clear" w:color="auto" w:fill="auto"/>
          </w:tcPr>
          <w:p w:rsidR="008B67A5" w:rsidRPr="004769C1" w:rsidRDefault="008B67A5" w:rsidP="009D20C0">
            <w:pPr>
              <w:spacing w:before="120"/>
              <w:rPr>
                <w:rFonts w:ascii="Verdana" w:hAnsi="Verdana"/>
                <w:bCs/>
                <w:color w:val="000000"/>
                <w:sz w:val="20"/>
                <w:szCs w:val="20"/>
                <w:lang w:val="en-GB"/>
              </w:rPr>
            </w:pPr>
            <w:r w:rsidRPr="004769C1">
              <w:rPr>
                <w:rFonts w:ascii="Verdana" w:hAnsi="Verdana"/>
                <w:bCs/>
                <w:color w:val="000000"/>
                <w:sz w:val="20"/>
                <w:szCs w:val="20"/>
                <w:lang w:val="en-GB"/>
              </w:rPr>
              <w:t>Cover – A1A &amp; Q- Materiality</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The five largest countries by activity are called for. In the event that one country accounts for &gt;90% of the total, is it still necessary to report 4 immaterial countries ?</w:t>
            </w: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In such a situation there is no need for presenting more countries.</w:t>
            </w:r>
          </w:p>
        </w:tc>
      </w:tr>
      <w:tr w:rsidR="008B67A5" w:rsidRPr="004769C1" w:rsidTr="00C568C4">
        <w:tc>
          <w:tcPr>
            <w:tcW w:w="809" w:type="dxa"/>
            <w:shd w:val="clear" w:color="auto" w:fill="auto"/>
          </w:tcPr>
          <w:p w:rsidR="008B67A5" w:rsidRPr="004769C1" w:rsidRDefault="008B67A5" w:rsidP="004769C1">
            <w:pPr>
              <w:spacing w:before="120"/>
              <w:jc w:val="center"/>
              <w:rPr>
                <w:rFonts w:ascii="Verdana" w:hAnsi="Verdana"/>
                <w:bCs/>
                <w:color w:val="000000"/>
                <w:sz w:val="20"/>
                <w:szCs w:val="20"/>
                <w:lang w:val="en-GB"/>
              </w:rPr>
            </w:pPr>
            <w:r w:rsidRPr="004769C1">
              <w:rPr>
                <w:rFonts w:ascii="Verdana" w:hAnsi="Verdana"/>
                <w:bCs/>
                <w:color w:val="000000"/>
                <w:sz w:val="20"/>
                <w:szCs w:val="20"/>
                <w:lang w:val="en-GB"/>
              </w:rPr>
              <w:t>50.</w:t>
            </w:r>
          </w:p>
        </w:tc>
        <w:tc>
          <w:tcPr>
            <w:tcW w:w="2216" w:type="dxa"/>
            <w:gridSpan w:val="2"/>
            <w:shd w:val="clear" w:color="auto" w:fill="auto"/>
          </w:tcPr>
          <w:p w:rsidR="008B67A5" w:rsidRPr="004769C1" w:rsidRDefault="008B67A5" w:rsidP="004769C1">
            <w:pPr>
              <w:spacing w:before="120"/>
              <w:rPr>
                <w:rFonts w:ascii="Verdana" w:hAnsi="Verdana"/>
                <w:bCs/>
                <w:color w:val="000000"/>
                <w:sz w:val="20"/>
                <w:szCs w:val="20"/>
                <w:lang w:val="en-GB"/>
              </w:rPr>
            </w:pPr>
            <w:r w:rsidRPr="004769C1">
              <w:rPr>
                <w:rFonts w:ascii="Verdana" w:hAnsi="Verdana"/>
                <w:bCs/>
                <w:color w:val="000000"/>
                <w:sz w:val="20"/>
                <w:szCs w:val="20"/>
                <w:lang w:val="en-GB"/>
              </w:rPr>
              <w:t xml:space="preserve">Royal London </w:t>
            </w:r>
            <w:r w:rsidRPr="004769C1">
              <w:rPr>
                <w:rFonts w:ascii="Verdana" w:hAnsi="Verdana"/>
                <w:bCs/>
                <w:color w:val="000000"/>
                <w:sz w:val="20"/>
                <w:szCs w:val="20"/>
                <w:lang w:val="en-GB"/>
              </w:rPr>
              <w:lastRenderedPageBreak/>
              <w:t>Group</w:t>
            </w:r>
          </w:p>
        </w:tc>
        <w:tc>
          <w:tcPr>
            <w:tcW w:w="1786" w:type="dxa"/>
            <w:shd w:val="clear" w:color="auto" w:fill="auto"/>
          </w:tcPr>
          <w:p w:rsidR="008B67A5" w:rsidRPr="004769C1" w:rsidRDefault="008B67A5" w:rsidP="009D20C0">
            <w:pPr>
              <w:spacing w:before="120"/>
              <w:rPr>
                <w:rFonts w:ascii="Verdana" w:hAnsi="Verdana"/>
                <w:bCs/>
                <w:color w:val="000000"/>
                <w:sz w:val="20"/>
                <w:szCs w:val="20"/>
                <w:lang w:val="en-GB"/>
              </w:rPr>
            </w:pPr>
            <w:r w:rsidRPr="004769C1">
              <w:rPr>
                <w:rFonts w:ascii="Verdana" w:hAnsi="Verdana"/>
                <w:bCs/>
                <w:color w:val="000000"/>
                <w:sz w:val="20"/>
                <w:szCs w:val="20"/>
                <w:lang w:val="en-GB"/>
              </w:rPr>
              <w:lastRenderedPageBreak/>
              <w:t xml:space="preserve">Cover – A1A &amp; </w:t>
            </w:r>
            <w:r w:rsidRPr="004769C1">
              <w:rPr>
                <w:rFonts w:ascii="Verdana" w:hAnsi="Verdana"/>
                <w:bCs/>
                <w:color w:val="000000"/>
                <w:sz w:val="20"/>
                <w:szCs w:val="20"/>
                <w:lang w:val="en-GB"/>
              </w:rPr>
              <w:lastRenderedPageBreak/>
              <w:t>Q- Materiality</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lastRenderedPageBreak/>
              <w:t xml:space="preserve">We fully support the proposal to have a materiality threshold. </w:t>
            </w:r>
            <w:r w:rsidRPr="0037670C">
              <w:rPr>
                <w:rFonts w:ascii="Verdana" w:hAnsi="Verdana"/>
                <w:bCs/>
                <w:color w:val="000000"/>
                <w:sz w:val="20"/>
                <w:szCs w:val="20"/>
                <w:lang w:val="en-GB"/>
              </w:rPr>
              <w:lastRenderedPageBreak/>
              <w:t>However it would seem proportionate that if an insurer has &gt;90% of written premiums in its home country then it should be exempted competely from this template.</w:t>
            </w: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lastRenderedPageBreak/>
              <w:t xml:space="preserve">Please see </w:t>
            </w:r>
            <w:r w:rsidRPr="00764648">
              <w:rPr>
                <w:rFonts w:ascii="Verdana" w:hAnsi="Verdana"/>
                <w:bCs/>
                <w:color w:val="000000"/>
                <w:sz w:val="20"/>
                <w:szCs w:val="20"/>
                <w:lang w:val="en-GB"/>
              </w:rPr>
              <w:t>Com. 47</w:t>
            </w:r>
          </w:p>
        </w:tc>
      </w:tr>
      <w:tr w:rsidR="008B67A5" w:rsidRPr="00681E4E" w:rsidTr="00C568C4">
        <w:tc>
          <w:tcPr>
            <w:tcW w:w="809" w:type="dxa"/>
            <w:shd w:val="clear" w:color="auto" w:fill="auto"/>
          </w:tcPr>
          <w:p w:rsidR="008B67A5" w:rsidRPr="004769C1" w:rsidRDefault="008B67A5" w:rsidP="004769C1">
            <w:pPr>
              <w:spacing w:before="120"/>
              <w:jc w:val="center"/>
              <w:rPr>
                <w:rFonts w:ascii="Verdana" w:hAnsi="Verdana"/>
                <w:bCs/>
                <w:color w:val="000000"/>
                <w:sz w:val="20"/>
                <w:szCs w:val="20"/>
                <w:lang w:val="en-GB"/>
              </w:rPr>
            </w:pPr>
            <w:r w:rsidRPr="004769C1">
              <w:rPr>
                <w:rFonts w:ascii="Verdana" w:hAnsi="Verdana"/>
                <w:bCs/>
                <w:color w:val="000000"/>
                <w:sz w:val="20"/>
                <w:szCs w:val="20"/>
                <w:lang w:val="en-GB"/>
              </w:rPr>
              <w:lastRenderedPageBreak/>
              <w:t>51.</w:t>
            </w:r>
          </w:p>
        </w:tc>
        <w:tc>
          <w:tcPr>
            <w:tcW w:w="2216" w:type="dxa"/>
            <w:gridSpan w:val="2"/>
            <w:shd w:val="clear" w:color="auto" w:fill="auto"/>
          </w:tcPr>
          <w:p w:rsidR="008B67A5" w:rsidRPr="004769C1" w:rsidRDefault="008B67A5" w:rsidP="004769C1">
            <w:pPr>
              <w:spacing w:before="120"/>
              <w:rPr>
                <w:rFonts w:ascii="Verdana" w:hAnsi="Verdana"/>
                <w:bCs/>
                <w:color w:val="000000"/>
                <w:sz w:val="20"/>
                <w:szCs w:val="20"/>
                <w:lang w:val="en-GB"/>
              </w:rPr>
            </w:pPr>
            <w:r w:rsidRPr="004769C1">
              <w:rPr>
                <w:rFonts w:ascii="Verdana" w:hAnsi="Verdana"/>
                <w:bCs/>
                <w:color w:val="000000"/>
                <w:sz w:val="20"/>
                <w:szCs w:val="20"/>
                <w:lang w:val="en-GB"/>
              </w:rPr>
              <w:t>RSA Insurance Group plc</w:t>
            </w:r>
          </w:p>
        </w:tc>
        <w:tc>
          <w:tcPr>
            <w:tcW w:w="1786" w:type="dxa"/>
            <w:shd w:val="clear" w:color="auto" w:fill="auto"/>
          </w:tcPr>
          <w:p w:rsidR="008B67A5" w:rsidRPr="004769C1" w:rsidRDefault="008B67A5" w:rsidP="009D20C0">
            <w:pPr>
              <w:spacing w:before="120"/>
              <w:rPr>
                <w:rFonts w:ascii="Verdana" w:hAnsi="Verdana"/>
                <w:bCs/>
                <w:color w:val="000000"/>
                <w:sz w:val="20"/>
                <w:szCs w:val="20"/>
                <w:lang w:val="en-GB"/>
              </w:rPr>
            </w:pPr>
            <w:r w:rsidRPr="004769C1">
              <w:rPr>
                <w:rFonts w:ascii="Verdana" w:hAnsi="Verdana"/>
                <w:bCs/>
                <w:color w:val="000000"/>
                <w:sz w:val="20"/>
                <w:szCs w:val="20"/>
                <w:lang w:val="en-GB"/>
              </w:rPr>
              <w:t>Cover – A1A &amp; Q- Materiality</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We infer that, if 90% of GWP is accounted for by (say) only three countries, only those three countries are to be reported, not the top 5. If this is the case, we support this attempt to reduce reporting of potentially trivial amounts.</w:t>
            </w:r>
          </w:p>
          <w:p w:rsidR="008B67A5" w:rsidRPr="0037670C" w:rsidRDefault="008B67A5" w:rsidP="009D20C0">
            <w:pPr>
              <w:spacing w:before="120"/>
              <w:rPr>
                <w:rFonts w:ascii="Verdana" w:hAnsi="Verdana"/>
                <w:bCs/>
                <w:color w:val="000000"/>
                <w:sz w:val="20"/>
                <w:szCs w:val="20"/>
                <w:lang w:val="en-GB"/>
              </w:rPr>
            </w:pP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That said, we believe the 90% limit is too high and that – in line with existing Solvency I practice in certain member states – 80% should be used instead.</w:t>
            </w: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 xml:space="preserve">Please see </w:t>
            </w:r>
            <w:r w:rsidRPr="00764648">
              <w:rPr>
                <w:rFonts w:ascii="Verdana" w:hAnsi="Verdana"/>
                <w:bCs/>
                <w:color w:val="000000"/>
                <w:sz w:val="20"/>
                <w:szCs w:val="20"/>
                <w:lang w:val="en-GB"/>
              </w:rPr>
              <w:t>Com. 47 and 49</w:t>
            </w: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r w:rsidRPr="00764648">
              <w:rPr>
                <w:rFonts w:ascii="Verdana" w:hAnsi="Verdana"/>
                <w:bCs/>
                <w:color w:val="000000"/>
                <w:sz w:val="20"/>
                <w:szCs w:val="20"/>
                <w:lang w:val="en-GB"/>
              </w:rPr>
              <w:t>Noted</w:t>
            </w:r>
          </w:p>
        </w:tc>
      </w:tr>
      <w:tr w:rsidR="008B67A5" w:rsidRPr="004769C1" w:rsidTr="00C568C4">
        <w:tc>
          <w:tcPr>
            <w:tcW w:w="809" w:type="dxa"/>
            <w:shd w:val="clear" w:color="auto" w:fill="auto"/>
          </w:tcPr>
          <w:p w:rsidR="008B67A5" w:rsidRPr="004769C1" w:rsidRDefault="008B67A5" w:rsidP="004769C1">
            <w:pPr>
              <w:spacing w:before="120"/>
              <w:jc w:val="center"/>
              <w:rPr>
                <w:rFonts w:ascii="Verdana" w:hAnsi="Verdana"/>
                <w:bCs/>
                <w:color w:val="000000"/>
                <w:sz w:val="20"/>
                <w:szCs w:val="20"/>
                <w:lang w:val="en-GB"/>
              </w:rPr>
            </w:pPr>
            <w:r w:rsidRPr="004769C1">
              <w:rPr>
                <w:rFonts w:ascii="Verdana" w:hAnsi="Verdana"/>
                <w:bCs/>
                <w:color w:val="000000"/>
                <w:sz w:val="20"/>
                <w:szCs w:val="20"/>
                <w:lang w:val="en-GB"/>
              </w:rPr>
              <w:t>52.</w:t>
            </w:r>
          </w:p>
        </w:tc>
        <w:tc>
          <w:tcPr>
            <w:tcW w:w="2216" w:type="dxa"/>
            <w:gridSpan w:val="2"/>
            <w:shd w:val="clear" w:color="auto" w:fill="auto"/>
          </w:tcPr>
          <w:p w:rsidR="008B67A5" w:rsidRPr="004769C1" w:rsidRDefault="008B67A5" w:rsidP="004769C1">
            <w:pPr>
              <w:spacing w:before="120"/>
              <w:rPr>
                <w:rFonts w:ascii="Verdana" w:hAnsi="Verdana"/>
                <w:bCs/>
                <w:color w:val="000000"/>
                <w:sz w:val="20"/>
                <w:szCs w:val="20"/>
                <w:lang w:val="en-GB"/>
              </w:rPr>
            </w:pPr>
            <w:r w:rsidRPr="004769C1">
              <w:rPr>
                <w:rFonts w:ascii="Verdana" w:hAnsi="Verdana"/>
                <w:bCs/>
                <w:color w:val="000000"/>
                <w:sz w:val="20"/>
                <w:szCs w:val="20"/>
                <w:lang w:val="en-GB"/>
              </w:rPr>
              <w:t>Association of British Insurers (ABI)</w:t>
            </w:r>
          </w:p>
        </w:tc>
        <w:tc>
          <w:tcPr>
            <w:tcW w:w="1786" w:type="dxa"/>
            <w:shd w:val="clear" w:color="auto" w:fill="auto"/>
          </w:tcPr>
          <w:p w:rsidR="008B67A5" w:rsidRPr="004769C1" w:rsidRDefault="008B67A5" w:rsidP="009D20C0">
            <w:pPr>
              <w:spacing w:before="120"/>
              <w:rPr>
                <w:rFonts w:ascii="Verdana" w:hAnsi="Verdana"/>
                <w:bCs/>
                <w:color w:val="000000"/>
                <w:sz w:val="20"/>
                <w:szCs w:val="20"/>
                <w:lang w:val="en-GB"/>
              </w:rPr>
            </w:pPr>
            <w:r w:rsidRPr="004769C1">
              <w:rPr>
                <w:rFonts w:ascii="Verdana" w:hAnsi="Verdana"/>
                <w:bCs/>
                <w:color w:val="000000"/>
                <w:sz w:val="20"/>
                <w:szCs w:val="20"/>
                <w:lang w:val="en-GB"/>
              </w:rPr>
              <w:t>Cover – A1A &amp; Q- Purpose</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Lines of business required for this template are specified as “LoB as defined for S2 purposes”.  Is this intended to refer to Annex V and Annex II of the Directive (consistent with Country K1)?  The headings on this template are consistent with the LoB as defined for QIS 5 so the exact requirements are not very clear.  “LoB as defined for S2 purposes” needs to be fully clarified.  Please see also our comment on segmentation in 3.2 above.</w:t>
            </w:r>
          </w:p>
          <w:p w:rsidR="008B67A5" w:rsidRPr="0037670C" w:rsidRDefault="008B67A5" w:rsidP="009D20C0">
            <w:pPr>
              <w:spacing w:before="120"/>
              <w:rPr>
                <w:rFonts w:ascii="Verdana" w:hAnsi="Verdana"/>
                <w:bCs/>
                <w:color w:val="000000"/>
                <w:sz w:val="20"/>
                <w:szCs w:val="20"/>
                <w:lang w:val="en-GB"/>
              </w:rPr>
            </w:pP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It is unclear whether the intention of this template is to present a view of cashflows or accounting data.  Written and earned data is required for premiums but only paid is required for Claims and Expenses.</w:t>
            </w:r>
          </w:p>
          <w:p w:rsidR="008B67A5" w:rsidRPr="0037670C" w:rsidRDefault="008B67A5" w:rsidP="009D20C0">
            <w:pPr>
              <w:spacing w:before="120"/>
              <w:rPr>
                <w:rFonts w:ascii="Verdana" w:hAnsi="Verdana"/>
                <w:bCs/>
                <w:color w:val="000000"/>
                <w:sz w:val="20"/>
                <w:szCs w:val="20"/>
                <w:lang w:val="en-GB"/>
              </w:rPr>
            </w:pP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 xml:space="preserve">If the template seeks to present data on an accounting basis then the definitions of the various line items (premiums written, earned, claims paid, operating expenses) should be consistent with IFRS definitions.  Presenting data on any other basis would lead to a lack of transparency and would not facilitate easy understanding of the </w:t>
            </w:r>
            <w:r w:rsidRPr="0037670C">
              <w:rPr>
                <w:rFonts w:ascii="Verdana" w:hAnsi="Verdana"/>
                <w:bCs/>
                <w:color w:val="000000"/>
                <w:sz w:val="20"/>
                <w:szCs w:val="20"/>
                <w:lang w:val="en-GB"/>
              </w:rPr>
              <w:lastRenderedPageBreak/>
              <w:t>numbers by users.</w:t>
            </w:r>
          </w:p>
          <w:p w:rsidR="008B67A5" w:rsidRPr="0037670C" w:rsidRDefault="008B67A5" w:rsidP="009D20C0">
            <w:pPr>
              <w:spacing w:before="120"/>
              <w:rPr>
                <w:rFonts w:ascii="Verdana" w:hAnsi="Verdana"/>
                <w:bCs/>
                <w:color w:val="000000"/>
                <w:sz w:val="20"/>
                <w:szCs w:val="20"/>
                <w:lang w:val="en-GB"/>
              </w:rPr>
            </w:pP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Is the intention of the form to capture data on all business written, regardless of whether contacts pass the insurance risk transfer requirements of IFRS?  The requirements in respect of risk transfer and scenarios where deposit accounting should be applied need to be specified.</w:t>
            </w:r>
          </w:p>
          <w:p w:rsidR="008B67A5" w:rsidRPr="0037670C" w:rsidRDefault="008B67A5" w:rsidP="009D20C0">
            <w:pPr>
              <w:spacing w:before="120"/>
              <w:rPr>
                <w:rFonts w:ascii="Verdana" w:hAnsi="Verdana"/>
                <w:bCs/>
                <w:color w:val="000000"/>
                <w:sz w:val="20"/>
                <w:szCs w:val="20"/>
                <w:lang w:val="en-GB"/>
              </w:rPr>
            </w:pP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lastRenderedPageBreak/>
              <w:t>LoBs will be determined in L2.</w:t>
            </w: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r w:rsidRPr="00764648">
              <w:rPr>
                <w:rFonts w:ascii="Verdana" w:hAnsi="Verdana"/>
                <w:bCs/>
                <w:color w:val="000000"/>
                <w:sz w:val="20"/>
                <w:szCs w:val="20"/>
                <w:lang w:val="en-GB"/>
              </w:rPr>
              <w:t>Claims -&gt; com. 23</w:t>
            </w: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rPr>
                <w:rFonts w:ascii="Verdana" w:hAnsi="Verdana"/>
                <w:bCs/>
                <w:color w:val="000000"/>
                <w:sz w:val="20"/>
                <w:szCs w:val="20"/>
                <w:lang w:val="en-GB"/>
              </w:rPr>
            </w:pPr>
            <w:r w:rsidRPr="00764648">
              <w:rPr>
                <w:rFonts w:ascii="Verdana" w:hAnsi="Verdana"/>
                <w:bCs/>
                <w:color w:val="000000"/>
                <w:sz w:val="20"/>
                <w:szCs w:val="20"/>
                <w:lang w:val="en-GB"/>
              </w:rPr>
              <w:t>LOG changed to require claims incurred. Definition in LOG.</w:t>
            </w:r>
          </w:p>
          <w:p w:rsidR="008B67A5" w:rsidRPr="00764648" w:rsidRDefault="008B67A5" w:rsidP="005B2C25">
            <w:pPr>
              <w:spacing w:before="120"/>
              <w:rPr>
                <w:rFonts w:ascii="Verdana" w:hAnsi="Verdana"/>
                <w:bCs/>
                <w:color w:val="000000"/>
                <w:sz w:val="20"/>
                <w:szCs w:val="20"/>
                <w:lang w:val="en-GB"/>
              </w:rPr>
            </w:pPr>
          </w:p>
        </w:tc>
      </w:tr>
      <w:tr w:rsidR="008B67A5" w:rsidRPr="004769C1" w:rsidTr="00C568C4">
        <w:tc>
          <w:tcPr>
            <w:tcW w:w="809" w:type="dxa"/>
            <w:shd w:val="clear" w:color="auto" w:fill="auto"/>
          </w:tcPr>
          <w:p w:rsidR="008B67A5" w:rsidRPr="004769C1" w:rsidRDefault="008B67A5" w:rsidP="004769C1">
            <w:pPr>
              <w:spacing w:before="120"/>
              <w:jc w:val="center"/>
              <w:rPr>
                <w:rFonts w:ascii="Verdana" w:hAnsi="Verdana"/>
                <w:bCs/>
                <w:color w:val="000000"/>
                <w:sz w:val="20"/>
                <w:szCs w:val="20"/>
                <w:lang w:val="en-GB"/>
              </w:rPr>
            </w:pPr>
            <w:r w:rsidRPr="004769C1">
              <w:rPr>
                <w:rFonts w:ascii="Verdana" w:hAnsi="Verdana"/>
                <w:bCs/>
                <w:color w:val="000000"/>
                <w:sz w:val="20"/>
                <w:szCs w:val="20"/>
                <w:lang w:val="en-GB"/>
              </w:rPr>
              <w:lastRenderedPageBreak/>
              <w:t>54.</w:t>
            </w:r>
          </w:p>
        </w:tc>
        <w:tc>
          <w:tcPr>
            <w:tcW w:w="2216" w:type="dxa"/>
            <w:gridSpan w:val="2"/>
            <w:shd w:val="clear" w:color="auto" w:fill="auto"/>
          </w:tcPr>
          <w:p w:rsidR="008B67A5" w:rsidRPr="004769C1" w:rsidRDefault="008B67A5" w:rsidP="004769C1">
            <w:pPr>
              <w:spacing w:before="120"/>
              <w:rPr>
                <w:rFonts w:ascii="Verdana" w:hAnsi="Verdana"/>
                <w:bCs/>
                <w:color w:val="000000"/>
                <w:sz w:val="20"/>
                <w:szCs w:val="20"/>
                <w:lang w:val="en-GB"/>
              </w:rPr>
            </w:pPr>
            <w:r w:rsidRPr="004769C1">
              <w:rPr>
                <w:rFonts w:ascii="Verdana" w:hAnsi="Verdana"/>
                <w:bCs/>
                <w:color w:val="000000"/>
                <w:sz w:val="20"/>
                <w:szCs w:val="20"/>
                <w:lang w:val="en-GB"/>
              </w:rPr>
              <w:t>German Insurance Association (GDV)</w:t>
            </w:r>
          </w:p>
        </w:tc>
        <w:tc>
          <w:tcPr>
            <w:tcW w:w="1786" w:type="dxa"/>
            <w:shd w:val="clear" w:color="auto" w:fill="auto"/>
          </w:tcPr>
          <w:p w:rsidR="008B67A5" w:rsidRPr="004769C1" w:rsidRDefault="008B67A5" w:rsidP="009D20C0">
            <w:pPr>
              <w:spacing w:before="120"/>
              <w:rPr>
                <w:rFonts w:ascii="Verdana" w:hAnsi="Verdana"/>
                <w:bCs/>
                <w:color w:val="000000"/>
                <w:sz w:val="20"/>
                <w:szCs w:val="20"/>
                <w:lang w:val="en-GB"/>
              </w:rPr>
            </w:pPr>
            <w:r w:rsidRPr="004769C1">
              <w:rPr>
                <w:rFonts w:ascii="Verdana" w:hAnsi="Verdana"/>
                <w:bCs/>
                <w:color w:val="000000"/>
                <w:sz w:val="20"/>
                <w:szCs w:val="20"/>
                <w:lang w:val="en-GB"/>
              </w:rPr>
              <w:t>Cover – A1A &amp; Q- Purpose</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Please refer to Cover – A1 – General.</w:t>
            </w:r>
          </w:p>
          <w:p w:rsidR="008B67A5" w:rsidRPr="0037670C" w:rsidRDefault="008B67A5" w:rsidP="009D20C0">
            <w:pPr>
              <w:spacing w:before="120"/>
              <w:rPr>
                <w:rFonts w:ascii="Verdana" w:hAnsi="Verdana"/>
                <w:bCs/>
                <w:color w:val="000000"/>
                <w:sz w:val="20"/>
                <w:szCs w:val="20"/>
                <w:lang w:val="en-GB"/>
              </w:rPr>
            </w:pP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Noted</w:t>
            </w:r>
          </w:p>
        </w:tc>
      </w:tr>
      <w:tr w:rsidR="008B67A5" w:rsidRPr="004769C1" w:rsidTr="00C568C4">
        <w:tc>
          <w:tcPr>
            <w:tcW w:w="809" w:type="dxa"/>
            <w:shd w:val="clear" w:color="auto" w:fill="auto"/>
          </w:tcPr>
          <w:p w:rsidR="008B67A5" w:rsidRPr="004769C1" w:rsidRDefault="008B67A5" w:rsidP="004769C1">
            <w:pPr>
              <w:spacing w:before="120"/>
              <w:jc w:val="center"/>
              <w:rPr>
                <w:rFonts w:ascii="Verdana" w:hAnsi="Verdana"/>
                <w:bCs/>
                <w:color w:val="000000"/>
                <w:sz w:val="20"/>
                <w:szCs w:val="20"/>
                <w:lang w:val="en-GB"/>
              </w:rPr>
            </w:pPr>
            <w:r w:rsidRPr="004769C1">
              <w:rPr>
                <w:rFonts w:ascii="Verdana" w:hAnsi="Verdana"/>
                <w:bCs/>
                <w:color w:val="000000"/>
                <w:sz w:val="20"/>
                <w:szCs w:val="20"/>
                <w:lang w:val="en-GB"/>
              </w:rPr>
              <w:t>55.</w:t>
            </w:r>
          </w:p>
        </w:tc>
        <w:tc>
          <w:tcPr>
            <w:tcW w:w="2216" w:type="dxa"/>
            <w:gridSpan w:val="2"/>
            <w:shd w:val="clear" w:color="auto" w:fill="auto"/>
          </w:tcPr>
          <w:p w:rsidR="008B67A5" w:rsidRPr="004769C1" w:rsidRDefault="008B67A5" w:rsidP="004769C1">
            <w:pPr>
              <w:spacing w:before="120"/>
              <w:rPr>
                <w:rFonts w:ascii="Verdana" w:hAnsi="Verdana"/>
                <w:bCs/>
                <w:color w:val="000000"/>
                <w:sz w:val="20"/>
                <w:szCs w:val="20"/>
                <w:lang w:val="en-GB"/>
              </w:rPr>
            </w:pPr>
            <w:r w:rsidRPr="004769C1">
              <w:rPr>
                <w:rFonts w:ascii="Verdana" w:hAnsi="Verdana"/>
                <w:bCs/>
                <w:color w:val="000000"/>
                <w:sz w:val="20"/>
                <w:szCs w:val="20"/>
                <w:lang w:val="en-GB"/>
              </w:rPr>
              <w:t>KPMG</w:t>
            </w:r>
          </w:p>
        </w:tc>
        <w:tc>
          <w:tcPr>
            <w:tcW w:w="1786" w:type="dxa"/>
            <w:shd w:val="clear" w:color="auto" w:fill="auto"/>
          </w:tcPr>
          <w:p w:rsidR="008B67A5" w:rsidRPr="004769C1" w:rsidRDefault="008B67A5" w:rsidP="009D20C0">
            <w:pPr>
              <w:spacing w:before="120"/>
              <w:rPr>
                <w:rFonts w:ascii="Verdana" w:hAnsi="Verdana"/>
                <w:bCs/>
                <w:color w:val="000000"/>
                <w:sz w:val="20"/>
                <w:szCs w:val="20"/>
                <w:lang w:val="en-GB"/>
              </w:rPr>
            </w:pPr>
            <w:r w:rsidRPr="004769C1">
              <w:rPr>
                <w:rFonts w:ascii="Verdana" w:hAnsi="Verdana"/>
                <w:bCs/>
                <w:color w:val="000000"/>
                <w:sz w:val="20"/>
                <w:szCs w:val="20"/>
                <w:lang w:val="en-GB"/>
              </w:rPr>
              <w:t>Cover – A1A &amp; Q- Purpose</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We would suggest clarifying whether the template should be prepared on a cash or accruals basis. Use of the term “paid” with both claims and expenses may be misleading.</w:t>
            </w: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 xml:space="preserve">Please see </w:t>
            </w:r>
            <w:r w:rsidRPr="00764648">
              <w:rPr>
                <w:rFonts w:ascii="Verdana" w:hAnsi="Verdana"/>
                <w:bCs/>
                <w:color w:val="000000"/>
                <w:sz w:val="20"/>
                <w:szCs w:val="20"/>
                <w:lang w:val="en-GB"/>
              </w:rPr>
              <w:t>Com. 52</w:t>
            </w:r>
          </w:p>
        </w:tc>
      </w:tr>
      <w:tr w:rsidR="008B67A5" w:rsidRPr="004769C1" w:rsidTr="00C568C4">
        <w:tc>
          <w:tcPr>
            <w:tcW w:w="809" w:type="dxa"/>
            <w:shd w:val="clear" w:color="auto" w:fill="auto"/>
          </w:tcPr>
          <w:p w:rsidR="008B67A5" w:rsidRPr="004769C1" w:rsidRDefault="008B67A5" w:rsidP="004769C1">
            <w:pPr>
              <w:spacing w:before="120"/>
              <w:jc w:val="center"/>
              <w:rPr>
                <w:rFonts w:ascii="Verdana" w:hAnsi="Verdana"/>
                <w:bCs/>
                <w:color w:val="000000"/>
                <w:sz w:val="20"/>
                <w:szCs w:val="20"/>
                <w:lang w:val="en-GB"/>
              </w:rPr>
            </w:pPr>
            <w:r w:rsidRPr="004769C1">
              <w:rPr>
                <w:rFonts w:ascii="Verdana" w:hAnsi="Verdana"/>
                <w:bCs/>
                <w:color w:val="000000"/>
                <w:sz w:val="20"/>
                <w:szCs w:val="20"/>
                <w:lang w:val="en-GB"/>
              </w:rPr>
              <w:t>58.</w:t>
            </w:r>
          </w:p>
        </w:tc>
        <w:tc>
          <w:tcPr>
            <w:tcW w:w="2216" w:type="dxa"/>
            <w:gridSpan w:val="2"/>
            <w:shd w:val="clear" w:color="auto" w:fill="auto"/>
          </w:tcPr>
          <w:p w:rsidR="008B67A5" w:rsidRPr="004769C1" w:rsidRDefault="008B67A5" w:rsidP="004769C1">
            <w:pPr>
              <w:spacing w:before="120"/>
              <w:rPr>
                <w:rFonts w:ascii="Verdana" w:hAnsi="Verdana"/>
                <w:bCs/>
                <w:color w:val="000000"/>
                <w:sz w:val="20"/>
                <w:szCs w:val="20"/>
                <w:lang w:val="en-GB"/>
              </w:rPr>
            </w:pPr>
            <w:r w:rsidRPr="004769C1">
              <w:rPr>
                <w:rFonts w:ascii="Verdana" w:hAnsi="Verdana"/>
                <w:bCs/>
                <w:color w:val="000000"/>
                <w:sz w:val="20"/>
                <w:szCs w:val="20"/>
                <w:lang w:val="en-GB"/>
              </w:rPr>
              <w:t>Crédit Agricole Assurances</w:t>
            </w:r>
          </w:p>
        </w:tc>
        <w:tc>
          <w:tcPr>
            <w:tcW w:w="1786" w:type="dxa"/>
            <w:shd w:val="clear" w:color="auto" w:fill="auto"/>
          </w:tcPr>
          <w:p w:rsidR="008B67A5" w:rsidRPr="004769C1" w:rsidRDefault="008B67A5" w:rsidP="009D20C0">
            <w:pPr>
              <w:spacing w:before="120"/>
              <w:rPr>
                <w:rFonts w:ascii="Verdana" w:hAnsi="Verdana"/>
                <w:bCs/>
                <w:color w:val="000000"/>
                <w:sz w:val="20"/>
                <w:szCs w:val="20"/>
                <w:lang w:val="en-GB"/>
              </w:rPr>
            </w:pPr>
            <w:r w:rsidRPr="004769C1">
              <w:rPr>
                <w:rFonts w:ascii="Verdana" w:hAnsi="Verdana"/>
                <w:bCs/>
                <w:color w:val="000000"/>
                <w:sz w:val="20"/>
                <w:szCs w:val="20"/>
                <w:lang w:val="en-GB"/>
              </w:rPr>
              <w:t>Cover – A1A- cell A1</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Names of the Life LoB are slightly different between Cover A1 template and TP-F1 template. The order of the Non-Life LoB is different between Cover A1 template and TP-E1 template.</w:t>
            </w: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Is it desirable?</w:t>
            </w:r>
          </w:p>
        </w:tc>
        <w:tc>
          <w:tcPr>
            <w:tcW w:w="2736" w:type="dxa"/>
            <w:shd w:val="clear" w:color="auto" w:fill="auto"/>
          </w:tcPr>
          <w:p w:rsidR="008B67A5" w:rsidRPr="00764648" w:rsidRDefault="008B67A5" w:rsidP="005B2C25">
            <w:pPr>
              <w:spacing w:before="120"/>
              <w:rPr>
                <w:rFonts w:ascii="Verdana" w:hAnsi="Verdana"/>
                <w:bCs/>
                <w:color w:val="000000"/>
                <w:sz w:val="20"/>
                <w:szCs w:val="20"/>
                <w:highlight w:val="yellow"/>
                <w:lang w:val="en-GB"/>
              </w:rPr>
            </w:pPr>
            <w:r w:rsidRPr="005B2C25">
              <w:rPr>
                <w:rFonts w:ascii="Verdana" w:hAnsi="Verdana"/>
                <w:bCs/>
                <w:color w:val="000000"/>
                <w:sz w:val="20"/>
                <w:szCs w:val="20"/>
                <w:lang w:val="en-GB"/>
              </w:rPr>
              <w:t>Noted.</w:t>
            </w:r>
          </w:p>
        </w:tc>
      </w:tr>
      <w:tr w:rsidR="008B67A5" w:rsidRPr="00681E4E" w:rsidTr="00C568C4">
        <w:tc>
          <w:tcPr>
            <w:tcW w:w="809" w:type="dxa"/>
            <w:shd w:val="clear" w:color="auto" w:fill="auto"/>
          </w:tcPr>
          <w:p w:rsidR="008B67A5" w:rsidRPr="004769C1" w:rsidRDefault="008B67A5" w:rsidP="004769C1">
            <w:pPr>
              <w:spacing w:before="120"/>
              <w:jc w:val="center"/>
              <w:rPr>
                <w:rFonts w:ascii="Verdana" w:hAnsi="Verdana"/>
                <w:bCs/>
                <w:color w:val="000000"/>
                <w:sz w:val="20"/>
                <w:szCs w:val="20"/>
                <w:lang w:val="en-GB"/>
              </w:rPr>
            </w:pPr>
            <w:r w:rsidRPr="004769C1">
              <w:rPr>
                <w:rFonts w:ascii="Verdana" w:hAnsi="Verdana"/>
                <w:bCs/>
                <w:color w:val="000000"/>
                <w:sz w:val="20"/>
                <w:szCs w:val="20"/>
                <w:lang w:val="en-GB"/>
              </w:rPr>
              <w:t>59.</w:t>
            </w:r>
          </w:p>
        </w:tc>
        <w:tc>
          <w:tcPr>
            <w:tcW w:w="2216" w:type="dxa"/>
            <w:gridSpan w:val="2"/>
            <w:shd w:val="clear" w:color="auto" w:fill="auto"/>
          </w:tcPr>
          <w:p w:rsidR="008B67A5" w:rsidRPr="004769C1" w:rsidRDefault="008B67A5" w:rsidP="004769C1">
            <w:pPr>
              <w:spacing w:before="120"/>
              <w:rPr>
                <w:rFonts w:ascii="Verdana" w:hAnsi="Verdana"/>
                <w:bCs/>
                <w:color w:val="000000"/>
                <w:sz w:val="20"/>
                <w:szCs w:val="20"/>
                <w:lang w:val="en-GB"/>
              </w:rPr>
            </w:pPr>
            <w:r w:rsidRPr="004769C1">
              <w:rPr>
                <w:rFonts w:ascii="Verdana" w:hAnsi="Verdana"/>
                <w:bCs/>
                <w:color w:val="000000"/>
                <w:sz w:val="20"/>
                <w:szCs w:val="20"/>
                <w:lang w:val="en-GB"/>
              </w:rPr>
              <w:t>German Insurance Association (GDV)</w:t>
            </w:r>
          </w:p>
        </w:tc>
        <w:tc>
          <w:tcPr>
            <w:tcW w:w="1786" w:type="dxa"/>
            <w:shd w:val="clear" w:color="auto" w:fill="auto"/>
          </w:tcPr>
          <w:p w:rsidR="008B67A5" w:rsidRPr="004769C1" w:rsidRDefault="008B67A5" w:rsidP="009D20C0">
            <w:pPr>
              <w:spacing w:before="120"/>
              <w:rPr>
                <w:rFonts w:ascii="Verdana" w:hAnsi="Verdana"/>
                <w:bCs/>
                <w:color w:val="000000"/>
                <w:sz w:val="20"/>
                <w:szCs w:val="20"/>
                <w:lang w:val="en-GB"/>
              </w:rPr>
            </w:pPr>
            <w:r w:rsidRPr="004769C1">
              <w:rPr>
                <w:rFonts w:ascii="Verdana" w:hAnsi="Verdana"/>
                <w:bCs/>
                <w:color w:val="000000"/>
                <w:sz w:val="20"/>
                <w:szCs w:val="20"/>
                <w:lang w:val="en-GB"/>
              </w:rPr>
              <w:t>Cover – A1A- cell A1</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Applies to cells A1-H23.</w:t>
            </w:r>
          </w:p>
          <w:p w:rsidR="008B67A5" w:rsidRPr="0037670C" w:rsidRDefault="008B67A5" w:rsidP="009D20C0">
            <w:pPr>
              <w:spacing w:before="120"/>
              <w:rPr>
                <w:rFonts w:ascii="Verdana" w:hAnsi="Verdana"/>
                <w:bCs/>
                <w:color w:val="000000"/>
                <w:sz w:val="20"/>
                <w:szCs w:val="20"/>
                <w:lang w:val="en-GB"/>
              </w:rPr>
            </w:pP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 xml:space="preserve">It would be helpful to clarify if proportionality applies to the reporting of premiums and claims by LOB, especially where activity is small. Otherwise, providing such data would become unduly onerous. </w:t>
            </w:r>
          </w:p>
          <w:p w:rsidR="008B67A5" w:rsidRPr="0037670C" w:rsidRDefault="008B67A5" w:rsidP="009D20C0">
            <w:pPr>
              <w:spacing w:before="120"/>
              <w:rPr>
                <w:rFonts w:ascii="Verdana" w:hAnsi="Verdana"/>
                <w:bCs/>
                <w:color w:val="000000"/>
                <w:sz w:val="20"/>
                <w:szCs w:val="20"/>
                <w:lang w:val="en-GB"/>
              </w:rPr>
            </w:pPr>
          </w:p>
          <w:p w:rsidR="008B67A5" w:rsidRPr="0037670C" w:rsidRDefault="008B67A5" w:rsidP="009D20C0">
            <w:pPr>
              <w:spacing w:before="120"/>
              <w:rPr>
                <w:rFonts w:ascii="Verdana" w:hAnsi="Verdana"/>
                <w:bCs/>
                <w:color w:val="000000"/>
                <w:sz w:val="20"/>
                <w:szCs w:val="20"/>
                <w:lang w:val="en-GB"/>
              </w:rPr>
            </w:pPr>
          </w:p>
        </w:tc>
        <w:tc>
          <w:tcPr>
            <w:tcW w:w="2736" w:type="dxa"/>
            <w:shd w:val="clear" w:color="auto" w:fill="auto"/>
          </w:tcPr>
          <w:p w:rsidR="008B67A5" w:rsidRPr="005B2C25" w:rsidRDefault="008B67A5" w:rsidP="005B2C25">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r w:rsidRPr="00764648">
              <w:rPr>
                <w:rFonts w:ascii="Verdana" w:hAnsi="Verdana"/>
                <w:bCs/>
                <w:color w:val="000000"/>
                <w:sz w:val="20"/>
                <w:szCs w:val="20"/>
                <w:lang w:val="en-GB"/>
              </w:rPr>
              <w:t>Template is to be reported by all undertakings.</w:t>
            </w:r>
          </w:p>
        </w:tc>
      </w:tr>
      <w:tr w:rsidR="008B67A5" w:rsidRPr="004769C1" w:rsidTr="00C568C4">
        <w:tc>
          <w:tcPr>
            <w:tcW w:w="809" w:type="dxa"/>
            <w:shd w:val="clear" w:color="auto" w:fill="auto"/>
          </w:tcPr>
          <w:p w:rsidR="008B67A5" w:rsidRPr="004769C1" w:rsidRDefault="008B67A5" w:rsidP="004769C1">
            <w:pPr>
              <w:spacing w:before="120"/>
              <w:jc w:val="center"/>
              <w:rPr>
                <w:rFonts w:ascii="Verdana" w:hAnsi="Verdana"/>
                <w:bCs/>
                <w:color w:val="000000"/>
                <w:sz w:val="20"/>
                <w:szCs w:val="20"/>
                <w:lang w:val="en-GB"/>
              </w:rPr>
            </w:pPr>
            <w:r w:rsidRPr="004769C1">
              <w:rPr>
                <w:rFonts w:ascii="Verdana" w:hAnsi="Verdana"/>
                <w:bCs/>
                <w:color w:val="000000"/>
                <w:sz w:val="20"/>
                <w:szCs w:val="20"/>
                <w:lang w:val="en-GB"/>
              </w:rPr>
              <w:t>60.</w:t>
            </w:r>
          </w:p>
        </w:tc>
        <w:tc>
          <w:tcPr>
            <w:tcW w:w="2216" w:type="dxa"/>
            <w:gridSpan w:val="2"/>
            <w:shd w:val="clear" w:color="auto" w:fill="auto"/>
          </w:tcPr>
          <w:p w:rsidR="008B67A5" w:rsidRPr="004769C1" w:rsidRDefault="008B67A5" w:rsidP="004769C1">
            <w:pPr>
              <w:spacing w:before="120"/>
              <w:rPr>
                <w:rFonts w:ascii="Verdana" w:hAnsi="Verdana"/>
                <w:bCs/>
                <w:color w:val="000000"/>
                <w:sz w:val="20"/>
                <w:szCs w:val="20"/>
                <w:lang w:val="en-GB"/>
              </w:rPr>
            </w:pPr>
            <w:r w:rsidRPr="004769C1">
              <w:rPr>
                <w:rFonts w:ascii="Verdana" w:hAnsi="Verdana"/>
                <w:bCs/>
                <w:color w:val="000000"/>
                <w:sz w:val="20"/>
                <w:szCs w:val="20"/>
                <w:lang w:val="en-GB"/>
              </w:rPr>
              <w:t>German Insurance Association (GDV)</w:t>
            </w:r>
          </w:p>
        </w:tc>
        <w:tc>
          <w:tcPr>
            <w:tcW w:w="1786" w:type="dxa"/>
            <w:shd w:val="clear" w:color="auto" w:fill="auto"/>
          </w:tcPr>
          <w:p w:rsidR="008B67A5" w:rsidRPr="004769C1" w:rsidRDefault="008B67A5" w:rsidP="009D20C0">
            <w:pPr>
              <w:spacing w:before="120"/>
              <w:rPr>
                <w:rFonts w:ascii="Verdana" w:hAnsi="Verdana"/>
                <w:bCs/>
                <w:color w:val="000000"/>
                <w:sz w:val="20"/>
                <w:szCs w:val="20"/>
                <w:lang w:val="en-GB"/>
              </w:rPr>
            </w:pPr>
            <w:r w:rsidRPr="004769C1">
              <w:rPr>
                <w:rFonts w:ascii="Verdana" w:hAnsi="Verdana"/>
                <w:bCs/>
                <w:color w:val="000000"/>
                <w:sz w:val="20"/>
                <w:szCs w:val="20"/>
                <w:lang w:val="en-GB"/>
              </w:rPr>
              <w:t>Cover – A1A- cell A12</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Please refer to Cover - A1- cell A1.</w:t>
            </w:r>
          </w:p>
          <w:p w:rsidR="008B67A5" w:rsidRPr="0037670C" w:rsidRDefault="008B67A5" w:rsidP="009D20C0">
            <w:pPr>
              <w:spacing w:before="120"/>
              <w:rPr>
                <w:rFonts w:ascii="Verdana" w:hAnsi="Verdana"/>
                <w:bCs/>
                <w:color w:val="000000"/>
                <w:sz w:val="20"/>
                <w:szCs w:val="20"/>
                <w:lang w:val="en-GB"/>
              </w:rPr>
            </w:pP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lastRenderedPageBreak/>
              <w:t xml:space="preserve">Noted </w:t>
            </w:r>
          </w:p>
        </w:tc>
      </w:tr>
      <w:tr w:rsidR="008B67A5" w:rsidRPr="004769C1" w:rsidTr="00C568C4">
        <w:tc>
          <w:tcPr>
            <w:tcW w:w="809" w:type="dxa"/>
            <w:shd w:val="clear" w:color="auto" w:fill="auto"/>
          </w:tcPr>
          <w:p w:rsidR="008B67A5" w:rsidRPr="004769C1" w:rsidRDefault="008B67A5" w:rsidP="004769C1">
            <w:pPr>
              <w:spacing w:before="120"/>
              <w:jc w:val="center"/>
              <w:rPr>
                <w:rFonts w:ascii="Verdana" w:hAnsi="Verdana"/>
                <w:bCs/>
                <w:color w:val="000000"/>
                <w:sz w:val="20"/>
                <w:szCs w:val="20"/>
                <w:lang w:val="en-GB"/>
              </w:rPr>
            </w:pPr>
            <w:r w:rsidRPr="004769C1">
              <w:rPr>
                <w:rFonts w:ascii="Verdana" w:hAnsi="Verdana"/>
                <w:bCs/>
                <w:color w:val="000000"/>
                <w:sz w:val="20"/>
                <w:szCs w:val="20"/>
                <w:lang w:val="en-GB"/>
              </w:rPr>
              <w:lastRenderedPageBreak/>
              <w:t>61.</w:t>
            </w:r>
          </w:p>
        </w:tc>
        <w:tc>
          <w:tcPr>
            <w:tcW w:w="2216" w:type="dxa"/>
            <w:gridSpan w:val="2"/>
            <w:shd w:val="clear" w:color="auto" w:fill="auto"/>
          </w:tcPr>
          <w:p w:rsidR="008B67A5" w:rsidRPr="004769C1" w:rsidRDefault="008B67A5" w:rsidP="004769C1">
            <w:pPr>
              <w:spacing w:before="120"/>
              <w:rPr>
                <w:rFonts w:ascii="Verdana" w:hAnsi="Verdana"/>
                <w:bCs/>
                <w:color w:val="000000"/>
                <w:sz w:val="20"/>
                <w:szCs w:val="20"/>
                <w:lang w:val="en-GB"/>
              </w:rPr>
            </w:pPr>
            <w:r w:rsidRPr="004769C1">
              <w:rPr>
                <w:rFonts w:ascii="Verdana" w:hAnsi="Verdana"/>
                <w:bCs/>
                <w:color w:val="000000"/>
                <w:sz w:val="20"/>
                <w:szCs w:val="20"/>
                <w:lang w:val="en-GB"/>
              </w:rPr>
              <w:t>German Insurance Association (GDV)</w:t>
            </w:r>
          </w:p>
        </w:tc>
        <w:tc>
          <w:tcPr>
            <w:tcW w:w="1786" w:type="dxa"/>
            <w:shd w:val="clear" w:color="auto" w:fill="auto"/>
          </w:tcPr>
          <w:p w:rsidR="008B67A5" w:rsidRPr="004769C1" w:rsidRDefault="008B67A5" w:rsidP="009D20C0">
            <w:pPr>
              <w:spacing w:before="120"/>
              <w:rPr>
                <w:rFonts w:ascii="Verdana" w:hAnsi="Verdana"/>
                <w:bCs/>
                <w:color w:val="000000"/>
                <w:sz w:val="20"/>
                <w:szCs w:val="20"/>
                <w:lang w:val="en-GB"/>
              </w:rPr>
            </w:pPr>
            <w:r w:rsidRPr="004769C1">
              <w:rPr>
                <w:rFonts w:ascii="Verdana" w:hAnsi="Verdana"/>
                <w:bCs/>
                <w:color w:val="000000"/>
                <w:sz w:val="20"/>
                <w:szCs w:val="20"/>
                <w:lang w:val="en-GB"/>
              </w:rPr>
              <w:t>Cover – A1A- cell A19</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This comment applies to cells Cover - A19 – A23.</w:t>
            </w:r>
          </w:p>
          <w:p w:rsidR="008B67A5" w:rsidRPr="0037670C" w:rsidRDefault="008B67A5" w:rsidP="009D20C0">
            <w:pPr>
              <w:spacing w:before="120"/>
              <w:rPr>
                <w:rFonts w:ascii="Verdana" w:hAnsi="Verdana"/>
                <w:bCs/>
                <w:color w:val="000000"/>
                <w:sz w:val="20"/>
                <w:szCs w:val="20"/>
                <w:lang w:val="en-GB"/>
              </w:rPr>
            </w:pP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 xml:space="preserve">The business split according countries where the risk is located is, for some non-life business, not applicable. For Marine/ Transport, aircraft and goods in transit, a country cannot be specified and only worldwide exposure could be shown. </w:t>
            </w:r>
          </w:p>
          <w:p w:rsidR="008B67A5" w:rsidRPr="0037670C" w:rsidRDefault="008B67A5" w:rsidP="009D20C0">
            <w:pPr>
              <w:spacing w:before="120"/>
              <w:rPr>
                <w:rFonts w:ascii="Verdana" w:hAnsi="Verdana"/>
                <w:bCs/>
                <w:color w:val="000000"/>
                <w:sz w:val="20"/>
                <w:szCs w:val="20"/>
                <w:lang w:val="en-GB"/>
              </w:rPr>
            </w:pP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 xml:space="preserve">For Health insurance, the insured person might also be insured on travelling; therefore no country could be assigned. </w:t>
            </w:r>
          </w:p>
          <w:p w:rsidR="008B67A5" w:rsidRPr="0037670C" w:rsidRDefault="008B67A5" w:rsidP="009D20C0">
            <w:pPr>
              <w:spacing w:before="120"/>
              <w:rPr>
                <w:rFonts w:ascii="Verdana" w:hAnsi="Verdana"/>
                <w:bCs/>
                <w:color w:val="000000"/>
                <w:sz w:val="20"/>
                <w:szCs w:val="20"/>
                <w:lang w:val="en-GB"/>
              </w:rPr>
            </w:pP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 xml:space="preserve">The same holds for Life Reinsurance.  Due to the fact, that worldwide coverage is provided, and that risks located in different countries are often reinsured under one treaty, local loss events (e.g. Tsunami in Thailand or catastrophe of the funicular in Kaprun) affect risks located in different countries and treaties underwritten in different countries. Hence the proposed split is not useful. </w:t>
            </w:r>
          </w:p>
          <w:p w:rsidR="008B67A5" w:rsidRPr="0037670C" w:rsidRDefault="008B67A5" w:rsidP="009D20C0">
            <w:pPr>
              <w:spacing w:before="120"/>
              <w:rPr>
                <w:rFonts w:ascii="Verdana" w:hAnsi="Verdana"/>
                <w:bCs/>
                <w:color w:val="000000"/>
                <w:sz w:val="20"/>
                <w:szCs w:val="20"/>
                <w:lang w:val="en-GB"/>
              </w:rPr>
            </w:pP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 xml:space="preserve">Regarding accepted non-life business from reinsurers, the split on countries where the risk is located, is much more difficult than for direct business. </w:t>
            </w:r>
          </w:p>
          <w:p w:rsidR="008B67A5" w:rsidRPr="0037670C" w:rsidRDefault="008B67A5" w:rsidP="009D20C0">
            <w:pPr>
              <w:spacing w:before="120"/>
              <w:rPr>
                <w:rFonts w:ascii="Verdana" w:hAnsi="Verdana"/>
                <w:bCs/>
                <w:color w:val="000000"/>
                <w:sz w:val="20"/>
                <w:szCs w:val="20"/>
                <w:lang w:val="en-GB"/>
              </w:rPr>
            </w:pP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 xml:space="preserve">These examples might show how difficult it could be to define “the country where the risk is located”. </w:t>
            </w:r>
          </w:p>
          <w:p w:rsidR="008B67A5" w:rsidRPr="0037670C" w:rsidRDefault="008B67A5" w:rsidP="009D20C0">
            <w:pPr>
              <w:spacing w:before="120"/>
              <w:rPr>
                <w:rFonts w:ascii="Verdana" w:hAnsi="Verdana"/>
                <w:bCs/>
                <w:color w:val="000000"/>
                <w:sz w:val="20"/>
                <w:szCs w:val="20"/>
                <w:lang w:val="en-GB"/>
              </w:rPr>
            </w:pPr>
          </w:p>
        </w:tc>
        <w:tc>
          <w:tcPr>
            <w:tcW w:w="2736" w:type="dxa"/>
            <w:shd w:val="clear" w:color="auto" w:fill="auto"/>
          </w:tcPr>
          <w:p w:rsidR="008B67A5" w:rsidRPr="005B2C25" w:rsidRDefault="008B67A5" w:rsidP="005B2C25">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r w:rsidRPr="00764648">
              <w:rPr>
                <w:rFonts w:ascii="Verdana" w:hAnsi="Verdana"/>
                <w:bCs/>
                <w:color w:val="000000"/>
                <w:sz w:val="20"/>
                <w:szCs w:val="20"/>
                <w:lang w:val="en-GB"/>
              </w:rPr>
              <w:t>Please see Com. 26</w:t>
            </w:r>
          </w:p>
        </w:tc>
      </w:tr>
      <w:tr w:rsidR="008B67A5" w:rsidRPr="004769C1" w:rsidTr="00C568C4">
        <w:tc>
          <w:tcPr>
            <w:tcW w:w="809" w:type="dxa"/>
            <w:shd w:val="clear" w:color="auto" w:fill="auto"/>
          </w:tcPr>
          <w:p w:rsidR="008B67A5" w:rsidRPr="004769C1" w:rsidRDefault="008B67A5" w:rsidP="004769C1">
            <w:pPr>
              <w:spacing w:before="120"/>
              <w:jc w:val="center"/>
              <w:rPr>
                <w:rFonts w:ascii="Verdana" w:hAnsi="Verdana"/>
                <w:bCs/>
                <w:color w:val="000000"/>
                <w:sz w:val="20"/>
                <w:szCs w:val="20"/>
                <w:lang w:val="en-GB"/>
              </w:rPr>
            </w:pPr>
            <w:r w:rsidRPr="004769C1">
              <w:rPr>
                <w:rFonts w:ascii="Verdana" w:hAnsi="Verdana"/>
                <w:bCs/>
                <w:color w:val="000000"/>
                <w:sz w:val="20"/>
                <w:szCs w:val="20"/>
                <w:lang w:val="en-GB"/>
              </w:rPr>
              <w:t>62.</w:t>
            </w:r>
          </w:p>
        </w:tc>
        <w:tc>
          <w:tcPr>
            <w:tcW w:w="2216" w:type="dxa"/>
            <w:gridSpan w:val="2"/>
            <w:shd w:val="clear" w:color="auto" w:fill="auto"/>
          </w:tcPr>
          <w:p w:rsidR="008B67A5" w:rsidRPr="004769C1" w:rsidRDefault="008B67A5" w:rsidP="004769C1">
            <w:pPr>
              <w:spacing w:before="120"/>
              <w:rPr>
                <w:rFonts w:ascii="Verdana" w:hAnsi="Verdana"/>
                <w:bCs/>
                <w:color w:val="000000"/>
                <w:sz w:val="20"/>
                <w:szCs w:val="20"/>
                <w:lang w:val="en-GB"/>
              </w:rPr>
            </w:pPr>
            <w:r w:rsidRPr="004769C1">
              <w:rPr>
                <w:rFonts w:ascii="Verdana" w:hAnsi="Verdana"/>
                <w:bCs/>
                <w:color w:val="000000"/>
                <w:sz w:val="20"/>
                <w:szCs w:val="20"/>
                <w:lang w:val="en-GB"/>
              </w:rPr>
              <w:t>KPMG</w:t>
            </w:r>
          </w:p>
        </w:tc>
        <w:tc>
          <w:tcPr>
            <w:tcW w:w="1786" w:type="dxa"/>
            <w:shd w:val="clear" w:color="auto" w:fill="auto"/>
          </w:tcPr>
          <w:p w:rsidR="008B67A5" w:rsidRPr="004769C1" w:rsidRDefault="008B67A5" w:rsidP="009D20C0">
            <w:pPr>
              <w:spacing w:before="120"/>
              <w:rPr>
                <w:rFonts w:ascii="Verdana" w:hAnsi="Verdana"/>
                <w:bCs/>
                <w:color w:val="000000"/>
                <w:sz w:val="20"/>
                <w:szCs w:val="20"/>
                <w:lang w:val="en-GB"/>
              </w:rPr>
            </w:pPr>
            <w:r w:rsidRPr="004769C1">
              <w:rPr>
                <w:rFonts w:ascii="Verdana" w:hAnsi="Verdana"/>
                <w:bCs/>
                <w:color w:val="000000"/>
                <w:sz w:val="20"/>
                <w:szCs w:val="20"/>
                <w:lang w:val="en-GB"/>
              </w:rPr>
              <w:t xml:space="preserve">Cover – A1A- </w:t>
            </w:r>
            <w:r w:rsidRPr="004769C1">
              <w:rPr>
                <w:rFonts w:ascii="Verdana" w:hAnsi="Verdana"/>
                <w:bCs/>
                <w:color w:val="000000"/>
                <w:sz w:val="20"/>
                <w:szCs w:val="20"/>
                <w:lang w:val="en-GB"/>
              </w:rPr>
              <w:lastRenderedPageBreak/>
              <w:t>cell A19</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lastRenderedPageBreak/>
              <w:t xml:space="preserve">Clarification is required on is the definition of risk localisation.  If this </w:t>
            </w:r>
            <w:r w:rsidRPr="0037670C">
              <w:rPr>
                <w:rFonts w:ascii="Verdana" w:hAnsi="Verdana"/>
                <w:bCs/>
                <w:color w:val="000000"/>
                <w:sz w:val="20"/>
                <w:szCs w:val="20"/>
                <w:lang w:val="en-GB"/>
              </w:rPr>
              <w:lastRenderedPageBreak/>
              <w:t>is interpreted as meaning where the risk exists (i.e. using the SCR), this is likely to be practically difficult.</w:t>
            </w: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lastRenderedPageBreak/>
              <w:t xml:space="preserve">Please see </w:t>
            </w:r>
            <w:r w:rsidRPr="00764648">
              <w:rPr>
                <w:rFonts w:ascii="Verdana" w:hAnsi="Verdana"/>
                <w:bCs/>
                <w:color w:val="000000"/>
                <w:sz w:val="20"/>
                <w:szCs w:val="20"/>
                <w:lang w:val="en-GB"/>
              </w:rPr>
              <w:t>Com. 26</w:t>
            </w:r>
          </w:p>
        </w:tc>
      </w:tr>
      <w:tr w:rsidR="008B67A5" w:rsidRPr="004769C1" w:rsidTr="00C568C4">
        <w:tc>
          <w:tcPr>
            <w:tcW w:w="809" w:type="dxa"/>
            <w:shd w:val="clear" w:color="auto" w:fill="auto"/>
          </w:tcPr>
          <w:p w:rsidR="008B67A5" w:rsidRPr="004769C1" w:rsidRDefault="008B67A5" w:rsidP="004769C1">
            <w:pPr>
              <w:spacing w:before="120"/>
              <w:jc w:val="center"/>
              <w:rPr>
                <w:rFonts w:ascii="Verdana" w:hAnsi="Verdana"/>
                <w:bCs/>
                <w:color w:val="000000"/>
                <w:sz w:val="20"/>
                <w:szCs w:val="20"/>
                <w:lang w:val="en-GB"/>
              </w:rPr>
            </w:pPr>
            <w:r w:rsidRPr="004769C1">
              <w:rPr>
                <w:rFonts w:ascii="Verdana" w:hAnsi="Verdana"/>
                <w:bCs/>
                <w:color w:val="000000"/>
                <w:sz w:val="20"/>
                <w:szCs w:val="20"/>
                <w:lang w:val="en-GB"/>
              </w:rPr>
              <w:lastRenderedPageBreak/>
              <w:t>63.</w:t>
            </w:r>
          </w:p>
        </w:tc>
        <w:tc>
          <w:tcPr>
            <w:tcW w:w="2216" w:type="dxa"/>
            <w:gridSpan w:val="2"/>
            <w:shd w:val="clear" w:color="auto" w:fill="auto"/>
          </w:tcPr>
          <w:p w:rsidR="008B67A5" w:rsidRPr="004769C1" w:rsidRDefault="008B67A5" w:rsidP="004769C1">
            <w:pPr>
              <w:spacing w:before="120"/>
              <w:rPr>
                <w:rFonts w:ascii="Verdana" w:hAnsi="Verdana"/>
                <w:bCs/>
                <w:color w:val="000000"/>
                <w:sz w:val="20"/>
                <w:szCs w:val="20"/>
                <w:lang w:val="en-GB"/>
              </w:rPr>
            </w:pPr>
            <w:r w:rsidRPr="004769C1">
              <w:rPr>
                <w:rFonts w:ascii="Verdana" w:hAnsi="Verdana"/>
                <w:bCs/>
                <w:color w:val="000000"/>
                <w:sz w:val="20"/>
                <w:szCs w:val="20"/>
                <w:lang w:val="en-GB"/>
              </w:rPr>
              <w:t>Thomas Miller &amp; Co Ltd</w:t>
            </w:r>
          </w:p>
        </w:tc>
        <w:tc>
          <w:tcPr>
            <w:tcW w:w="1786" w:type="dxa"/>
            <w:shd w:val="clear" w:color="auto" w:fill="auto"/>
          </w:tcPr>
          <w:p w:rsidR="008B67A5" w:rsidRPr="004769C1" w:rsidRDefault="008B67A5" w:rsidP="009D20C0">
            <w:pPr>
              <w:spacing w:before="120"/>
              <w:rPr>
                <w:rFonts w:ascii="Verdana" w:hAnsi="Verdana"/>
                <w:bCs/>
                <w:color w:val="000000"/>
                <w:sz w:val="20"/>
                <w:szCs w:val="20"/>
                <w:lang w:val="en-GB"/>
              </w:rPr>
            </w:pPr>
            <w:r w:rsidRPr="004769C1">
              <w:rPr>
                <w:rFonts w:ascii="Verdana" w:hAnsi="Verdana"/>
                <w:bCs/>
                <w:color w:val="000000"/>
                <w:sz w:val="20"/>
                <w:szCs w:val="20"/>
                <w:lang w:val="en-GB"/>
              </w:rPr>
              <w:t>Cover – A1A- cell A19</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The country of localization of risk split presents an issue for entities that insures movable risks.  For instance Marine insurers:  Where premium might be tied to a specific country, which is based on where the insured / ship is located, the claims paid  might be tied to an entirely different country due to the fact that a ship can be in any country at any given time and could incur a loss as it travels around the globe..  Is it the intention to be able to match claims to premiums as this could present an issue.</w:t>
            </w: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 xml:space="preserve">Please see </w:t>
            </w:r>
            <w:r w:rsidRPr="00764648">
              <w:rPr>
                <w:rFonts w:ascii="Verdana" w:hAnsi="Verdana"/>
                <w:bCs/>
                <w:color w:val="000000"/>
                <w:sz w:val="20"/>
                <w:szCs w:val="20"/>
                <w:lang w:val="en-GB"/>
              </w:rPr>
              <w:t>Com. 26</w:t>
            </w:r>
          </w:p>
        </w:tc>
      </w:tr>
      <w:tr w:rsidR="008B67A5" w:rsidRPr="00681E4E" w:rsidTr="00C568C4">
        <w:tc>
          <w:tcPr>
            <w:tcW w:w="809" w:type="dxa"/>
            <w:shd w:val="clear" w:color="auto" w:fill="auto"/>
          </w:tcPr>
          <w:p w:rsidR="008B67A5" w:rsidRPr="004769C1" w:rsidRDefault="008B67A5" w:rsidP="004769C1">
            <w:pPr>
              <w:spacing w:before="120"/>
              <w:jc w:val="center"/>
              <w:rPr>
                <w:rFonts w:ascii="Verdana" w:hAnsi="Verdana"/>
                <w:bCs/>
                <w:color w:val="000000"/>
                <w:sz w:val="20"/>
                <w:szCs w:val="20"/>
                <w:lang w:val="en-GB"/>
              </w:rPr>
            </w:pPr>
            <w:r w:rsidRPr="004769C1">
              <w:rPr>
                <w:rFonts w:ascii="Verdana" w:hAnsi="Verdana"/>
                <w:bCs/>
                <w:color w:val="000000"/>
                <w:sz w:val="20"/>
                <w:szCs w:val="20"/>
                <w:lang w:val="en-GB"/>
              </w:rPr>
              <w:t>64.</w:t>
            </w:r>
          </w:p>
        </w:tc>
        <w:tc>
          <w:tcPr>
            <w:tcW w:w="2216" w:type="dxa"/>
            <w:gridSpan w:val="2"/>
            <w:shd w:val="clear" w:color="auto" w:fill="auto"/>
          </w:tcPr>
          <w:p w:rsidR="008B67A5" w:rsidRPr="004769C1" w:rsidRDefault="008B67A5" w:rsidP="004769C1">
            <w:pPr>
              <w:spacing w:before="120"/>
              <w:rPr>
                <w:rFonts w:ascii="Verdana" w:hAnsi="Verdana"/>
                <w:bCs/>
                <w:color w:val="000000"/>
                <w:sz w:val="20"/>
                <w:szCs w:val="20"/>
                <w:lang w:val="en-GB"/>
              </w:rPr>
            </w:pPr>
            <w:r w:rsidRPr="004769C1">
              <w:rPr>
                <w:rFonts w:ascii="Verdana" w:hAnsi="Verdana"/>
                <w:bCs/>
                <w:color w:val="000000"/>
                <w:sz w:val="20"/>
                <w:szCs w:val="20"/>
                <w:lang w:val="en-GB"/>
              </w:rPr>
              <w:t>CFO Forum &amp; CRO Forum</w:t>
            </w:r>
          </w:p>
        </w:tc>
        <w:tc>
          <w:tcPr>
            <w:tcW w:w="1786" w:type="dxa"/>
            <w:shd w:val="clear" w:color="auto" w:fill="auto"/>
          </w:tcPr>
          <w:p w:rsidR="008B67A5" w:rsidRPr="004769C1" w:rsidRDefault="008B67A5" w:rsidP="009D20C0">
            <w:pPr>
              <w:spacing w:before="120"/>
              <w:rPr>
                <w:rFonts w:ascii="Verdana" w:hAnsi="Verdana"/>
                <w:bCs/>
                <w:color w:val="000000"/>
                <w:sz w:val="20"/>
                <w:szCs w:val="20"/>
                <w:lang w:val="en-GB"/>
              </w:rPr>
            </w:pPr>
            <w:r w:rsidRPr="004769C1">
              <w:rPr>
                <w:rFonts w:ascii="Verdana" w:hAnsi="Verdana"/>
                <w:bCs/>
                <w:color w:val="000000"/>
                <w:sz w:val="20"/>
                <w:szCs w:val="20"/>
                <w:lang w:val="en-GB"/>
              </w:rPr>
              <w:t>Cover – A1A- cell A1A</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Earned premiums contradict concept of cash flows</w:t>
            </w:r>
          </w:p>
        </w:tc>
        <w:tc>
          <w:tcPr>
            <w:tcW w:w="2736" w:type="dxa"/>
            <w:shd w:val="clear" w:color="auto" w:fill="auto"/>
          </w:tcPr>
          <w:p w:rsidR="008B67A5" w:rsidRPr="00764648" w:rsidRDefault="00A16706"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 xml:space="preserve">Noted. </w:t>
            </w:r>
            <w:r w:rsidR="008B67A5" w:rsidRPr="00764648">
              <w:rPr>
                <w:rFonts w:ascii="Verdana" w:hAnsi="Verdana"/>
                <w:bCs/>
                <w:color w:val="000000"/>
                <w:sz w:val="20"/>
                <w:szCs w:val="20"/>
                <w:lang w:val="en-GB"/>
              </w:rPr>
              <w:t>Earned premium are given in comparison with the written premium</w:t>
            </w:r>
          </w:p>
        </w:tc>
      </w:tr>
      <w:tr w:rsidR="008B67A5" w:rsidRPr="004769C1" w:rsidTr="00C568C4">
        <w:tc>
          <w:tcPr>
            <w:tcW w:w="809" w:type="dxa"/>
            <w:shd w:val="clear" w:color="auto" w:fill="auto"/>
          </w:tcPr>
          <w:p w:rsidR="008B67A5" w:rsidRPr="004769C1" w:rsidRDefault="008B67A5" w:rsidP="004769C1">
            <w:pPr>
              <w:spacing w:before="120"/>
              <w:jc w:val="center"/>
              <w:rPr>
                <w:rFonts w:ascii="Verdana" w:hAnsi="Verdana"/>
                <w:bCs/>
                <w:color w:val="000000"/>
                <w:sz w:val="20"/>
                <w:szCs w:val="20"/>
                <w:lang w:val="en-GB"/>
              </w:rPr>
            </w:pPr>
            <w:r w:rsidRPr="004769C1">
              <w:rPr>
                <w:rFonts w:ascii="Verdana" w:hAnsi="Verdana"/>
                <w:bCs/>
                <w:color w:val="000000"/>
                <w:sz w:val="20"/>
                <w:szCs w:val="20"/>
                <w:lang w:val="en-GB"/>
              </w:rPr>
              <w:t>65.</w:t>
            </w:r>
          </w:p>
        </w:tc>
        <w:tc>
          <w:tcPr>
            <w:tcW w:w="2216" w:type="dxa"/>
            <w:gridSpan w:val="2"/>
            <w:shd w:val="clear" w:color="auto" w:fill="auto"/>
          </w:tcPr>
          <w:p w:rsidR="008B67A5" w:rsidRPr="004769C1" w:rsidRDefault="008B67A5" w:rsidP="004769C1">
            <w:pPr>
              <w:spacing w:before="120"/>
              <w:rPr>
                <w:rFonts w:ascii="Verdana" w:hAnsi="Verdana"/>
                <w:bCs/>
                <w:color w:val="000000"/>
                <w:sz w:val="20"/>
                <w:szCs w:val="20"/>
                <w:lang w:val="en-GB"/>
              </w:rPr>
            </w:pPr>
            <w:r w:rsidRPr="004769C1">
              <w:rPr>
                <w:rFonts w:ascii="Verdana" w:hAnsi="Verdana"/>
                <w:bCs/>
                <w:color w:val="000000"/>
                <w:sz w:val="20"/>
                <w:szCs w:val="20"/>
                <w:lang w:val="en-GB"/>
              </w:rPr>
              <w:t>German Insurance Association (GDV)</w:t>
            </w:r>
          </w:p>
        </w:tc>
        <w:tc>
          <w:tcPr>
            <w:tcW w:w="1786" w:type="dxa"/>
            <w:shd w:val="clear" w:color="auto" w:fill="auto"/>
          </w:tcPr>
          <w:p w:rsidR="008B67A5" w:rsidRPr="004769C1" w:rsidRDefault="008B67A5" w:rsidP="009D20C0">
            <w:pPr>
              <w:spacing w:before="120"/>
              <w:rPr>
                <w:rFonts w:ascii="Verdana" w:hAnsi="Verdana"/>
                <w:bCs/>
                <w:color w:val="000000"/>
                <w:sz w:val="20"/>
                <w:szCs w:val="20"/>
                <w:lang w:val="en-GB"/>
              </w:rPr>
            </w:pPr>
            <w:r w:rsidRPr="004769C1">
              <w:rPr>
                <w:rFonts w:ascii="Verdana" w:hAnsi="Verdana"/>
                <w:bCs/>
                <w:color w:val="000000"/>
                <w:sz w:val="20"/>
                <w:szCs w:val="20"/>
                <w:lang w:val="en-GB"/>
              </w:rPr>
              <w:t>Cover – A1A- cell A1A</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This comment applies to Cover AIA cells – A1A – C1A.</w:t>
            </w:r>
          </w:p>
          <w:p w:rsidR="008B67A5" w:rsidRPr="0037670C" w:rsidRDefault="008B67A5" w:rsidP="009D20C0">
            <w:pPr>
              <w:spacing w:before="120"/>
              <w:rPr>
                <w:rFonts w:ascii="Verdana" w:hAnsi="Verdana"/>
                <w:bCs/>
                <w:color w:val="000000"/>
                <w:sz w:val="20"/>
                <w:szCs w:val="20"/>
                <w:lang w:val="en-GB"/>
              </w:rPr>
            </w:pP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The labelling of the major lines (premiums written, claims and expenses paid) would</w:t>
            </w: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still point more to a cashflow rather than a P&amp;L view (pls. refer to Cover - A1A &amp; Q- General), but:</w:t>
            </w: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 What is then the intention of the line “premiums earned”? This would only be meaningful for an overall P&amp;L perspective (incl. deferrals required by the matching principle). But then also the change in reserves and the deferral of acquisition costs must be included in the subsequent lines « claims paid » and « expenses paid ».  Currently the picture of requirements shows a mix of P&amp;L and a potential cash flow view .</w:t>
            </w:r>
          </w:p>
          <w:p w:rsidR="008B67A5" w:rsidRPr="0037670C" w:rsidRDefault="008B67A5" w:rsidP="009D20C0">
            <w:pPr>
              <w:spacing w:before="120"/>
              <w:rPr>
                <w:rFonts w:ascii="Verdana" w:hAnsi="Verdana"/>
                <w:bCs/>
                <w:color w:val="000000"/>
                <w:sz w:val="20"/>
                <w:szCs w:val="20"/>
                <w:lang w:val="en-GB"/>
              </w:rPr>
            </w:pP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lastRenderedPageBreak/>
              <w:t xml:space="preserve">Earned premiums contradict concept of cash flows </w:t>
            </w: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lastRenderedPageBreak/>
              <w:t xml:space="preserve">Please see </w:t>
            </w:r>
            <w:r w:rsidRPr="00764648">
              <w:rPr>
                <w:rFonts w:ascii="Verdana" w:hAnsi="Verdana"/>
                <w:bCs/>
                <w:color w:val="000000"/>
                <w:sz w:val="20"/>
                <w:szCs w:val="20"/>
                <w:lang w:val="en-GB"/>
              </w:rPr>
              <w:t xml:space="preserve">Com. </w:t>
            </w:r>
            <w:r w:rsidR="00A16706" w:rsidRPr="00764648">
              <w:rPr>
                <w:rFonts w:ascii="Verdana" w:hAnsi="Verdana"/>
                <w:bCs/>
                <w:color w:val="000000"/>
                <w:sz w:val="20"/>
                <w:szCs w:val="20"/>
                <w:lang w:val="en-GB"/>
              </w:rPr>
              <w:t xml:space="preserve">16 and </w:t>
            </w:r>
            <w:r w:rsidRPr="00764648">
              <w:rPr>
                <w:rFonts w:ascii="Verdana" w:hAnsi="Verdana"/>
                <w:bCs/>
                <w:color w:val="000000"/>
                <w:sz w:val="20"/>
                <w:szCs w:val="20"/>
                <w:lang w:val="en-GB"/>
              </w:rPr>
              <w:t>64</w:t>
            </w:r>
          </w:p>
        </w:tc>
      </w:tr>
      <w:tr w:rsidR="008B67A5" w:rsidRPr="004769C1" w:rsidTr="00C568C4">
        <w:tc>
          <w:tcPr>
            <w:tcW w:w="809" w:type="dxa"/>
            <w:shd w:val="clear" w:color="auto" w:fill="auto"/>
          </w:tcPr>
          <w:p w:rsidR="008B67A5" w:rsidRPr="004769C1" w:rsidRDefault="008B67A5" w:rsidP="004769C1">
            <w:pPr>
              <w:spacing w:before="120"/>
              <w:jc w:val="center"/>
              <w:rPr>
                <w:rFonts w:ascii="Verdana" w:hAnsi="Verdana"/>
                <w:bCs/>
                <w:color w:val="000000"/>
                <w:sz w:val="20"/>
                <w:szCs w:val="20"/>
                <w:lang w:val="en-GB"/>
              </w:rPr>
            </w:pPr>
            <w:r w:rsidRPr="004769C1">
              <w:rPr>
                <w:rFonts w:ascii="Verdana" w:hAnsi="Verdana"/>
                <w:bCs/>
                <w:color w:val="000000"/>
                <w:sz w:val="20"/>
                <w:szCs w:val="20"/>
                <w:lang w:val="en-GB"/>
              </w:rPr>
              <w:lastRenderedPageBreak/>
              <w:t>66.</w:t>
            </w:r>
          </w:p>
        </w:tc>
        <w:tc>
          <w:tcPr>
            <w:tcW w:w="2216" w:type="dxa"/>
            <w:gridSpan w:val="2"/>
            <w:shd w:val="clear" w:color="auto" w:fill="auto"/>
          </w:tcPr>
          <w:p w:rsidR="008B67A5" w:rsidRPr="004769C1" w:rsidRDefault="008B67A5" w:rsidP="004769C1">
            <w:pPr>
              <w:spacing w:before="120"/>
              <w:rPr>
                <w:rFonts w:ascii="Verdana" w:hAnsi="Verdana"/>
                <w:bCs/>
                <w:color w:val="000000"/>
                <w:sz w:val="20"/>
                <w:szCs w:val="20"/>
                <w:lang w:val="en-GB"/>
              </w:rPr>
            </w:pPr>
            <w:r w:rsidRPr="004769C1">
              <w:rPr>
                <w:rFonts w:ascii="Verdana" w:hAnsi="Verdana"/>
                <w:bCs/>
                <w:color w:val="000000"/>
                <w:sz w:val="20"/>
                <w:szCs w:val="20"/>
                <w:lang w:val="en-GB"/>
              </w:rPr>
              <w:t>Thomas Miller &amp; Co Ltd</w:t>
            </w:r>
          </w:p>
        </w:tc>
        <w:tc>
          <w:tcPr>
            <w:tcW w:w="1786" w:type="dxa"/>
            <w:shd w:val="clear" w:color="auto" w:fill="auto"/>
          </w:tcPr>
          <w:p w:rsidR="008B67A5" w:rsidRPr="004769C1" w:rsidRDefault="008B67A5" w:rsidP="009D20C0">
            <w:pPr>
              <w:spacing w:before="120"/>
              <w:rPr>
                <w:rFonts w:ascii="Verdana" w:hAnsi="Verdana"/>
                <w:bCs/>
                <w:color w:val="000000"/>
                <w:sz w:val="20"/>
                <w:szCs w:val="20"/>
                <w:lang w:val="en-GB"/>
              </w:rPr>
            </w:pPr>
            <w:r w:rsidRPr="004769C1">
              <w:rPr>
                <w:rFonts w:ascii="Verdana" w:hAnsi="Verdana"/>
                <w:bCs/>
                <w:color w:val="000000"/>
                <w:sz w:val="20"/>
                <w:szCs w:val="20"/>
                <w:lang w:val="en-GB"/>
              </w:rPr>
              <w:t>Cover – A1A- cell A20</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Refer to comments in A1A – Cell A19</w:t>
            </w: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Noted</w:t>
            </w:r>
          </w:p>
        </w:tc>
      </w:tr>
      <w:tr w:rsidR="008B67A5" w:rsidRPr="004769C1" w:rsidTr="00C568C4">
        <w:tc>
          <w:tcPr>
            <w:tcW w:w="809" w:type="dxa"/>
            <w:shd w:val="clear" w:color="auto" w:fill="auto"/>
          </w:tcPr>
          <w:p w:rsidR="008B67A5" w:rsidRPr="004769C1" w:rsidRDefault="008B67A5" w:rsidP="004769C1">
            <w:pPr>
              <w:spacing w:before="120"/>
              <w:jc w:val="center"/>
              <w:rPr>
                <w:rFonts w:ascii="Verdana" w:hAnsi="Verdana"/>
                <w:bCs/>
                <w:color w:val="000000"/>
                <w:sz w:val="20"/>
                <w:szCs w:val="20"/>
                <w:lang w:val="en-GB"/>
              </w:rPr>
            </w:pPr>
            <w:r w:rsidRPr="004769C1">
              <w:rPr>
                <w:rFonts w:ascii="Verdana" w:hAnsi="Verdana"/>
                <w:bCs/>
                <w:color w:val="000000"/>
                <w:sz w:val="20"/>
                <w:szCs w:val="20"/>
                <w:lang w:val="en-GB"/>
              </w:rPr>
              <w:t>67.</w:t>
            </w:r>
          </w:p>
        </w:tc>
        <w:tc>
          <w:tcPr>
            <w:tcW w:w="2216" w:type="dxa"/>
            <w:gridSpan w:val="2"/>
            <w:shd w:val="clear" w:color="auto" w:fill="auto"/>
          </w:tcPr>
          <w:p w:rsidR="008B67A5" w:rsidRPr="004769C1" w:rsidRDefault="008B67A5" w:rsidP="004769C1">
            <w:pPr>
              <w:spacing w:before="120"/>
              <w:rPr>
                <w:rFonts w:ascii="Verdana" w:hAnsi="Verdana"/>
                <w:bCs/>
                <w:color w:val="000000"/>
                <w:sz w:val="20"/>
                <w:szCs w:val="20"/>
                <w:lang w:val="en-GB"/>
              </w:rPr>
            </w:pPr>
            <w:r w:rsidRPr="004769C1">
              <w:rPr>
                <w:rFonts w:ascii="Verdana" w:hAnsi="Verdana"/>
                <w:bCs/>
                <w:color w:val="000000"/>
                <w:sz w:val="20"/>
                <w:szCs w:val="20"/>
                <w:lang w:val="en-GB"/>
              </w:rPr>
              <w:t>Thomas Miller &amp; Co Ltd</w:t>
            </w:r>
          </w:p>
        </w:tc>
        <w:tc>
          <w:tcPr>
            <w:tcW w:w="1786" w:type="dxa"/>
            <w:shd w:val="clear" w:color="auto" w:fill="auto"/>
          </w:tcPr>
          <w:p w:rsidR="008B67A5" w:rsidRPr="004769C1" w:rsidRDefault="008B67A5" w:rsidP="009D20C0">
            <w:pPr>
              <w:spacing w:before="120"/>
              <w:rPr>
                <w:rFonts w:ascii="Verdana" w:hAnsi="Verdana"/>
                <w:bCs/>
                <w:color w:val="000000"/>
                <w:sz w:val="20"/>
                <w:szCs w:val="20"/>
                <w:lang w:val="en-GB"/>
              </w:rPr>
            </w:pPr>
            <w:r w:rsidRPr="004769C1">
              <w:rPr>
                <w:rFonts w:ascii="Verdana" w:hAnsi="Verdana"/>
                <w:bCs/>
                <w:color w:val="000000"/>
                <w:sz w:val="20"/>
                <w:szCs w:val="20"/>
                <w:lang w:val="en-GB"/>
              </w:rPr>
              <w:t>Cover – A1A- cell A21</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Refer to comments in A1A – Cell A19</w:t>
            </w: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Noted</w:t>
            </w:r>
          </w:p>
        </w:tc>
      </w:tr>
      <w:tr w:rsidR="008B67A5" w:rsidRPr="004769C1" w:rsidTr="00C568C4">
        <w:tc>
          <w:tcPr>
            <w:tcW w:w="809" w:type="dxa"/>
            <w:shd w:val="clear" w:color="auto" w:fill="auto"/>
          </w:tcPr>
          <w:p w:rsidR="008B67A5" w:rsidRPr="004769C1" w:rsidRDefault="008B67A5" w:rsidP="004769C1">
            <w:pPr>
              <w:spacing w:before="120"/>
              <w:jc w:val="center"/>
              <w:rPr>
                <w:rFonts w:ascii="Verdana" w:hAnsi="Verdana"/>
                <w:bCs/>
                <w:color w:val="000000"/>
                <w:sz w:val="20"/>
                <w:szCs w:val="20"/>
                <w:lang w:val="en-GB"/>
              </w:rPr>
            </w:pPr>
            <w:r w:rsidRPr="004769C1">
              <w:rPr>
                <w:rFonts w:ascii="Verdana" w:hAnsi="Verdana"/>
                <w:bCs/>
                <w:color w:val="000000"/>
                <w:sz w:val="20"/>
                <w:szCs w:val="20"/>
                <w:lang w:val="en-GB"/>
              </w:rPr>
              <w:t>68.</w:t>
            </w:r>
          </w:p>
        </w:tc>
        <w:tc>
          <w:tcPr>
            <w:tcW w:w="2216" w:type="dxa"/>
            <w:gridSpan w:val="2"/>
            <w:shd w:val="clear" w:color="auto" w:fill="auto"/>
          </w:tcPr>
          <w:p w:rsidR="008B67A5" w:rsidRPr="004769C1" w:rsidRDefault="008B67A5" w:rsidP="004769C1">
            <w:pPr>
              <w:spacing w:before="120"/>
              <w:rPr>
                <w:rFonts w:ascii="Verdana" w:hAnsi="Verdana"/>
                <w:bCs/>
                <w:color w:val="000000"/>
                <w:sz w:val="20"/>
                <w:szCs w:val="20"/>
                <w:lang w:val="en-GB"/>
              </w:rPr>
            </w:pPr>
            <w:r w:rsidRPr="004769C1">
              <w:rPr>
                <w:rFonts w:ascii="Verdana" w:hAnsi="Verdana"/>
                <w:bCs/>
                <w:color w:val="000000"/>
                <w:sz w:val="20"/>
                <w:szCs w:val="20"/>
                <w:lang w:val="en-GB"/>
              </w:rPr>
              <w:t>Thomas Miller &amp; Co Ltd</w:t>
            </w:r>
          </w:p>
        </w:tc>
        <w:tc>
          <w:tcPr>
            <w:tcW w:w="1786" w:type="dxa"/>
            <w:shd w:val="clear" w:color="auto" w:fill="auto"/>
          </w:tcPr>
          <w:p w:rsidR="008B67A5" w:rsidRPr="004769C1" w:rsidRDefault="008B67A5" w:rsidP="009D20C0">
            <w:pPr>
              <w:spacing w:before="120"/>
              <w:rPr>
                <w:rFonts w:ascii="Verdana" w:hAnsi="Verdana"/>
                <w:bCs/>
                <w:color w:val="000000"/>
                <w:sz w:val="20"/>
                <w:szCs w:val="20"/>
                <w:lang w:val="en-GB"/>
              </w:rPr>
            </w:pPr>
            <w:r w:rsidRPr="004769C1">
              <w:rPr>
                <w:rFonts w:ascii="Verdana" w:hAnsi="Verdana"/>
                <w:bCs/>
                <w:color w:val="000000"/>
                <w:sz w:val="20"/>
                <w:szCs w:val="20"/>
                <w:lang w:val="en-GB"/>
              </w:rPr>
              <w:t>Cover – A1A- cell A22</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Refer to comments in A1A – Cell A19</w:t>
            </w: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Noted</w:t>
            </w:r>
          </w:p>
        </w:tc>
      </w:tr>
      <w:tr w:rsidR="008B67A5" w:rsidRPr="004769C1" w:rsidTr="00C568C4">
        <w:tc>
          <w:tcPr>
            <w:tcW w:w="809" w:type="dxa"/>
            <w:shd w:val="clear" w:color="auto" w:fill="auto"/>
          </w:tcPr>
          <w:p w:rsidR="008B67A5" w:rsidRPr="004769C1" w:rsidRDefault="008B67A5" w:rsidP="004769C1">
            <w:pPr>
              <w:spacing w:before="120"/>
              <w:jc w:val="center"/>
              <w:rPr>
                <w:rFonts w:ascii="Verdana" w:hAnsi="Verdana"/>
                <w:bCs/>
                <w:color w:val="000000"/>
                <w:sz w:val="20"/>
                <w:szCs w:val="20"/>
                <w:lang w:val="en-GB"/>
              </w:rPr>
            </w:pPr>
            <w:r w:rsidRPr="004769C1">
              <w:rPr>
                <w:rFonts w:ascii="Verdana" w:hAnsi="Verdana"/>
                <w:bCs/>
                <w:color w:val="000000"/>
                <w:sz w:val="20"/>
                <w:szCs w:val="20"/>
                <w:lang w:val="en-GB"/>
              </w:rPr>
              <w:t>69.</w:t>
            </w:r>
          </w:p>
        </w:tc>
        <w:tc>
          <w:tcPr>
            <w:tcW w:w="2216" w:type="dxa"/>
            <w:gridSpan w:val="2"/>
            <w:shd w:val="clear" w:color="auto" w:fill="auto"/>
          </w:tcPr>
          <w:p w:rsidR="008B67A5" w:rsidRPr="004769C1" w:rsidRDefault="008B67A5" w:rsidP="004769C1">
            <w:pPr>
              <w:spacing w:before="120"/>
              <w:rPr>
                <w:rFonts w:ascii="Verdana" w:hAnsi="Verdana"/>
                <w:bCs/>
                <w:color w:val="000000"/>
                <w:sz w:val="20"/>
                <w:szCs w:val="20"/>
                <w:lang w:val="en-GB"/>
              </w:rPr>
            </w:pPr>
            <w:r w:rsidRPr="004769C1">
              <w:rPr>
                <w:rFonts w:ascii="Verdana" w:hAnsi="Verdana"/>
                <w:bCs/>
                <w:color w:val="000000"/>
                <w:sz w:val="20"/>
                <w:szCs w:val="20"/>
                <w:lang w:val="en-GB"/>
              </w:rPr>
              <w:t>German Insurance Association (GDV)</w:t>
            </w:r>
          </w:p>
        </w:tc>
        <w:tc>
          <w:tcPr>
            <w:tcW w:w="1786" w:type="dxa"/>
            <w:shd w:val="clear" w:color="auto" w:fill="auto"/>
          </w:tcPr>
          <w:p w:rsidR="008B67A5" w:rsidRPr="004769C1" w:rsidRDefault="008B67A5" w:rsidP="009D20C0">
            <w:pPr>
              <w:spacing w:before="120"/>
              <w:rPr>
                <w:rFonts w:ascii="Verdana" w:hAnsi="Verdana"/>
                <w:bCs/>
                <w:color w:val="000000"/>
                <w:sz w:val="20"/>
                <w:szCs w:val="20"/>
                <w:lang w:val="en-GB"/>
              </w:rPr>
            </w:pPr>
            <w:r w:rsidRPr="004769C1">
              <w:rPr>
                <w:rFonts w:ascii="Verdana" w:hAnsi="Verdana"/>
                <w:bCs/>
                <w:color w:val="000000"/>
                <w:sz w:val="20"/>
                <w:szCs w:val="20"/>
                <w:lang w:val="en-GB"/>
              </w:rPr>
              <w:t>Cover – A1A- cell A3</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Please refer to Cover A1 – General.</w:t>
            </w:r>
          </w:p>
          <w:p w:rsidR="008B67A5" w:rsidRPr="0037670C" w:rsidRDefault="008B67A5" w:rsidP="009D20C0">
            <w:pPr>
              <w:spacing w:before="120"/>
              <w:rPr>
                <w:rFonts w:ascii="Verdana" w:hAnsi="Verdana"/>
                <w:bCs/>
                <w:color w:val="000000"/>
                <w:sz w:val="20"/>
                <w:szCs w:val="20"/>
                <w:lang w:val="en-GB"/>
              </w:rPr>
            </w:pP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In some countries, reporting of workers compensation insurance may prove problematic where it is split by HSLT and HNSLT.</w:t>
            </w:r>
          </w:p>
          <w:p w:rsidR="008B67A5" w:rsidRPr="0037670C" w:rsidRDefault="008B67A5" w:rsidP="009D20C0">
            <w:pPr>
              <w:spacing w:before="120"/>
              <w:rPr>
                <w:rFonts w:ascii="Verdana" w:hAnsi="Verdana"/>
                <w:bCs/>
                <w:color w:val="000000"/>
                <w:sz w:val="20"/>
                <w:szCs w:val="20"/>
                <w:lang w:val="en-GB"/>
              </w:rPr>
            </w:pP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Noted.</w:t>
            </w:r>
          </w:p>
        </w:tc>
      </w:tr>
      <w:tr w:rsidR="008B67A5" w:rsidRPr="00681E4E" w:rsidTr="00C568C4">
        <w:tc>
          <w:tcPr>
            <w:tcW w:w="809" w:type="dxa"/>
            <w:shd w:val="clear" w:color="auto" w:fill="auto"/>
          </w:tcPr>
          <w:p w:rsidR="008B67A5" w:rsidRPr="004769C1" w:rsidRDefault="008B67A5" w:rsidP="004769C1">
            <w:pPr>
              <w:spacing w:before="120"/>
              <w:jc w:val="center"/>
              <w:rPr>
                <w:rFonts w:ascii="Verdana" w:hAnsi="Verdana"/>
                <w:bCs/>
                <w:color w:val="000000"/>
                <w:sz w:val="20"/>
                <w:szCs w:val="20"/>
                <w:lang w:val="en-GB"/>
              </w:rPr>
            </w:pPr>
            <w:r w:rsidRPr="004769C1">
              <w:rPr>
                <w:rFonts w:ascii="Verdana" w:hAnsi="Verdana"/>
                <w:bCs/>
                <w:color w:val="000000"/>
                <w:sz w:val="20"/>
                <w:szCs w:val="20"/>
                <w:lang w:val="en-GB"/>
              </w:rPr>
              <w:t>70.</w:t>
            </w:r>
          </w:p>
        </w:tc>
        <w:tc>
          <w:tcPr>
            <w:tcW w:w="2216" w:type="dxa"/>
            <w:gridSpan w:val="2"/>
            <w:shd w:val="clear" w:color="auto" w:fill="auto"/>
          </w:tcPr>
          <w:p w:rsidR="008B67A5" w:rsidRPr="004769C1" w:rsidRDefault="008B67A5" w:rsidP="004769C1">
            <w:pPr>
              <w:spacing w:before="120"/>
              <w:rPr>
                <w:rFonts w:ascii="Verdana" w:hAnsi="Verdana"/>
                <w:bCs/>
                <w:color w:val="000000"/>
                <w:sz w:val="20"/>
                <w:szCs w:val="20"/>
                <w:lang w:val="en-GB"/>
              </w:rPr>
            </w:pPr>
            <w:r w:rsidRPr="004769C1">
              <w:rPr>
                <w:rFonts w:ascii="Verdana" w:hAnsi="Verdana"/>
                <w:bCs/>
                <w:color w:val="000000"/>
                <w:sz w:val="20"/>
                <w:szCs w:val="20"/>
                <w:lang w:val="en-GB"/>
              </w:rPr>
              <w:t>German Insurance Association (GDV)</w:t>
            </w:r>
          </w:p>
        </w:tc>
        <w:tc>
          <w:tcPr>
            <w:tcW w:w="1786" w:type="dxa"/>
            <w:shd w:val="clear" w:color="auto" w:fill="auto"/>
          </w:tcPr>
          <w:p w:rsidR="008B67A5" w:rsidRPr="004769C1" w:rsidRDefault="008B67A5" w:rsidP="009D20C0">
            <w:pPr>
              <w:spacing w:before="120"/>
              <w:rPr>
                <w:rFonts w:ascii="Verdana" w:hAnsi="Verdana"/>
                <w:bCs/>
                <w:color w:val="000000"/>
                <w:sz w:val="20"/>
                <w:szCs w:val="20"/>
                <w:lang w:val="en-GB"/>
              </w:rPr>
            </w:pPr>
            <w:r w:rsidRPr="004769C1">
              <w:rPr>
                <w:rFonts w:ascii="Verdana" w:hAnsi="Verdana"/>
                <w:bCs/>
                <w:color w:val="000000"/>
                <w:sz w:val="20"/>
                <w:szCs w:val="20"/>
                <w:lang w:val="en-GB"/>
              </w:rPr>
              <w:t>Cover – A1A- cell B1</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includes both proportional Group externally assumed reinsurance business as well as internally assumed reinsurance business (see example in section Cover - A1A &amp; Q- Groups)</w:t>
            </w: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Please see the answer to n. 44</w:t>
            </w:r>
          </w:p>
        </w:tc>
      </w:tr>
      <w:tr w:rsidR="008B67A5" w:rsidRPr="004769C1" w:rsidTr="00C568C4">
        <w:tc>
          <w:tcPr>
            <w:tcW w:w="809" w:type="dxa"/>
            <w:shd w:val="clear" w:color="auto" w:fill="auto"/>
          </w:tcPr>
          <w:p w:rsidR="008B67A5" w:rsidRPr="004769C1" w:rsidRDefault="008B67A5" w:rsidP="004769C1">
            <w:pPr>
              <w:spacing w:before="120"/>
              <w:jc w:val="center"/>
              <w:rPr>
                <w:rFonts w:ascii="Verdana" w:hAnsi="Verdana"/>
                <w:bCs/>
                <w:color w:val="000000"/>
                <w:sz w:val="20"/>
                <w:szCs w:val="20"/>
                <w:lang w:val="en-GB"/>
              </w:rPr>
            </w:pPr>
            <w:r w:rsidRPr="004769C1">
              <w:rPr>
                <w:rFonts w:ascii="Verdana" w:hAnsi="Verdana"/>
                <w:bCs/>
                <w:color w:val="000000"/>
                <w:sz w:val="20"/>
                <w:szCs w:val="20"/>
                <w:lang w:val="en-GB"/>
              </w:rPr>
              <w:t>71.</w:t>
            </w:r>
          </w:p>
        </w:tc>
        <w:tc>
          <w:tcPr>
            <w:tcW w:w="2216" w:type="dxa"/>
            <w:gridSpan w:val="2"/>
            <w:shd w:val="clear" w:color="auto" w:fill="auto"/>
          </w:tcPr>
          <w:p w:rsidR="008B67A5" w:rsidRPr="004769C1" w:rsidRDefault="008B67A5" w:rsidP="004769C1">
            <w:pPr>
              <w:spacing w:before="120"/>
              <w:rPr>
                <w:rFonts w:ascii="Verdana" w:hAnsi="Verdana"/>
                <w:bCs/>
                <w:color w:val="000000"/>
                <w:sz w:val="20"/>
                <w:szCs w:val="20"/>
                <w:lang w:val="en-GB"/>
              </w:rPr>
            </w:pPr>
            <w:r w:rsidRPr="004769C1">
              <w:rPr>
                <w:rFonts w:ascii="Verdana" w:hAnsi="Verdana"/>
                <w:bCs/>
                <w:color w:val="000000"/>
                <w:sz w:val="20"/>
                <w:szCs w:val="20"/>
                <w:lang w:val="en-GB"/>
              </w:rPr>
              <w:t>CFO Forum &amp; CRO Forum</w:t>
            </w:r>
          </w:p>
        </w:tc>
        <w:tc>
          <w:tcPr>
            <w:tcW w:w="1786" w:type="dxa"/>
            <w:shd w:val="clear" w:color="auto" w:fill="auto"/>
          </w:tcPr>
          <w:p w:rsidR="008B67A5" w:rsidRPr="004769C1" w:rsidRDefault="008B67A5" w:rsidP="009D20C0">
            <w:pPr>
              <w:spacing w:before="120"/>
              <w:rPr>
                <w:rFonts w:ascii="Verdana" w:hAnsi="Verdana"/>
                <w:bCs/>
                <w:color w:val="000000"/>
                <w:sz w:val="20"/>
                <w:szCs w:val="20"/>
                <w:lang w:val="en-GB"/>
              </w:rPr>
            </w:pPr>
            <w:r w:rsidRPr="004769C1">
              <w:rPr>
                <w:rFonts w:ascii="Verdana" w:hAnsi="Verdana"/>
                <w:bCs/>
                <w:color w:val="000000"/>
                <w:sz w:val="20"/>
                <w:szCs w:val="20"/>
                <w:lang w:val="en-GB"/>
              </w:rPr>
              <w:t>Cover – A1A- cell B1A</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 xml:space="preserve">Earned premiums contradict concept of cash flows </w:t>
            </w: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 xml:space="preserve">Please see </w:t>
            </w:r>
            <w:r w:rsidRPr="00764648">
              <w:rPr>
                <w:rFonts w:ascii="Verdana" w:hAnsi="Verdana"/>
                <w:bCs/>
                <w:color w:val="000000"/>
                <w:sz w:val="20"/>
                <w:szCs w:val="20"/>
                <w:lang w:val="en-GB"/>
              </w:rPr>
              <w:t>Com. 64</w:t>
            </w:r>
          </w:p>
        </w:tc>
      </w:tr>
      <w:tr w:rsidR="008B67A5" w:rsidRPr="004769C1" w:rsidTr="00C568C4">
        <w:tc>
          <w:tcPr>
            <w:tcW w:w="809" w:type="dxa"/>
            <w:shd w:val="clear" w:color="auto" w:fill="auto"/>
          </w:tcPr>
          <w:p w:rsidR="008B67A5" w:rsidRPr="004769C1" w:rsidRDefault="008B67A5" w:rsidP="004769C1">
            <w:pPr>
              <w:spacing w:before="120"/>
              <w:jc w:val="center"/>
              <w:rPr>
                <w:rFonts w:ascii="Verdana" w:hAnsi="Verdana"/>
                <w:bCs/>
                <w:color w:val="000000"/>
                <w:sz w:val="20"/>
                <w:szCs w:val="20"/>
                <w:lang w:val="en-GB"/>
              </w:rPr>
            </w:pPr>
            <w:r w:rsidRPr="004769C1">
              <w:rPr>
                <w:rFonts w:ascii="Verdana" w:hAnsi="Verdana"/>
                <w:bCs/>
                <w:color w:val="000000"/>
                <w:sz w:val="20"/>
                <w:szCs w:val="20"/>
                <w:lang w:val="en-GB"/>
              </w:rPr>
              <w:t>72.</w:t>
            </w:r>
          </w:p>
        </w:tc>
        <w:tc>
          <w:tcPr>
            <w:tcW w:w="2216" w:type="dxa"/>
            <w:gridSpan w:val="2"/>
            <w:shd w:val="clear" w:color="auto" w:fill="auto"/>
          </w:tcPr>
          <w:p w:rsidR="008B67A5" w:rsidRPr="004769C1" w:rsidRDefault="008B67A5" w:rsidP="004769C1">
            <w:pPr>
              <w:spacing w:before="120"/>
              <w:rPr>
                <w:rFonts w:ascii="Verdana" w:hAnsi="Verdana"/>
                <w:bCs/>
                <w:color w:val="000000"/>
                <w:sz w:val="20"/>
                <w:szCs w:val="20"/>
                <w:lang w:val="en-GB"/>
              </w:rPr>
            </w:pPr>
            <w:r w:rsidRPr="004769C1">
              <w:rPr>
                <w:rFonts w:ascii="Verdana" w:hAnsi="Verdana"/>
                <w:bCs/>
                <w:color w:val="000000"/>
                <w:sz w:val="20"/>
                <w:szCs w:val="20"/>
                <w:lang w:val="en-GB"/>
              </w:rPr>
              <w:t>German Insurance Association (GDV)</w:t>
            </w:r>
          </w:p>
        </w:tc>
        <w:tc>
          <w:tcPr>
            <w:tcW w:w="1786" w:type="dxa"/>
            <w:shd w:val="clear" w:color="auto" w:fill="auto"/>
          </w:tcPr>
          <w:p w:rsidR="008B67A5" w:rsidRPr="004769C1" w:rsidRDefault="008B67A5" w:rsidP="009D20C0">
            <w:pPr>
              <w:spacing w:before="120"/>
              <w:rPr>
                <w:rFonts w:ascii="Verdana" w:hAnsi="Verdana"/>
                <w:bCs/>
                <w:color w:val="000000"/>
                <w:sz w:val="20"/>
                <w:szCs w:val="20"/>
                <w:lang w:val="en-GB"/>
              </w:rPr>
            </w:pPr>
            <w:r w:rsidRPr="004769C1">
              <w:rPr>
                <w:rFonts w:ascii="Verdana" w:hAnsi="Verdana"/>
                <w:bCs/>
                <w:color w:val="000000"/>
                <w:sz w:val="20"/>
                <w:szCs w:val="20"/>
                <w:lang w:val="en-GB"/>
              </w:rPr>
              <w:t>Cover – A1A- cell B1A</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Earned premiums contradict concept of cash flows</w:t>
            </w: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 xml:space="preserve">Please see </w:t>
            </w:r>
            <w:r w:rsidRPr="00764648">
              <w:rPr>
                <w:rFonts w:ascii="Verdana" w:hAnsi="Verdana"/>
                <w:bCs/>
                <w:color w:val="000000"/>
                <w:sz w:val="20"/>
                <w:szCs w:val="20"/>
                <w:lang w:val="en-GB"/>
              </w:rPr>
              <w:t>Com. 64</w:t>
            </w:r>
          </w:p>
        </w:tc>
      </w:tr>
      <w:tr w:rsidR="008B67A5" w:rsidRPr="00681E4E" w:rsidTr="00C568C4">
        <w:tc>
          <w:tcPr>
            <w:tcW w:w="809" w:type="dxa"/>
            <w:shd w:val="clear" w:color="auto" w:fill="auto"/>
          </w:tcPr>
          <w:p w:rsidR="008B67A5" w:rsidRPr="004769C1" w:rsidRDefault="008B67A5" w:rsidP="004769C1">
            <w:pPr>
              <w:spacing w:before="120"/>
              <w:jc w:val="center"/>
              <w:rPr>
                <w:rFonts w:ascii="Verdana" w:hAnsi="Verdana"/>
                <w:bCs/>
                <w:color w:val="000000"/>
                <w:sz w:val="20"/>
                <w:szCs w:val="20"/>
                <w:lang w:val="en-GB"/>
              </w:rPr>
            </w:pPr>
            <w:r w:rsidRPr="004769C1">
              <w:rPr>
                <w:rFonts w:ascii="Verdana" w:hAnsi="Verdana"/>
                <w:bCs/>
                <w:color w:val="000000"/>
                <w:sz w:val="20"/>
                <w:szCs w:val="20"/>
                <w:lang w:val="en-GB"/>
              </w:rPr>
              <w:t>73.</w:t>
            </w:r>
          </w:p>
        </w:tc>
        <w:tc>
          <w:tcPr>
            <w:tcW w:w="2216" w:type="dxa"/>
            <w:gridSpan w:val="2"/>
            <w:shd w:val="clear" w:color="auto" w:fill="auto"/>
          </w:tcPr>
          <w:p w:rsidR="008B67A5" w:rsidRPr="004769C1" w:rsidRDefault="008B67A5" w:rsidP="004769C1">
            <w:pPr>
              <w:spacing w:before="120"/>
              <w:rPr>
                <w:rFonts w:ascii="Verdana" w:hAnsi="Verdana"/>
                <w:bCs/>
                <w:color w:val="000000"/>
                <w:sz w:val="20"/>
                <w:szCs w:val="20"/>
                <w:lang w:val="en-GB"/>
              </w:rPr>
            </w:pPr>
            <w:r w:rsidRPr="004769C1">
              <w:rPr>
                <w:rFonts w:ascii="Verdana" w:hAnsi="Verdana"/>
                <w:bCs/>
                <w:color w:val="000000"/>
                <w:sz w:val="20"/>
                <w:szCs w:val="20"/>
                <w:lang w:val="en-GB"/>
              </w:rPr>
              <w:t>German Insurance Association (GDV)</w:t>
            </w:r>
          </w:p>
        </w:tc>
        <w:tc>
          <w:tcPr>
            <w:tcW w:w="1786" w:type="dxa"/>
            <w:shd w:val="clear" w:color="auto" w:fill="auto"/>
          </w:tcPr>
          <w:p w:rsidR="008B67A5" w:rsidRPr="004769C1" w:rsidRDefault="008B67A5" w:rsidP="009D20C0">
            <w:pPr>
              <w:spacing w:before="120"/>
              <w:rPr>
                <w:rFonts w:ascii="Verdana" w:hAnsi="Verdana"/>
                <w:bCs/>
                <w:color w:val="000000"/>
                <w:sz w:val="20"/>
                <w:szCs w:val="20"/>
                <w:lang w:val="en-GB"/>
              </w:rPr>
            </w:pPr>
            <w:r w:rsidRPr="004769C1">
              <w:rPr>
                <w:rFonts w:ascii="Verdana" w:hAnsi="Verdana"/>
                <w:bCs/>
                <w:color w:val="000000"/>
                <w:sz w:val="20"/>
                <w:szCs w:val="20"/>
                <w:lang w:val="en-GB"/>
              </w:rPr>
              <w:t>Cover – A1A- cell B2</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 Cell only contains Group external non-proportional reinsurance business. Group internal reinsurance business (both proportional and non-proportional), has to be reported in the same LoB as the cedent, i.e. in the non-life obligations area with in total 12 LoBs. This ensures that the profitability of these LoBs is corrected stated as intra-group transactions are either netted  or eliminated (question on consolidation vs. simple summing up pls. refer to Cover - A1A &amp; Q- Groups).</w:t>
            </w: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Please see the</w:t>
            </w:r>
            <w:r w:rsidRPr="00764648">
              <w:rPr>
                <w:rFonts w:ascii="Verdana" w:hAnsi="Verdana"/>
                <w:bCs/>
                <w:color w:val="000000"/>
                <w:sz w:val="20"/>
                <w:szCs w:val="20"/>
                <w:lang w:val="en-GB"/>
              </w:rPr>
              <w:t xml:space="preserve"> answer to n. 44</w:t>
            </w:r>
          </w:p>
        </w:tc>
      </w:tr>
      <w:tr w:rsidR="008B67A5" w:rsidRPr="00681E4E" w:rsidTr="00C568C4">
        <w:tc>
          <w:tcPr>
            <w:tcW w:w="809" w:type="dxa"/>
            <w:shd w:val="clear" w:color="auto" w:fill="auto"/>
          </w:tcPr>
          <w:p w:rsidR="008B67A5" w:rsidRPr="004769C1" w:rsidRDefault="008B67A5" w:rsidP="004769C1">
            <w:pPr>
              <w:spacing w:before="120"/>
              <w:jc w:val="center"/>
              <w:rPr>
                <w:rFonts w:ascii="Verdana" w:hAnsi="Verdana"/>
                <w:bCs/>
                <w:color w:val="000000"/>
                <w:sz w:val="20"/>
                <w:szCs w:val="20"/>
                <w:lang w:val="en-GB"/>
              </w:rPr>
            </w:pPr>
            <w:r w:rsidRPr="004769C1">
              <w:rPr>
                <w:rFonts w:ascii="Verdana" w:hAnsi="Verdana"/>
                <w:bCs/>
                <w:color w:val="000000"/>
                <w:sz w:val="20"/>
                <w:szCs w:val="20"/>
                <w:lang w:val="en-GB"/>
              </w:rPr>
              <w:lastRenderedPageBreak/>
              <w:t>74.</w:t>
            </w:r>
          </w:p>
        </w:tc>
        <w:tc>
          <w:tcPr>
            <w:tcW w:w="2216" w:type="dxa"/>
            <w:gridSpan w:val="2"/>
            <w:shd w:val="clear" w:color="auto" w:fill="auto"/>
          </w:tcPr>
          <w:p w:rsidR="008B67A5" w:rsidRPr="004769C1" w:rsidRDefault="008B67A5" w:rsidP="004769C1">
            <w:pPr>
              <w:spacing w:before="120"/>
              <w:rPr>
                <w:rFonts w:ascii="Verdana" w:hAnsi="Verdana"/>
                <w:bCs/>
                <w:color w:val="000000"/>
                <w:sz w:val="20"/>
                <w:szCs w:val="20"/>
                <w:lang w:val="en-GB"/>
              </w:rPr>
            </w:pPr>
            <w:r w:rsidRPr="004769C1">
              <w:rPr>
                <w:rFonts w:ascii="Verdana" w:hAnsi="Verdana"/>
                <w:bCs/>
                <w:color w:val="000000"/>
                <w:sz w:val="20"/>
                <w:szCs w:val="20"/>
                <w:lang w:val="en-GB"/>
              </w:rPr>
              <w:t>German Insurance Association (GDV)</w:t>
            </w:r>
          </w:p>
        </w:tc>
        <w:tc>
          <w:tcPr>
            <w:tcW w:w="1786" w:type="dxa"/>
            <w:shd w:val="clear" w:color="auto" w:fill="auto"/>
          </w:tcPr>
          <w:p w:rsidR="008B67A5" w:rsidRPr="004769C1" w:rsidRDefault="008B67A5" w:rsidP="009D20C0">
            <w:pPr>
              <w:spacing w:before="120"/>
              <w:rPr>
                <w:rFonts w:ascii="Verdana" w:hAnsi="Verdana"/>
                <w:bCs/>
                <w:color w:val="000000"/>
                <w:sz w:val="20"/>
                <w:szCs w:val="20"/>
                <w:lang w:val="en-GB"/>
              </w:rPr>
            </w:pPr>
            <w:r w:rsidRPr="004769C1">
              <w:rPr>
                <w:rFonts w:ascii="Verdana" w:hAnsi="Verdana"/>
                <w:bCs/>
                <w:color w:val="000000"/>
                <w:sz w:val="20"/>
                <w:szCs w:val="20"/>
                <w:lang w:val="en-GB"/>
              </w:rPr>
              <w:t>Cover – A1A- cell C1</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 includes both proportional Group externally ceded reinsurance as well as internally ceded reinsurance business (see example in section Cover - A1A &amp; Q- Groups)</w:t>
            </w: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Please see the a</w:t>
            </w:r>
            <w:r w:rsidRPr="00764648">
              <w:rPr>
                <w:rFonts w:ascii="Verdana" w:hAnsi="Verdana"/>
                <w:bCs/>
                <w:color w:val="000000"/>
                <w:sz w:val="20"/>
                <w:szCs w:val="20"/>
                <w:lang w:val="en-GB"/>
              </w:rPr>
              <w:t>nswer to n. 44</w:t>
            </w:r>
          </w:p>
        </w:tc>
      </w:tr>
      <w:tr w:rsidR="008B67A5" w:rsidRPr="004769C1" w:rsidTr="00C568C4">
        <w:tc>
          <w:tcPr>
            <w:tcW w:w="809" w:type="dxa"/>
            <w:shd w:val="clear" w:color="auto" w:fill="auto"/>
          </w:tcPr>
          <w:p w:rsidR="008B67A5" w:rsidRPr="004769C1" w:rsidRDefault="008B67A5" w:rsidP="004769C1">
            <w:pPr>
              <w:spacing w:before="120"/>
              <w:jc w:val="center"/>
              <w:rPr>
                <w:rFonts w:ascii="Verdana" w:hAnsi="Verdana"/>
                <w:bCs/>
                <w:color w:val="000000"/>
                <w:sz w:val="20"/>
                <w:szCs w:val="20"/>
                <w:lang w:val="en-GB"/>
              </w:rPr>
            </w:pPr>
            <w:r w:rsidRPr="004769C1">
              <w:rPr>
                <w:rFonts w:ascii="Verdana" w:hAnsi="Verdana"/>
                <w:bCs/>
                <w:color w:val="000000"/>
                <w:sz w:val="20"/>
                <w:szCs w:val="20"/>
                <w:lang w:val="en-GB"/>
              </w:rPr>
              <w:t>75.</w:t>
            </w:r>
          </w:p>
        </w:tc>
        <w:tc>
          <w:tcPr>
            <w:tcW w:w="2216" w:type="dxa"/>
            <w:gridSpan w:val="2"/>
            <w:shd w:val="clear" w:color="auto" w:fill="auto"/>
          </w:tcPr>
          <w:p w:rsidR="008B67A5" w:rsidRPr="004769C1" w:rsidRDefault="008B67A5" w:rsidP="004769C1">
            <w:pPr>
              <w:spacing w:before="120"/>
              <w:rPr>
                <w:rFonts w:ascii="Verdana" w:hAnsi="Verdana"/>
                <w:bCs/>
                <w:color w:val="000000"/>
                <w:sz w:val="20"/>
                <w:szCs w:val="20"/>
                <w:lang w:val="en-GB"/>
              </w:rPr>
            </w:pPr>
            <w:r w:rsidRPr="004769C1">
              <w:rPr>
                <w:rFonts w:ascii="Verdana" w:hAnsi="Verdana"/>
                <w:bCs/>
                <w:color w:val="000000"/>
                <w:sz w:val="20"/>
                <w:szCs w:val="20"/>
                <w:lang w:val="en-GB"/>
              </w:rPr>
              <w:t>CFO Forum &amp; CRO Forum</w:t>
            </w:r>
          </w:p>
        </w:tc>
        <w:tc>
          <w:tcPr>
            <w:tcW w:w="1786" w:type="dxa"/>
            <w:shd w:val="clear" w:color="auto" w:fill="auto"/>
          </w:tcPr>
          <w:p w:rsidR="008B67A5" w:rsidRPr="004769C1" w:rsidRDefault="008B67A5" w:rsidP="009D20C0">
            <w:pPr>
              <w:spacing w:before="120"/>
              <w:rPr>
                <w:rFonts w:ascii="Verdana" w:hAnsi="Verdana"/>
                <w:bCs/>
                <w:color w:val="000000"/>
                <w:sz w:val="20"/>
                <w:szCs w:val="20"/>
                <w:lang w:val="en-GB"/>
              </w:rPr>
            </w:pPr>
            <w:r w:rsidRPr="004769C1">
              <w:rPr>
                <w:rFonts w:ascii="Verdana" w:hAnsi="Verdana"/>
                <w:bCs/>
                <w:color w:val="000000"/>
                <w:sz w:val="20"/>
                <w:szCs w:val="20"/>
                <w:lang w:val="en-GB"/>
              </w:rPr>
              <w:t>Cover – A1A- cell C1A</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 xml:space="preserve">Earned premiums contradict concept of cash flows </w:t>
            </w: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 xml:space="preserve">Please see </w:t>
            </w:r>
            <w:r w:rsidRPr="00764648">
              <w:rPr>
                <w:rFonts w:ascii="Verdana" w:hAnsi="Verdana"/>
                <w:bCs/>
                <w:color w:val="000000"/>
                <w:sz w:val="20"/>
                <w:szCs w:val="20"/>
                <w:lang w:val="en-GB"/>
              </w:rPr>
              <w:t>Com. 64</w:t>
            </w:r>
          </w:p>
        </w:tc>
      </w:tr>
      <w:tr w:rsidR="008B67A5" w:rsidRPr="004769C1" w:rsidTr="00C568C4">
        <w:tc>
          <w:tcPr>
            <w:tcW w:w="809" w:type="dxa"/>
            <w:shd w:val="clear" w:color="auto" w:fill="auto"/>
          </w:tcPr>
          <w:p w:rsidR="008B67A5" w:rsidRPr="004769C1" w:rsidRDefault="008B67A5" w:rsidP="004769C1">
            <w:pPr>
              <w:spacing w:before="120"/>
              <w:jc w:val="center"/>
              <w:rPr>
                <w:rFonts w:ascii="Verdana" w:hAnsi="Verdana"/>
                <w:bCs/>
                <w:color w:val="000000"/>
                <w:sz w:val="20"/>
                <w:szCs w:val="20"/>
                <w:lang w:val="en-GB"/>
              </w:rPr>
            </w:pPr>
            <w:r w:rsidRPr="004769C1">
              <w:rPr>
                <w:rFonts w:ascii="Verdana" w:hAnsi="Verdana"/>
                <w:bCs/>
                <w:color w:val="000000"/>
                <w:sz w:val="20"/>
                <w:szCs w:val="20"/>
                <w:lang w:val="en-GB"/>
              </w:rPr>
              <w:t>76.</w:t>
            </w:r>
          </w:p>
        </w:tc>
        <w:tc>
          <w:tcPr>
            <w:tcW w:w="2216" w:type="dxa"/>
            <w:gridSpan w:val="2"/>
            <w:shd w:val="clear" w:color="auto" w:fill="auto"/>
          </w:tcPr>
          <w:p w:rsidR="008B67A5" w:rsidRPr="004769C1" w:rsidRDefault="008B67A5" w:rsidP="004769C1">
            <w:pPr>
              <w:spacing w:before="120"/>
              <w:rPr>
                <w:rFonts w:ascii="Verdana" w:hAnsi="Verdana"/>
                <w:bCs/>
                <w:color w:val="000000"/>
                <w:sz w:val="20"/>
                <w:szCs w:val="20"/>
                <w:lang w:val="en-GB"/>
              </w:rPr>
            </w:pPr>
            <w:r w:rsidRPr="004769C1">
              <w:rPr>
                <w:rFonts w:ascii="Verdana" w:hAnsi="Verdana"/>
                <w:bCs/>
                <w:color w:val="000000"/>
                <w:sz w:val="20"/>
                <w:szCs w:val="20"/>
                <w:lang w:val="en-GB"/>
              </w:rPr>
              <w:t>German Insurance Association (GDV)</w:t>
            </w:r>
          </w:p>
        </w:tc>
        <w:tc>
          <w:tcPr>
            <w:tcW w:w="1786" w:type="dxa"/>
            <w:shd w:val="clear" w:color="auto" w:fill="auto"/>
          </w:tcPr>
          <w:p w:rsidR="008B67A5" w:rsidRPr="004769C1" w:rsidRDefault="008B67A5" w:rsidP="009D20C0">
            <w:pPr>
              <w:spacing w:before="120"/>
              <w:rPr>
                <w:rFonts w:ascii="Verdana" w:hAnsi="Verdana"/>
                <w:bCs/>
                <w:color w:val="000000"/>
                <w:sz w:val="20"/>
                <w:szCs w:val="20"/>
                <w:lang w:val="en-GB"/>
              </w:rPr>
            </w:pPr>
            <w:r w:rsidRPr="004769C1">
              <w:rPr>
                <w:rFonts w:ascii="Verdana" w:hAnsi="Verdana"/>
                <w:bCs/>
                <w:color w:val="000000"/>
                <w:sz w:val="20"/>
                <w:szCs w:val="20"/>
                <w:lang w:val="en-GB"/>
              </w:rPr>
              <w:t>Cover – A1A- cell C1A</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Earned premiums contradict concept of cash flows</w:t>
            </w: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 xml:space="preserve">Please see </w:t>
            </w:r>
            <w:r w:rsidRPr="00764648">
              <w:rPr>
                <w:rFonts w:ascii="Verdana" w:hAnsi="Verdana"/>
                <w:bCs/>
                <w:color w:val="000000"/>
                <w:sz w:val="20"/>
                <w:szCs w:val="20"/>
                <w:lang w:val="en-GB"/>
              </w:rPr>
              <w:t>Com. 64</w:t>
            </w:r>
          </w:p>
        </w:tc>
      </w:tr>
      <w:tr w:rsidR="008B67A5" w:rsidRPr="00681E4E" w:rsidTr="00C568C4">
        <w:tc>
          <w:tcPr>
            <w:tcW w:w="809" w:type="dxa"/>
            <w:shd w:val="clear" w:color="auto" w:fill="auto"/>
          </w:tcPr>
          <w:p w:rsidR="008B67A5" w:rsidRPr="004769C1" w:rsidRDefault="008B67A5" w:rsidP="004769C1">
            <w:pPr>
              <w:spacing w:before="120"/>
              <w:jc w:val="center"/>
              <w:rPr>
                <w:rFonts w:ascii="Verdana" w:hAnsi="Verdana"/>
                <w:bCs/>
                <w:color w:val="000000"/>
                <w:sz w:val="20"/>
                <w:szCs w:val="20"/>
                <w:lang w:val="en-GB"/>
              </w:rPr>
            </w:pPr>
            <w:r w:rsidRPr="004769C1">
              <w:rPr>
                <w:rFonts w:ascii="Verdana" w:hAnsi="Verdana"/>
                <w:bCs/>
                <w:color w:val="000000"/>
                <w:sz w:val="20"/>
                <w:szCs w:val="20"/>
                <w:lang w:val="en-GB"/>
              </w:rPr>
              <w:t>77.</w:t>
            </w:r>
          </w:p>
        </w:tc>
        <w:tc>
          <w:tcPr>
            <w:tcW w:w="2216" w:type="dxa"/>
            <w:gridSpan w:val="2"/>
            <w:shd w:val="clear" w:color="auto" w:fill="auto"/>
          </w:tcPr>
          <w:p w:rsidR="008B67A5" w:rsidRPr="004769C1" w:rsidRDefault="008B67A5" w:rsidP="004769C1">
            <w:pPr>
              <w:spacing w:before="120"/>
              <w:rPr>
                <w:rFonts w:ascii="Verdana" w:hAnsi="Verdana"/>
                <w:bCs/>
                <w:color w:val="000000"/>
                <w:sz w:val="20"/>
                <w:szCs w:val="20"/>
                <w:lang w:val="en-GB"/>
              </w:rPr>
            </w:pPr>
            <w:r w:rsidRPr="004769C1">
              <w:rPr>
                <w:rFonts w:ascii="Verdana" w:hAnsi="Verdana"/>
                <w:bCs/>
                <w:color w:val="000000"/>
                <w:sz w:val="20"/>
                <w:szCs w:val="20"/>
                <w:lang w:val="en-GB"/>
              </w:rPr>
              <w:t>German Insurance Association (GDV)</w:t>
            </w:r>
          </w:p>
        </w:tc>
        <w:tc>
          <w:tcPr>
            <w:tcW w:w="1786" w:type="dxa"/>
            <w:shd w:val="clear" w:color="auto" w:fill="auto"/>
          </w:tcPr>
          <w:p w:rsidR="008B67A5" w:rsidRPr="004769C1" w:rsidRDefault="008B67A5" w:rsidP="009D20C0">
            <w:pPr>
              <w:spacing w:before="120"/>
              <w:rPr>
                <w:rFonts w:ascii="Verdana" w:hAnsi="Verdana"/>
                <w:bCs/>
                <w:color w:val="000000"/>
                <w:sz w:val="20"/>
                <w:szCs w:val="20"/>
                <w:lang w:val="en-GB"/>
              </w:rPr>
            </w:pPr>
            <w:r w:rsidRPr="004769C1">
              <w:rPr>
                <w:rFonts w:ascii="Verdana" w:hAnsi="Verdana"/>
                <w:bCs/>
                <w:color w:val="000000"/>
                <w:sz w:val="20"/>
                <w:szCs w:val="20"/>
                <w:lang w:val="en-GB"/>
              </w:rPr>
              <w:t>Cover – A1A- cell E1</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This comment applies to cells Cover A1A cells - E1 – H1 and L1 – N1.</w:t>
            </w:r>
          </w:p>
          <w:p w:rsidR="008B67A5" w:rsidRPr="0037670C" w:rsidRDefault="008B67A5" w:rsidP="009D20C0">
            <w:pPr>
              <w:spacing w:before="120"/>
              <w:rPr>
                <w:rFonts w:ascii="Verdana" w:hAnsi="Verdana"/>
                <w:bCs/>
                <w:color w:val="000000"/>
                <w:sz w:val="20"/>
                <w:szCs w:val="20"/>
                <w:lang w:val="en-GB"/>
              </w:rPr>
            </w:pP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 xml:space="preserve">By excluding salvage and subrogation makes reporting substantially more difficult for most EEA entities. </w:t>
            </w:r>
          </w:p>
          <w:p w:rsidR="008B67A5" w:rsidRPr="0037670C" w:rsidRDefault="008B67A5" w:rsidP="009D20C0">
            <w:pPr>
              <w:spacing w:before="120"/>
              <w:rPr>
                <w:rFonts w:ascii="Verdana" w:hAnsi="Verdana"/>
                <w:bCs/>
                <w:color w:val="000000"/>
                <w:sz w:val="20"/>
                <w:szCs w:val="20"/>
                <w:lang w:val="en-GB"/>
              </w:rPr>
            </w:pP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Further clarification required:</w:t>
            </w: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w:t>
            </w:r>
            <w:r w:rsidRPr="0037670C">
              <w:rPr>
                <w:rFonts w:ascii="Verdana" w:hAnsi="Verdana"/>
                <w:bCs/>
                <w:color w:val="000000"/>
                <w:sz w:val="20"/>
                <w:szCs w:val="20"/>
                <w:lang w:val="en-GB"/>
              </w:rPr>
              <w:tab/>
              <w:t>Does this template follow pre IFRS deposit accounting reporting, i.e. all claims made, or is just claims made on insurance contracts and not investment contracts?</w:t>
            </w:r>
          </w:p>
          <w:p w:rsidR="008B67A5" w:rsidRPr="0037670C" w:rsidRDefault="008B67A5" w:rsidP="009D20C0">
            <w:pPr>
              <w:spacing w:before="120"/>
              <w:rPr>
                <w:rFonts w:ascii="Verdana" w:hAnsi="Verdana"/>
                <w:bCs/>
                <w:color w:val="000000"/>
                <w:sz w:val="20"/>
                <w:szCs w:val="20"/>
                <w:lang w:val="en-GB"/>
              </w:rPr>
            </w:pPr>
          </w:p>
        </w:tc>
        <w:tc>
          <w:tcPr>
            <w:tcW w:w="2736" w:type="dxa"/>
            <w:shd w:val="clear" w:color="auto" w:fill="auto"/>
          </w:tcPr>
          <w:p w:rsidR="008B67A5" w:rsidRPr="005B2C25" w:rsidRDefault="008B67A5" w:rsidP="005B2C25">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r w:rsidRPr="00764648">
              <w:rPr>
                <w:rFonts w:ascii="Verdana" w:hAnsi="Verdana"/>
                <w:bCs/>
                <w:color w:val="000000"/>
                <w:sz w:val="20"/>
                <w:szCs w:val="20"/>
                <w:lang w:val="en-GB"/>
              </w:rPr>
              <w:t>Please see Com. 33</w:t>
            </w: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A16706" w:rsidP="00764648">
            <w:pPr>
              <w:spacing w:before="120"/>
              <w:rPr>
                <w:rFonts w:ascii="Verdana" w:hAnsi="Verdana"/>
                <w:bCs/>
                <w:color w:val="000000"/>
                <w:sz w:val="20"/>
                <w:szCs w:val="20"/>
                <w:lang w:val="en-GB"/>
              </w:rPr>
            </w:pPr>
            <w:r w:rsidRPr="00764648">
              <w:rPr>
                <w:rFonts w:ascii="Verdana" w:hAnsi="Verdana"/>
                <w:bCs/>
                <w:color w:val="000000"/>
                <w:sz w:val="20"/>
                <w:szCs w:val="20"/>
                <w:lang w:val="en-GB"/>
              </w:rPr>
              <w:t>Please note that t</w:t>
            </w:r>
            <w:r w:rsidR="008B67A5" w:rsidRPr="00764648">
              <w:rPr>
                <w:rFonts w:ascii="Verdana" w:hAnsi="Verdana"/>
                <w:bCs/>
                <w:color w:val="000000"/>
                <w:sz w:val="20"/>
                <w:szCs w:val="20"/>
                <w:lang w:val="en-GB"/>
              </w:rPr>
              <w:t xml:space="preserve">his template doesn’t follow IFRS accounting but Solvency II rules. </w:t>
            </w:r>
          </w:p>
        </w:tc>
      </w:tr>
      <w:tr w:rsidR="008B67A5" w:rsidRPr="004769C1" w:rsidTr="00C568C4">
        <w:tc>
          <w:tcPr>
            <w:tcW w:w="809" w:type="dxa"/>
            <w:shd w:val="clear" w:color="auto" w:fill="auto"/>
          </w:tcPr>
          <w:p w:rsidR="008B67A5" w:rsidRPr="004769C1" w:rsidRDefault="008B67A5" w:rsidP="004769C1">
            <w:pPr>
              <w:spacing w:before="120"/>
              <w:jc w:val="center"/>
              <w:rPr>
                <w:rFonts w:ascii="Verdana" w:hAnsi="Verdana"/>
                <w:bCs/>
                <w:color w:val="000000"/>
                <w:sz w:val="20"/>
                <w:szCs w:val="20"/>
                <w:lang w:val="en-GB"/>
              </w:rPr>
            </w:pPr>
            <w:r w:rsidRPr="004769C1">
              <w:rPr>
                <w:rFonts w:ascii="Verdana" w:hAnsi="Verdana"/>
                <w:bCs/>
                <w:color w:val="000000"/>
                <w:sz w:val="20"/>
                <w:szCs w:val="20"/>
                <w:lang w:val="en-GB"/>
              </w:rPr>
              <w:t>78.</w:t>
            </w:r>
          </w:p>
        </w:tc>
        <w:tc>
          <w:tcPr>
            <w:tcW w:w="2216" w:type="dxa"/>
            <w:gridSpan w:val="2"/>
            <w:shd w:val="clear" w:color="auto" w:fill="auto"/>
          </w:tcPr>
          <w:p w:rsidR="008B67A5" w:rsidRPr="004769C1" w:rsidRDefault="008B67A5" w:rsidP="004769C1">
            <w:pPr>
              <w:spacing w:before="120"/>
              <w:rPr>
                <w:rFonts w:ascii="Verdana" w:hAnsi="Verdana"/>
                <w:bCs/>
                <w:color w:val="000000"/>
                <w:sz w:val="20"/>
                <w:szCs w:val="20"/>
                <w:lang w:val="en-GB"/>
              </w:rPr>
            </w:pPr>
            <w:r w:rsidRPr="004769C1">
              <w:rPr>
                <w:rFonts w:ascii="Verdana" w:hAnsi="Verdana"/>
                <w:bCs/>
                <w:color w:val="000000"/>
                <w:sz w:val="20"/>
                <w:szCs w:val="20"/>
                <w:lang w:val="en-GB"/>
              </w:rPr>
              <w:t>RSA Insurance Group plc</w:t>
            </w:r>
          </w:p>
        </w:tc>
        <w:tc>
          <w:tcPr>
            <w:tcW w:w="1786" w:type="dxa"/>
            <w:shd w:val="clear" w:color="auto" w:fill="auto"/>
          </w:tcPr>
          <w:p w:rsidR="008B67A5" w:rsidRPr="004769C1" w:rsidRDefault="008B67A5" w:rsidP="009D20C0">
            <w:pPr>
              <w:spacing w:before="120"/>
              <w:rPr>
                <w:rFonts w:ascii="Verdana" w:hAnsi="Verdana"/>
                <w:bCs/>
                <w:color w:val="000000"/>
                <w:sz w:val="20"/>
                <w:szCs w:val="20"/>
                <w:lang w:val="en-GB"/>
              </w:rPr>
            </w:pPr>
            <w:r w:rsidRPr="004769C1">
              <w:rPr>
                <w:rFonts w:ascii="Verdana" w:hAnsi="Verdana"/>
                <w:bCs/>
                <w:color w:val="000000"/>
                <w:sz w:val="20"/>
                <w:szCs w:val="20"/>
                <w:lang w:val="en-GB"/>
              </w:rPr>
              <w:t>Cover – A1A- cell E1</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Excluding salvage and subrogation from claims paid (and the whole form, in fact) seems to be nonsensical – the form is missing an important element of insurance cash inflows.</w:t>
            </w:r>
          </w:p>
          <w:p w:rsidR="008B67A5" w:rsidRPr="0037670C" w:rsidRDefault="008B67A5" w:rsidP="009D20C0">
            <w:pPr>
              <w:spacing w:before="120"/>
              <w:rPr>
                <w:rFonts w:ascii="Verdana" w:hAnsi="Verdana"/>
                <w:bCs/>
                <w:color w:val="000000"/>
                <w:sz w:val="20"/>
                <w:szCs w:val="20"/>
                <w:lang w:val="en-GB"/>
              </w:rPr>
            </w:pP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 xml:space="preserve">Also, this exclusion makes reporting substantially more difficult for most EEA non-life entities. Salvage and subrogation data are not required to be separated out for the calculation of non-life technical provisions (Article 21bis, November 2011 draft Level 2 text), so these are not data that most non-life undertakings currently hold. Without </w:t>
            </w:r>
            <w:r w:rsidRPr="0037670C">
              <w:rPr>
                <w:rFonts w:ascii="Verdana" w:hAnsi="Verdana"/>
                <w:bCs/>
                <w:color w:val="000000"/>
                <w:sz w:val="20"/>
                <w:szCs w:val="20"/>
                <w:lang w:val="en-GB"/>
              </w:rPr>
              <w:lastRenderedPageBreak/>
              <w:t>understanding why such data are being insisted upon (no justification has been provided thus far), it is difficult to suggest an alternative.</w:t>
            </w: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lastRenderedPageBreak/>
              <w:t xml:space="preserve">Please see </w:t>
            </w:r>
            <w:r w:rsidRPr="00764648">
              <w:rPr>
                <w:rFonts w:ascii="Verdana" w:hAnsi="Verdana"/>
                <w:bCs/>
                <w:color w:val="000000"/>
                <w:sz w:val="20"/>
                <w:szCs w:val="20"/>
                <w:lang w:val="en-GB"/>
              </w:rPr>
              <w:t>Com. 33</w:t>
            </w: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tc>
      </w:tr>
      <w:tr w:rsidR="008B67A5" w:rsidRPr="004769C1" w:rsidTr="00C568C4">
        <w:tc>
          <w:tcPr>
            <w:tcW w:w="809" w:type="dxa"/>
            <w:shd w:val="clear" w:color="auto" w:fill="auto"/>
          </w:tcPr>
          <w:p w:rsidR="008B67A5" w:rsidRPr="004769C1" w:rsidRDefault="008B67A5" w:rsidP="004769C1">
            <w:pPr>
              <w:spacing w:before="120"/>
              <w:jc w:val="center"/>
              <w:rPr>
                <w:rFonts w:ascii="Verdana" w:hAnsi="Verdana"/>
                <w:bCs/>
                <w:color w:val="000000"/>
                <w:sz w:val="20"/>
                <w:szCs w:val="20"/>
                <w:lang w:val="en-GB"/>
              </w:rPr>
            </w:pPr>
            <w:r w:rsidRPr="004769C1">
              <w:rPr>
                <w:rFonts w:ascii="Verdana" w:hAnsi="Verdana"/>
                <w:bCs/>
                <w:color w:val="000000"/>
                <w:sz w:val="20"/>
                <w:szCs w:val="20"/>
                <w:lang w:val="en-GB"/>
              </w:rPr>
              <w:lastRenderedPageBreak/>
              <w:t>79.</w:t>
            </w:r>
          </w:p>
        </w:tc>
        <w:tc>
          <w:tcPr>
            <w:tcW w:w="2216" w:type="dxa"/>
            <w:gridSpan w:val="2"/>
            <w:shd w:val="clear" w:color="auto" w:fill="auto"/>
          </w:tcPr>
          <w:p w:rsidR="008B67A5" w:rsidRPr="004769C1" w:rsidRDefault="008B67A5" w:rsidP="004769C1">
            <w:pPr>
              <w:spacing w:before="120"/>
              <w:rPr>
                <w:rFonts w:ascii="Verdana" w:hAnsi="Verdana"/>
                <w:bCs/>
                <w:color w:val="000000"/>
                <w:sz w:val="20"/>
                <w:szCs w:val="20"/>
                <w:lang w:val="en-GB"/>
              </w:rPr>
            </w:pPr>
            <w:r w:rsidRPr="004769C1">
              <w:rPr>
                <w:rFonts w:ascii="Verdana" w:hAnsi="Verdana"/>
                <w:bCs/>
                <w:color w:val="000000"/>
                <w:sz w:val="20"/>
                <w:szCs w:val="20"/>
                <w:lang w:val="en-GB"/>
              </w:rPr>
              <w:t>Thomas Miller &amp; Co Ltd</w:t>
            </w:r>
          </w:p>
        </w:tc>
        <w:tc>
          <w:tcPr>
            <w:tcW w:w="1786" w:type="dxa"/>
            <w:shd w:val="clear" w:color="auto" w:fill="auto"/>
          </w:tcPr>
          <w:p w:rsidR="008B67A5" w:rsidRPr="004769C1" w:rsidRDefault="008B67A5" w:rsidP="009D20C0">
            <w:pPr>
              <w:spacing w:before="120"/>
              <w:rPr>
                <w:rFonts w:ascii="Verdana" w:hAnsi="Verdana"/>
                <w:bCs/>
                <w:color w:val="000000"/>
                <w:sz w:val="20"/>
                <w:szCs w:val="20"/>
                <w:lang w:val="en-GB"/>
              </w:rPr>
            </w:pPr>
            <w:r w:rsidRPr="004769C1">
              <w:rPr>
                <w:rFonts w:ascii="Verdana" w:hAnsi="Verdana"/>
                <w:bCs/>
                <w:color w:val="000000"/>
                <w:sz w:val="20"/>
                <w:szCs w:val="20"/>
                <w:lang w:val="en-GB"/>
              </w:rPr>
              <w:t>Cover – A1A- cell E1</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The LOG states that claims paid should be included  without taking account of salvages and subrogations.  This seems to be an onerous activity as many insurers do not identify these types of recoveries separately.</w:t>
            </w: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 xml:space="preserve">Please see </w:t>
            </w:r>
            <w:r w:rsidRPr="00764648">
              <w:rPr>
                <w:rFonts w:ascii="Verdana" w:hAnsi="Verdana"/>
                <w:bCs/>
                <w:color w:val="000000"/>
                <w:sz w:val="20"/>
                <w:szCs w:val="20"/>
                <w:lang w:val="en-GB"/>
              </w:rPr>
              <w:t>Com. 33</w:t>
            </w:r>
          </w:p>
        </w:tc>
      </w:tr>
      <w:tr w:rsidR="008B67A5" w:rsidRPr="004769C1" w:rsidTr="00C568C4">
        <w:tc>
          <w:tcPr>
            <w:tcW w:w="809" w:type="dxa"/>
            <w:shd w:val="clear" w:color="auto" w:fill="auto"/>
          </w:tcPr>
          <w:p w:rsidR="008B67A5" w:rsidRPr="004769C1" w:rsidRDefault="008B67A5" w:rsidP="004769C1">
            <w:pPr>
              <w:spacing w:before="120"/>
              <w:jc w:val="center"/>
              <w:rPr>
                <w:rFonts w:ascii="Verdana" w:hAnsi="Verdana"/>
                <w:bCs/>
                <w:color w:val="000000"/>
                <w:sz w:val="20"/>
                <w:szCs w:val="20"/>
                <w:lang w:val="en-GB"/>
              </w:rPr>
            </w:pPr>
            <w:r w:rsidRPr="004769C1">
              <w:rPr>
                <w:rFonts w:ascii="Verdana" w:hAnsi="Verdana"/>
                <w:bCs/>
                <w:color w:val="000000"/>
                <w:sz w:val="20"/>
                <w:szCs w:val="20"/>
                <w:lang w:val="en-GB"/>
              </w:rPr>
              <w:t>80.</w:t>
            </w:r>
          </w:p>
        </w:tc>
        <w:tc>
          <w:tcPr>
            <w:tcW w:w="2216" w:type="dxa"/>
            <w:gridSpan w:val="2"/>
            <w:shd w:val="clear" w:color="auto" w:fill="auto"/>
          </w:tcPr>
          <w:p w:rsidR="008B67A5" w:rsidRPr="004769C1" w:rsidRDefault="008B67A5" w:rsidP="004769C1">
            <w:pPr>
              <w:spacing w:before="120"/>
              <w:rPr>
                <w:rFonts w:ascii="Verdana" w:hAnsi="Verdana"/>
                <w:bCs/>
                <w:color w:val="000000"/>
                <w:sz w:val="20"/>
                <w:szCs w:val="20"/>
                <w:lang w:val="en-GB"/>
              </w:rPr>
            </w:pPr>
            <w:r w:rsidRPr="004769C1">
              <w:rPr>
                <w:rFonts w:ascii="Verdana" w:hAnsi="Verdana"/>
                <w:bCs/>
                <w:color w:val="000000"/>
                <w:sz w:val="20"/>
                <w:szCs w:val="20"/>
                <w:lang w:val="en-GB"/>
              </w:rPr>
              <w:t>Association of British Insurers (ABI)</w:t>
            </w:r>
          </w:p>
        </w:tc>
        <w:tc>
          <w:tcPr>
            <w:tcW w:w="1786" w:type="dxa"/>
            <w:shd w:val="clear" w:color="auto" w:fill="auto"/>
          </w:tcPr>
          <w:p w:rsidR="008B67A5" w:rsidRPr="004769C1" w:rsidRDefault="008B67A5" w:rsidP="009D20C0">
            <w:pPr>
              <w:spacing w:before="120"/>
              <w:rPr>
                <w:rFonts w:ascii="Verdana" w:hAnsi="Verdana"/>
                <w:bCs/>
                <w:color w:val="000000"/>
                <w:sz w:val="20"/>
                <w:szCs w:val="20"/>
                <w:lang w:val="en-GB"/>
              </w:rPr>
            </w:pPr>
            <w:r w:rsidRPr="004769C1">
              <w:rPr>
                <w:rFonts w:ascii="Verdana" w:hAnsi="Verdana"/>
                <w:bCs/>
                <w:color w:val="000000"/>
                <w:sz w:val="20"/>
                <w:szCs w:val="20"/>
                <w:lang w:val="en-GB"/>
              </w:rPr>
              <w:t>Cover – A1A- cell E1A</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Administrative expenses need to be defined in more detail.  How do the expenses included under this heading differ to those included as “overhead” expenses and “other” expenses?</w:t>
            </w: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 xml:space="preserve">Please see </w:t>
            </w:r>
            <w:r w:rsidRPr="00764648">
              <w:rPr>
                <w:rFonts w:ascii="Verdana" w:hAnsi="Verdana"/>
                <w:bCs/>
                <w:color w:val="000000"/>
                <w:sz w:val="20"/>
                <w:szCs w:val="20"/>
                <w:lang w:val="en-GB"/>
              </w:rPr>
              <w:t>Com. 6 and 24</w:t>
            </w:r>
          </w:p>
        </w:tc>
      </w:tr>
      <w:tr w:rsidR="008B67A5" w:rsidRPr="004769C1" w:rsidTr="00C568C4">
        <w:tc>
          <w:tcPr>
            <w:tcW w:w="809" w:type="dxa"/>
            <w:shd w:val="clear" w:color="auto" w:fill="auto"/>
          </w:tcPr>
          <w:p w:rsidR="008B67A5" w:rsidRPr="004769C1" w:rsidRDefault="008B67A5" w:rsidP="004769C1">
            <w:pPr>
              <w:spacing w:before="120"/>
              <w:jc w:val="center"/>
              <w:rPr>
                <w:rFonts w:ascii="Verdana" w:hAnsi="Verdana"/>
                <w:bCs/>
                <w:color w:val="000000"/>
                <w:sz w:val="20"/>
                <w:szCs w:val="20"/>
                <w:lang w:val="en-GB"/>
              </w:rPr>
            </w:pPr>
            <w:r w:rsidRPr="004769C1">
              <w:rPr>
                <w:rFonts w:ascii="Verdana" w:hAnsi="Verdana"/>
                <w:bCs/>
                <w:color w:val="000000"/>
                <w:sz w:val="20"/>
                <w:szCs w:val="20"/>
                <w:lang w:val="en-GB"/>
              </w:rPr>
              <w:t>81.</w:t>
            </w:r>
          </w:p>
        </w:tc>
        <w:tc>
          <w:tcPr>
            <w:tcW w:w="2216" w:type="dxa"/>
            <w:gridSpan w:val="2"/>
            <w:shd w:val="clear" w:color="auto" w:fill="auto"/>
          </w:tcPr>
          <w:p w:rsidR="008B67A5" w:rsidRPr="004769C1" w:rsidRDefault="008B67A5" w:rsidP="004769C1">
            <w:pPr>
              <w:spacing w:before="120"/>
              <w:rPr>
                <w:rFonts w:ascii="Verdana" w:hAnsi="Verdana"/>
                <w:bCs/>
                <w:color w:val="000000"/>
                <w:sz w:val="20"/>
                <w:szCs w:val="20"/>
                <w:lang w:val="en-GB"/>
              </w:rPr>
            </w:pPr>
            <w:r w:rsidRPr="004769C1">
              <w:rPr>
                <w:rFonts w:ascii="Verdana" w:hAnsi="Verdana"/>
                <w:bCs/>
                <w:color w:val="000000"/>
                <w:sz w:val="20"/>
                <w:szCs w:val="20"/>
                <w:lang w:val="en-GB"/>
              </w:rPr>
              <w:t>Deloitte Touche Tohmatsu</w:t>
            </w:r>
          </w:p>
        </w:tc>
        <w:tc>
          <w:tcPr>
            <w:tcW w:w="1786" w:type="dxa"/>
            <w:shd w:val="clear" w:color="auto" w:fill="auto"/>
          </w:tcPr>
          <w:p w:rsidR="008B67A5" w:rsidRPr="004769C1" w:rsidRDefault="008B67A5" w:rsidP="009D20C0">
            <w:pPr>
              <w:spacing w:before="120"/>
              <w:rPr>
                <w:rFonts w:ascii="Verdana" w:hAnsi="Verdana"/>
                <w:bCs/>
                <w:color w:val="000000"/>
                <w:sz w:val="20"/>
                <w:szCs w:val="20"/>
                <w:lang w:val="en-GB"/>
              </w:rPr>
            </w:pPr>
            <w:r w:rsidRPr="004769C1">
              <w:rPr>
                <w:rFonts w:ascii="Verdana" w:hAnsi="Verdana"/>
                <w:bCs/>
                <w:color w:val="000000"/>
                <w:sz w:val="20"/>
                <w:szCs w:val="20"/>
                <w:lang w:val="en-GB"/>
              </w:rPr>
              <w:t>Cover – A1A- cell E1A</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The split in expenses paid may be challenging to provide for smaller undertakings – especially the differentiation between administrative and overhead costs. Therefore we suggest to provide extra guidance whether this split is required for small and medium-sized undertakings, and if not specify a threshold.</w:t>
            </w: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 xml:space="preserve">Please see </w:t>
            </w:r>
            <w:r w:rsidRPr="00764648">
              <w:rPr>
                <w:rFonts w:ascii="Verdana" w:hAnsi="Verdana"/>
                <w:bCs/>
                <w:color w:val="000000"/>
                <w:sz w:val="20"/>
                <w:szCs w:val="20"/>
                <w:lang w:val="en-GB"/>
              </w:rPr>
              <w:t>Com. 6 and 24</w:t>
            </w:r>
          </w:p>
        </w:tc>
      </w:tr>
      <w:tr w:rsidR="008B67A5" w:rsidRPr="00681E4E" w:rsidTr="00C568C4">
        <w:tc>
          <w:tcPr>
            <w:tcW w:w="809" w:type="dxa"/>
            <w:shd w:val="clear" w:color="auto" w:fill="auto"/>
          </w:tcPr>
          <w:p w:rsidR="008B67A5" w:rsidRPr="004769C1" w:rsidRDefault="008B67A5" w:rsidP="004769C1">
            <w:pPr>
              <w:spacing w:before="120"/>
              <w:jc w:val="center"/>
              <w:rPr>
                <w:rFonts w:ascii="Verdana" w:hAnsi="Verdana"/>
                <w:bCs/>
                <w:color w:val="000000"/>
                <w:sz w:val="20"/>
                <w:szCs w:val="20"/>
                <w:lang w:val="en-GB"/>
              </w:rPr>
            </w:pPr>
            <w:r w:rsidRPr="004769C1">
              <w:rPr>
                <w:rFonts w:ascii="Verdana" w:hAnsi="Verdana"/>
                <w:bCs/>
                <w:color w:val="000000"/>
                <w:sz w:val="20"/>
                <w:szCs w:val="20"/>
                <w:lang w:val="en-GB"/>
              </w:rPr>
              <w:t>83.</w:t>
            </w:r>
          </w:p>
        </w:tc>
        <w:tc>
          <w:tcPr>
            <w:tcW w:w="2216" w:type="dxa"/>
            <w:gridSpan w:val="2"/>
            <w:shd w:val="clear" w:color="auto" w:fill="auto"/>
          </w:tcPr>
          <w:p w:rsidR="008B67A5" w:rsidRPr="004769C1" w:rsidRDefault="008B67A5" w:rsidP="004769C1">
            <w:pPr>
              <w:spacing w:before="120"/>
              <w:rPr>
                <w:rFonts w:ascii="Verdana" w:hAnsi="Verdana"/>
                <w:bCs/>
                <w:color w:val="000000"/>
                <w:sz w:val="20"/>
                <w:szCs w:val="20"/>
                <w:lang w:val="en-GB"/>
              </w:rPr>
            </w:pPr>
            <w:r w:rsidRPr="004769C1">
              <w:rPr>
                <w:rFonts w:ascii="Verdana" w:hAnsi="Verdana"/>
                <w:bCs/>
                <w:color w:val="000000"/>
                <w:sz w:val="20"/>
                <w:szCs w:val="20"/>
                <w:lang w:val="en-GB"/>
              </w:rPr>
              <w:t>German Insurance Association (GDV)</w:t>
            </w:r>
          </w:p>
        </w:tc>
        <w:tc>
          <w:tcPr>
            <w:tcW w:w="1786" w:type="dxa"/>
            <w:shd w:val="clear" w:color="auto" w:fill="auto"/>
          </w:tcPr>
          <w:p w:rsidR="008B67A5" w:rsidRPr="004769C1" w:rsidRDefault="008B67A5" w:rsidP="009D20C0">
            <w:pPr>
              <w:spacing w:before="120"/>
              <w:rPr>
                <w:rFonts w:ascii="Verdana" w:hAnsi="Verdana"/>
                <w:bCs/>
                <w:color w:val="000000"/>
                <w:sz w:val="20"/>
                <w:szCs w:val="20"/>
                <w:lang w:val="en-GB"/>
              </w:rPr>
            </w:pPr>
            <w:r w:rsidRPr="004769C1">
              <w:rPr>
                <w:rFonts w:ascii="Verdana" w:hAnsi="Verdana"/>
                <w:bCs/>
                <w:color w:val="000000"/>
                <w:sz w:val="20"/>
                <w:szCs w:val="20"/>
                <w:lang w:val="en-GB"/>
              </w:rPr>
              <w:t>Cover – A1A- cell E1A</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Further clarification required:</w:t>
            </w: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w:t>
            </w:r>
            <w:r w:rsidRPr="0037670C">
              <w:rPr>
                <w:rFonts w:ascii="Verdana" w:hAnsi="Verdana"/>
                <w:bCs/>
                <w:color w:val="000000"/>
                <w:sz w:val="20"/>
                <w:szCs w:val="20"/>
                <w:lang w:val="en-GB"/>
              </w:rPr>
              <w:tab/>
              <w:t xml:space="preserve">We query if this cell will follow the classification used by the undertaking in their IFRS accounts of Operating Expenses?  </w:t>
            </w: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w:t>
            </w:r>
            <w:r w:rsidRPr="0037670C">
              <w:rPr>
                <w:rFonts w:ascii="Verdana" w:hAnsi="Verdana"/>
                <w:bCs/>
                <w:color w:val="000000"/>
                <w:sz w:val="20"/>
                <w:szCs w:val="20"/>
                <w:lang w:val="en-GB"/>
              </w:rPr>
              <w:tab/>
              <w:t xml:space="preserve">The term used in the reporting template is now Expenses – defined in the summary as “acquisition costs + administration expenses” but in the LOG as ‘operating expenses’.  Clarification would be helpful on this.  </w:t>
            </w: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w:t>
            </w:r>
            <w:r w:rsidRPr="0037670C">
              <w:rPr>
                <w:rFonts w:ascii="Verdana" w:hAnsi="Verdana"/>
                <w:bCs/>
                <w:color w:val="000000"/>
                <w:sz w:val="20"/>
                <w:szCs w:val="20"/>
                <w:lang w:val="en-GB"/>
              </w:rPr>
              <w:tab/>
              <w:t>We would also ask for clarification on the definition for “operating expenses”: for instance, whether claims handling costs are operating expenses or claims costs? The item’s name seems to suggest all expenses, however the definition states it is just operating expenses.</w:t>
            </w:r>
          </w:p>
          <w:p w:rsidR="008B67A5" w:rsidRPr="0037670C" w:rsidRDefault="008B67A5" w:rsidP="009D20C0">
            <w:pPr>
              <w:spacing w:before="120"/>
              <w:rPr>
                <w:rFonts w:ascii="Verdana" w:hAnsi="Verdana"/>
                <w:bCs/>
                <w:color w:val="000000"/>
                <w:sz w:val="20"/>
                <w:szCs w:val="20"/>
                <w:lang w:val="en-GB"/>
              </w:rPr>
            </w:pPr>
          </w:p>
        </w:tc>
        <w:tc>
          <w:tcPr>
            <w:tcW w:w="2736" w:type="dxa"/>
            <w:shd w:val="clear" w:color="auto" w:fill="auto"/>
          </w:tcPr>
          <w:p w:rsidR="008B67A5" w:rsidRPr="00764648" w:rsidRDefault="00A16706"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Please see new definition in the LOG file</w:t>
            </w: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A16706" w:rsidRPr="00764648" w:rsidRDefault="008B67A5" w:rsidP="00764648">
            <w:pPr>
              <w:spacing w:before="120"/>
              <w:rPr>
                <w:rFonts w:ascii="Verdana" w:hAnsi="Verdana"/>
                <w:bCs/>
                <w:color w:val="000000"/>
                <w:sz w:val="20"/>
                <w:szCs w:val="20"/>
                <w:lang w:val="en-GB"/>
              </w:rPr>
            </w:pPr>
            <w:r w:rsidRPr="00764648">
              <w:rPr>
                <w:rFonts w:ascii="Verdana" w:hAnsi="Verdana"/>
                <w:bCs/>
                <w:color w:val="000000"/>
                <w:sz w:val="20"/>
                <w:szCs w:val="20"/>
                <w:lang w:val="en-GB"/>
              </w:rPr>
              <w:t xml:space="preserve">Not clear. </w:t>
            </w:r>
            <w:r w:rsidR="00A16706" w:rsidRPr="00764648">
              <w:rPr>
                <w:rFonts w:ascii="Verdana" w:hAnsi="Verdana"/>
                <w:bCs/>
                <w:color w:val="000000"/>
                <w:sz w:val="20"/>
                <w:szCs w:val="20"/>
                <w:lang w:val="en-GB"/>
              </w:rPr>
              <w:t xml:space="preserve">There is no reference to operating expenses in the LOG file. </w:t>
            </w:r>
          </w:p>
          <w:p w:rsidR="008B67A5" w:rsidRPr="00764648" w:rsidRDefault="00A16706" w:rsidP="00764648">
            <w:pPr>
              <w:spacing w:before="120"/>
              <w:rPr>
                <w:rFonts w:ascii="Verdana" w:hAnsi="Verdana"/>
                <w:bCs/>
                <w:color w:val="000000"/>
                <w:sz w:val="20"/>
                <w:szCs w:val="20"/>
                <w:lang w:val="en-GB"/>
              </w:rPr>
            </w:pPr>
            <w:r w:rsidRPr="00764648">
              <w:rPr>
                <w:rFonts w:ascii="Verdana" w:hAnsi="Verdana"/>
                <w:bCs/>
                <w:color w:val="000000"/>
                <w:sz w:val="20"/>
                <w:szCs w:val="20"/>
                <w:lang w:val="en-GB"/>
              </w:rPr>
              <w:t>Please see new definition in the LOG file.</w:t>
            </w:r>
          </w:p>
        </w:tc>
      </w:tr>
      <w:tr w:rsidR="008B67A5" w:rsidRPr="00681E4E" w:rsidTr="00C568C4">
        <w:tc>
          <w:tcPr>
            <w:tcW w:w="809" w:type="dxa"/>
            <w:shd w:val="clear" w:color="auto" w:fill="auto"/>
          </w:tcPr>
          <w:p w:rsidR="008B67A5" w:rsidRPr="004769C1" w:rsidRDefault="008B67A5" w:rsidP="004769C1">
            <w:pPr>
              <w:spacing w:before="120"/>
              <w:jc w:val="center"/>
              <w:rPr>
                <w:rFonts w:ascii="Verdana" w:hAnsi="Verdana"/>
                <w:bCs/>
                <w:color w:val="000000"/>
                <w:sz w:val="20"/>
                <w:szCs w:val="20"/>
                <w:lang w:val="en-GB"/>
              </w:rPr>
            </w:pPr>
            <w:r w:rsidRPr="004769C1">
              <w:rPr>
                <w:rFonts w:ascii="Verdana" w:hAnsi="Verdana"/>
                <w:bCs/>
                <w:color w:val="000000"/>
                <w:sz w:val="20"/>
                <w:szCs w:val="20"/>
                <w:lang w:val="en-GB"/>
              </w:rPr>
              <w:t>84.</w:t>
            </w:r>
          </w:p>
        </w:tc>
        <w:tc>
          <w:tcPr>
            <w:tcW w:w="2216" w:type="dxa"/>
            <w:gridSpan w:val="2"/>
            <w:shd w:val="clear" w:color="auto" w:fill="auto"/>
          </w:tcPr>
          <w:p w:rsidR="008B67A5" w:rsidRPr="004769C1" w:rsidRDefault="008B67A5" w:rsidP="004769C1">
            <w:pPr>
              <w:spacing w:before="120"/>
              <w:rPr>
                <w:rFonts w:ascii="Verdana" w:hAnsi="Verdana"/>
                <w:bCs/>
                <w:color w:val="000000"/>
                <w:sz w:val="20"/>
                <w:szCs w:val="20"/>
                <w:lang w:val="en-GB"/>
              </w:rPr>
            </w:pPr>
            <w:r w:rsidRPr="004769C1">
              <w:rPr>
                <w:rFonts w:ascii="Verdana" w:hAnsi="Verdana"/>
                <w:bCs/>
                <w:color w:val="000000"/>
                <w:sz w:val="20"/>
                <w:szCs w:val="20"/>
                <w:lang w:val="en-GB"/>
              </w:rPr>
              <w:t>KPMG</w:t>
            </w:r>
          </w:p>
        </w:tc>
        <w:tc>
          <w:tcPr>
            <w:tcW w:w="1786" w:type="dxa"/>
            <w:shd w:val="clear" w:color="auto" w:fill="auto"/>
          </w:tcPr>
          <w:p w:rsidR="008B67A5" w:rsidRPr="004769C1" w:rsidRDefault="008B67A5" w:rsidP="009D20C0">
            <w:pPr>
              <w:spacing w:before="120"/>
              <w:rPr>
                <w:rFonts w:ascii="Verdana" w:hAnsi="Verdana"/>
                <w:bCs/>
                <w:color w:val="000000"/>
                <w:sz w:val="20"/>
                <w:szCs w:val="20"/>
                <w:lang w:val="en-GB"/>
              </w:rPr>
            </w:pPr>
            <w:r w:rsidRPr="004769C1">
              <w:rPr>
                <w:rFonts w:ascii="Verdana" w:hAnsi="Verdana"/>
                <w:bCs/>
                <w:color w:val="000000"/>
                <w:sz w:val="20"/>
                <w:szCs w:val="20"/>
                <w:lang w:val="en-GB"/>
              </w:rPr>
              <w:t xml:space="preserve">Cover – A1A- </w:t>
            </w:r>
            <w:r w:rsidRPr="004769C1">
              <w:rPr>
                <w:rFonts w:ascii="Verdana" w:hAnsi="Verdana"/>
                <w:bCs/>
                <w:color w:val="000000"/>
                <w:sz w:val="20"/>
                <w:szCs w:val="20"/>
                <w:lang w:val="en-GB"/>
              </w:rPr>
              <w:lastRenderedPageBreak/>
              <w:t>cell E1A</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lastRenderedPageBreak/>
              <w:t xml:space="preserve">It would be useful to clarify the differences between the </w:t>
            </w:r>
            <w:r w:rsidRPr="0037670C">
              <w:rPr>
                <w:rFonts w:ascii="Verdana" w:hAnsi="Verdana"/>
                <w:bCs/>
                <w:color w:val="000000"/>
                <w:sz w:val="20"/>
                <w:szCs w:val="20"/>
                <w:lang w:val="en-GB"/>
              </w:rPr>
              <w:lastRenderedPageBreak/>
              <w:t>administrative expenses (E1A – H1A) and overhead expenses (E1E – H1E).  Clarification is also necessary on the meaning of  “related to recognized insurance and reinsurance obligations”.</w:t>
            </w:r>
          </w:p>
          <w:p w:rsidR="008B67A5" w:rsidRPr="0037670C" w:rsidRDefault="008B67A5" w:rsidP="009D20C0">
            <w:pPr>
              <w:spacing w:before="120"/>
              <w:rPr>
                <w:rFonts w:ascii="Verdana" w:hAnsi="Verdana"/>
                <w:bCs/>
                <w:color w:val="000000"/>
                <w:sz w:val="20"/>
                <w:szCs w:val="20"/>
                <w:lang w:val="en-GB"/>
              </w:rPr>
            </w:pP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 xml:space="preserve">For groups reporting, clarification is required on the reporting scope of expenses being incurred, for example whether they relate to (re)insurance entities only or all group participations. </w:t>
            </w: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lastRenderedPageBreak/>
              <w:t xml:space="preserve">Only insurance business </w:t>
            </w:r>
            <w:r w:rsidRPr="005B2C25">
              <w:rPr>
                <w:rFonts w:ascii="Verdana" w:hAnsi="Verdana"/>
                <w:bCs/>
                <w:color w:val="000000"/>
                <w:sz w:val="20"/>
                <w:szCs w:val="20"/>
                <w:lang w:val="en-GB"/>
              </w:rPr>
              <w:lastRenderedPageBreak/>
              <w:t>is concerned in this template</w:t>
            </w:r>
          </w:p>
        </w:tc>
      </w:tr>
      <w:tr w:rsidR="008B67A5" w:rsidRPr="004769C1" w:rsidTr="00C568C4">
        <w:tc>
          <w:tcPr>
            <w:tcW w:w="809" w:type="dxa"/>
            <w:shd w:val="clear" w:color="auto" w:fill="auto"/>
          </w:tcPr>
          <w:p w:rsidR="008B67A5" w:rsidRPr="004769C1" w:rsidRDefault="008B67A5" w:rsidP="004769C1">
            <w:pPr>
              <w:spacing w:before="120"/>
              <w:jc w:val="center"/>
              <w:rPr>
                <w:rFonts w:ascii="Verdana" w:hAnsi="Verdana"/>
                <w:bCs/>
                <w:color w:val="000000"/>
                <w:sz w:val="20"/>
                <w:szCs w:val="20"/>
                <w:lang w:val="en-GB"/>
              </w:rPr>
            </w:pPr>
            <w:r w:rsidRPr="004769C1">
              <w:rPr>
                <w:rFonts w:ascii="Verdana" w:hAnsi="Verdana"/>
                <w:bCs/>
                <w:color w:val="000000"/>
                <w:sz w:val="20"/>
                <w:szCs w:val="20"/>
                <w:lang w:val="en-GB"/>
              </w:rPr>
              <w:lastRenderedPageBreak/>
              <w:t>86.</w:t>
            </w:r>
          </w:p>
        </w:tc>
        <w:tc>
          <w:tcPr>
            <w:tcW w:w="2216" w:type="dxa"/>
            <w:gridSpan w:val="2"/>
            <w:shd w:val="clear" w:color="auto" w:fill="auto"/>
          </w:tcPr>
          <w:p w:rsidR="008B67A5" w:rsidRPr="004769C1" w:rsidRDefault="008B67A5" w:rsidP="004769C1">
            <w:pPr>
              <w:spacing w:before="120"/>
              <w:rPr>
                <w:rFonts w:ascii="Verdana" w:hAnsi="Verdana"/>
                <w:bCs/>
                <w:color w:val="000000"/>
                <w:sz w:val="20"/>
                <w:szCs w:val="20"/>
                <w:lang w:val="en-GB"/>
              </w:rPr>
            </w:pPr>
            <w:r w:rsidRPr="004769C1">
              <w:rPr>
                <w:rFonts w:ascii="Verdana" w:hAnsi="Verdana"/>
                <w:bCs/>
                <w:color w:val="000000"/>
                <w:sz w:val="20"/>
                <w:szCs w:val="20"/>
                <w:lang w:val="en-GB"/>
              </w:rPr>
              <w:t>Thomas Miller &amp; Co Ltd</w:t>
            </w:r>
          </w:p>
        </w:tc>
        <w:tc>
          <w:tcPr>
            <w:tcW w:w="1786" w:type="dxa"/>
            <w:shd w:val="clear" w:color="auto" w:fill="auto"/>
          </w:tcPr>
          <w:p w:rsidR="008B67A5" w:rsidRPr="004769C1" w:rsidRDefault="008B67A5" w:rsidP="009D20C0">
            <w:pPr>
              <w:spacing w:before="120"/>
              <w:rPr>
                <w:rFonts w:ascii="Verdana" w:hAnsi="Verdana"/>
                <w:bCs/>
                <w:color w:val="000000"/>
                <w:sz w:val="20"/>
                <w:szCs w:val="20"/>
                <w:lang w:val="en-GB"/>
              </w:rPr>
            </w:pPr>
            <w:r w:rsidRPr="004769C1">
              <w:rPr>
                <w:rFonts w:ascii="Verdana" w:hAnsi="Verdana"/>
                <w:bCs/>
                <w:color w:val="000000"/>
                <w:sz w:val="20"/>
                <w:szCs w:val="20"/>
                <w:lang w:val="en-GB"/>
              </w:rPr>
              <w:t>Cover – A1A- cell E1A</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Administrative expenses are to be recorded separately for each class of business,  between insurance and reinsurance, and  for country based on localization of risk.  Guidance on how to allocate central costs will be helpful.</w:t>
            </w: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 xml:space="preserve">Please see </w:t>
            </w:r>
            <w:r w:rsidRPr="00764648">
              <w:rPr>
                <w:rFonts w:ascii="Verdana" w:hAnsi="Verdana"/>
                <w:bCs/>
                <w:color w:val="000000"/>
                <w:sz w:val="20"/>
                <w:szCs w:val="20"/>
                <w:lang w:val="en-GB"/>
              </w:rPr>
              <w:t>Com. 6 and 24</w:t>
            </w:r>
          </w:p>
        </w:tc>
      </w:tr>
      <w:tr w:rsidR="008B67A5" w:rsidRPr="004769C1" w:rsidTr="00C568C4">
        <w:tc>
          <w:tcPr>
            <w:tcW w:w="809" w:type="dxa"/>
            <w:shd w:val="clear" w:color="auto" w:fill="auto"/>
          </w:tcPr>
          <w:p w:rsidR="008B67A5" w:rsidRPr="004769C1" w:rsidRDefault="008B67A5" w:rsidP="004769C1">
            <w:pPr>
              <w:spacing w:before="120"/>
              <w:jc w:val="center"/>
              <w:rPr>
                <w:rFonts w:ascii="Verdana" w:hAnsi="Verdana"/>
                <w:bCs/>
                <w:color w:val="000000"/>
                <w:sz w:val="20"/>
                <w:szCs w:val="20"/>
                <w:lang w:val="en-GB"/>
              </w:rPr>
            </w:pPr>
            <w:r w:rsidRPr="004769C1">
              <w:rPr>
                <w:rFonts w:ascii="Verdana" w:hAnsi="Verdana"/>
                <w:bCs/>
                <w:color w:val="000000"/>
                <w:sz w:val="20"/>
                <w:szCs w:val="20"/>
                <w:lang w:val="en-GB"/>
              </w:rPr>
              <w:t>87.</w:t>
            </w:r>
          </w:p>
        </w:tc>
        <w:tc>
          <w:tcPr>
            <w:tcW w:w="2216" w:type="dxa"/>
            <w:gridSpan w:val="2"/>
            <w:shd w:val="clear" w:color="auto" w:fill="auto"/>
          </w:tcPr>
          <w:p w:rsidR="008B67A5" w:rsidRPr="004769C1" w:rsidRDefault="008B67A5" w:rsidP="004769C1">
            <w:pPr>
              <w:spacing w:before="120"/>
              <w:rPr>
                <w:rFonts w:ascii="Verdana" w:hAnsi="Verdana"/>
                <w:bCs/>
                <w:color w:val="000000"/>
                <w:sz w:val="20"/>
                <w:szCs w:val="20"/>
                <w:lang w:val="en-GB"/>
              </w:rPr>
            </w:pPr>
            <w:r w:rsidRPr="004769C1">
              <w:rPr>
                <w:rFonts w:ascii="Verdana" w:hAnsi="Verdana"/>
                <w:bCs/>
                <w:color w:val="000000"/>
                <w:sz w:val="20"/>
                <w:szCs w:val="20"/>
                <w:lang w:val="en-GB"/>
              </w:rPr>
              <w:t>Deloitte Touche Tohmatsu</w:t>
            </w:r>
          </w:p>
        </w:tc>
        <w:tc>
          <w:tcPr>
            <w:tcW w:w="1786" w:type="dxa"/>
            <w:shd w:val="clear" w:color="auto" w:fill="auto"/>
          </w:tcPr>
          <w:p w:rsidR="008B67A5" w:rsidRPr="004769C1" w:rsidRDefault="008B67A5" w:rsidP="009D20C0">
            <w:pPr>
              <w:spacing w:before="120"/>
              <w:rPr>
                <w:rFonts w:ascii="Verdana" w:hAnsi="Verdana"/>
                <w:bCs/>
                <w:color w:val="000000"/>
                <w:sz w:val="20"/>
                <w:szCs w:val="20"/>
                <w:lang w:val="en-GB"/>
              </w:rPr>
            </w:pPr>
            <w:r w:rsidRPr="004769C1">
              <w:rPr>
                <w:rFonts w:ascii="Verdana" w:hAnsi="Verdana"/>
                <w:bCs/>
                <w:color w:val="000000"/>
                <w:sz w:val="20"/>
                <w:szCs w:val="20"/>
                <w:lang w:val="en-GB"/>
              </w:rPr>
              <w:t>Cover – A1A- cell E1B</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The split in expenses paid may be challenging to provide for smaller undertakings.</w:t>
            </w: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Noted</w:t>
            </w:r>
          </w:p>
        </w:tc>
      </w:tr>
      <w:tr w:rsidR="008B67A5" w:rsidRPr="004769C1" w:rsidTr="00C568C4">
        <w:tc>
          <w:tcPr>
            <w:tcW w:w="809" w:type="dxa"/>
            <w:shd w:val="clear" w:color="auto" w:fill="auto"/>
          </w:tcPr>
          <w:p w:rsidR="008B67A5" w:rsidRPr="004769C1" w:rsidRDefault="008B67A5" w:rsidP="004769C1">
            <w:pPr>
              <w:spacing w:before="120"/>
              <w:jc w:val="center"/>
              <w:rPr>
                <w:rFonts w:ascii="Verdana" w:hAnsi="Verdana"/>
                <w:bCs/>
                <w:color w:val="000000"/>
                <w:sz w:val="20"/>
                <w:szCs w:val="20"/>
                <w:lang w:val="en-GB"/>
              </w:rPr>
            </w:pPr>
            <w:r w:rsidRPr="004769C1">
              <w:rPr>
                <w:rFonts w:ascii="Verdana" w:hAnsi="Verdana"/>
                <w:bCs/>
                <w:color w:val="000000"/>
                <w:sz w:val="20"/>
                <w:szCs w:val="20"/>
                <w:lang w:val="en-GB"/>
              </w:rPr>
              <w:t>88.</w:t>
            </w:r>
          </w:p>
        </w:tc>
        <w:tc>
          <w:tcPr>
            <w:tcW w:w="2216" w:type="dxa"/>
            <w:gridSpan w:val="2"/>
            <w:shd w:val="clear" w:color="auto" w:fill="auto"/>
          </w:tcPr>
          <w:p w:rsidR="008B67A5" w:rsidRPr="004769C1" w:rsidRDefault="008B67A5" w:rsidP="004769C1">
            <w:pPr>
              <w:spacing w:before="120"/>
              <w:rPr>
                <w:rFonts w:ascii="Verdana" w:hAnsi="Verdana"/>
                <w:bCs/>
                <w:color w:val="000000"/>
                <w:sz w:val="20"/>
                <w:szCs w:val="20"/>
                <w:lang w:val="en-GB"/>
              </w:rPr>
            </w:pPr>
            <w:r w:rsidRPr="004769C1">
              <w:rPr>
                <w:rFonts w:ascii="Verdana" w:hAnsi="Verdana"/>
                <w:bCs/>
                <w:color w:val="000000"/>
                <w:sz w:val="20"/>
                <w:szCs w:val="20"/>
                <w:lang w:val="en-GB"/>
              </w:rPr>
              <w:t>Federation of Finnish Financial Services</w:t>
            </w:r>
          </w:p>
        </w:tc>
        <w:tc>
          <w:tcPr>
            <w:tcW w:w="1786" w:type="dxa"/>
            <w:shd w:val="clear" w:color="auto" w:fill="auto"/>
          </w:tcPr>
          <w:p w:rsidR="008B67A5" w:rsidRPr="004769C1" w:rsidRDefault="008B67A5" w:rsidP="009D20C0">
            <w:pPr>
              <w:spacing w:before="120"/>
              <w:rPr>
                <w:rFonts w:ascii="Verdana" w:hAnsi="Verdana"/>
                <w:bCs/>
                <w:color w:val="000000"/>
                <w:sz w:val="20"/>
                <w:szCs w:val="20"/>
                <w:lang w:val="en-GB"/>
              </w:rPr>
            </w:pPr>
            <w:r w:rsidRPr="004769C1">
              <w:rPr>
                <w:rFonts w:ascii="Verdana" w:hAnsi="Verdana"/>
                <w:bCs/>
                <w:color w:val="000000"/>
                <w:sz w:val="20"/>
                <w:szCs w:val="20"/>
                <w:lang w:val="en-GB"/>
              </w:rPr>
              <w:t>Cover – A1A- cell E1B</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p>
          <w:p w:rsidR="008B67A5" w:rsidRPr="0037670C" w:rsidRDefault="008B67A5" w:rsidP="009D20C0">
            <w:pPr>
              <w:spacing w:before="120"/>
              <w:rPr>
                <w:rFonts w:ascii="Verdana" w:hAnsi="Verdana"/>
                <w:bCs/>
                <w:color w:val="000000"/>
                <w:sz w:val="20"/>
                <w:szCs w:val="20"/>
                <w:lang w:val="en-GB"/>
              </w:rPr>
            </w:pP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Comment is only for non-life insurance: The required split into gross-direct business, gross reinsurance accepted and reinsurers share is not carried out by many insurers.  We propose to report the investment management expense in total instead.</w:t>
            </w:r>
          </w:p>
          <w:p w:rsidR="008B67A5" w:rsidRPr="0037670C" w:rsidRDefault="008B67A5" w:rsidP="009D20C0">
            <w:pPr>
              <w:spacing w:before="120"/>
              <w:rPr>
                <w:rFonts w:ascii="Verdana" w:hAnsi="Verdana"/>
                <w:bCs/>
                <w:color w:val="000000"/>
                <w:sz w:val="20"/>
                <w:szCs w:val="20"/>
                <w:lang w:val="en-GB"/>
              </w:rPr>
            </w:pP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P</w:t>
            </w:r>
            <w:r w:rsidRPr="00764648">
              <w:rPr>
                <w:rFonts w:ascii="Verdana" w:hAnsi="Verdana"/>
                <w:bCs/>
                <w:color w:val="000000"/>
                <w:sz w:val="20"/>
                <w:szCs w:val="20"/>
                <w:lang w:val="en-GB"/>
              </w:rPr>
              <w:t>lease see Com. 6</w:t>
            </w:r>
          </w:p>
        </w:tc>
      </w:tr>
      <w:tr w:rsidR="008B67A5" w:rsidRPr="00681E4E" w:rsidTr="00C568C4">
        <w:tc>
          <w:tcPr>
            <w:tcW w:w="809" w:type="dxa"/>
            <w:shd w:val="clear" w:color="auto" w:fill="auto"/>
          </w:tcPr>
          <w:p w:rsidR="008B67A5" w:rsidRPr="004769C1" w:rsidRDefault="008B67A5" w:rsidP="004769C1">
            <w:pPr>
              <w:spacing w:before="120"/>
              <w:jc w:val="center"/>
              <w:rPr>
                <w:rFonts w:ascii="Verdana" w:hAnsi="Verdana"/>
                <w:bCs/>
                <w:color w:val="000000"/>
                <w:sz w:val="20"/>
                <w:szCs w:val="20"/>
                <w:lang w:val="en-GB"/>
              </w:rPr>
            </w:pPr>
            <w:r w:rsidRPr="004769C1">
              <w:rPr>
                <w:rFonts w:ascii="Verdana" w:hAnsi="Verdana"/>
                <w:bCs/>
                <w:color w:val="000000"/>
                <w:sz w:val="20"/>
                <w:szCs w:val="20"/>
                <w:lang w:val="en-GB"/>
              </w:rPr>
              <w:t>89.</w:t>
            </w:r>
          </w:p>
        </w:tc>
        <w:tc>
          <w:tcPr>
            <w:tcW w:w="2216" w:type="dxa"/>
            <w:gridSpan w:val="2"/>
            <w:shd w:val="clear" w:color="auto" w:fill="auto"/>
          </w:tcPr>
          <w:p w:rsidR="008B67A5" w:rsidRPr="004769C1" w:rsidRDefault="008B67A5" w:rsidP="004769C1">
            <w:pPr>
              <w:spacing w:before="120"/>
              <w:rPr>
                <w:rFonts w:ascii="Verdana" w:hAnsi="Verdana"/>
                <w:bCs/>
                <w:color w:val="000000"/>
                <w:sz w:val="20"/>
                <w:szCs w:val="20"/>
                <w:lang w:val="en-GB"/>
              </w:rPr>
            </w:pPr>
            <w:r w:rsidRPr="004769C1">
              <w:rPr>
                <w:rFonts w:ascii="Verdana" w:hAnsi="Verdana"/>
                <w:bCs/>
                <w:color w:val="000000"/>
                <w:sz w:val="20"/>
                <w:szCs w:val="20"/>
                <w:lang w:val="en-GB"/>
              </w:rPr>
              <w:t>German Insurance Association (GDV)</w:t>
            </w:r>
          </w:p>
        </w:tc>
        <w:tc>
          <w:tcPr>
            <w:tcW w:w="1786" w:type="dxa"/>
            <w:shd w:val="clear" w:color="auto" w:fill="auto"/>
          </w:tcPr>
          <w:p w:rsidR="008B67A5" w:rsidRPr="004769C1" w:rsidRDefault="008B67A5" w:rsidP="009D20C0">
            <w:pPr>
              <w:spacing w:before="120"/>
              <w:rPr>
                <w:rFonts w:ascii="Verdana" w:hAnsi="Verdana"/>
                <w:bCs/>
                <w:color w:val="000000"/>
                <w:sz w:val="20"/>
                <w:szCs w:val="20"/>
                <w:lang w:val="en-GB"/>
              </w:rPr>
            </w:pPr>
            <w:r w:rsidRPr="004769C1">
              <w:rPr>
                <w:rFonts w:ascii="Verdana" w:hAnsi="Verdana"/>
                <w:bCs/>
                <w:color w:val="000000"/>
                <w:sz w:val="20"/>
                <w:szCs w:val="20"/>
                <w:lang w:val="en-GB"/>
              </w:rPr>
              <w:t>Cover – A1A- cell E1B</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 What do « claims paid » represent ? Concept needs to be consistent with the premium concept (i.e. pure cash flows, ultimates vs. P&amp;L view ; see also Country - K1- cell A1). If a P&amp;L perspective is required then the deferral « change in reserves » (no cashflows) have to be included as well</w:t>
            </w: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 xml:space="preserve">• What is the scope of « claims paid » ? Current and prior year claims ? Why are salvages and subrogations excluded? In some LoBs the concept of salvages and subrogations is an essential part of the </w:t>
            </w:r>
            <w:r w:rsidRPr="0037670C">
              <w:rPr>
                <w:rFonts w:ascii="Verdana" w:hAnsi="Verdana"/>
                <w:bCs/>
                <w:color w:val="000000"/>
                <w:sz w:val="20"/>
                <w:szCs w:val="20"/>
                <w:lang w:val="en-GB"/>
              </w:rPr>
              <w:lastRenderedPageBreak/>
              <w:t xml:space="preserve">business model (e.g. credit insurance). </w:t>
            </w: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lastRenderedPageBreak/>
              <w:t>Noted.</w:t>
            </w: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r w:rsidRPr="00764648">
              <w:rPr>
                <w:rFonts w:ascii="Verdana" w:hAnsi="Verdana"/>
                <w:bCs/>
                <w:color w:val="000000"/>
                <w:sz w:val="20"/>
                <w:szCs w:val="20"/>
                <w:lang w:val="en-GB"/>
              </w:rPr>
              <w:t xml:space="preserve">Please see </w:t>
            </w:r>
            <w:r w:rsidRPr="00764648">
              <w:rPr>
                <w:rFonts w:ascii="Verdana" w:hAnsi="Verdana"/>
                <w:bCs/>
                <w:color w:val="000000"/>
                <w:sz w:val="20"/>
                <w:szCs w:val="20"/>
                <w:shd w:val="clear" w:color="auto" w:fill="FFFFFF" w:themeFill="background1"/>
                <w:lang w:val="en-GB"/>
              </w:rPr>
              <w:t>Com. 23 and 33</w:t>
            </w:r>
          </w:p>
        </w:tc>
      </w:tr>
      <w:tr w:rsidR="008B67A5" w:rsidRPr="004769C1" w:rsidTr="00C568C4">
        <w:tc>
          <w:tcPr>
            <w:tcW w:w="809" w:type="dxa"/>
            <w:shd w:val="clear" w:color="auto" w:fill="auto"/>
          </w:tcPr>
          <w:p w:rsidR="008B67A5" w:rsidRPr="004769C1" w:rsidRDefault="008B67A5" w:rsidP="004769C1">
            <w:pPr>
              <w:spacing w:before="120"/>
              <w:jc w:val="center"/>
              <w:rPr>
                <w:rFonts w:ascii="Verdana" w:hAnsi="Verdana"/>
                <w:bCs/>
                <w:color w:val="000000"/>
                <w:sz w:val="20"/>
                <w:szCs w:val="20"/>
                <w:lang w:val="en-GB"/>
              </w:rPr>
            </w:pPr>
            <w:r w:rsidRPr="004769C1">
              <w:rPr>
                <w:rFonts w:ascii="Verdana" w:hAnsi="Verdana"/>
                <w:bCs/>
                <w:color w:val="000000"/>
                <w:sz w:val="20"/>
                <w:szCs w:val="20"/>
                <w:lang w:val="en-GB"/>
              </w:rPr>
              <w:lastRenderedPageBreak/>
              <w:t>90.</w:t>
            </w:r>
          </w:p>
        </w:tc>
        <w:tc>
          <w:tcPr>
            <w:tcW w:w="2216" w:type="dxa"/>
            <w:gridSpan w:val="2"/>
            <w:shd w:val="clear" w:color="auto" w:fill="auto"/>
          </w:tcPr>
          <w:p w:rsidR="008B67A5" w:rsidRPr="004769C1" w:rsidRDefault="008B67A5" w:rsidP="004769C1">
            <w:pPr>
              <w:spacing w:before="120"/>
              <w:rPr>
                <w:rFonts w:ascii="Verdana" w:hAnsi="Verdana"/>
                <w:bCs/>
                <w:color w:val="000000"/>
                <w:sz w:val="20"/>
                <w:szCs w:val="20"/>
                <w:lang w:val="en-GB"/>
              </w:rPr>
            </w:pPr>
            <w:r w:rsidRPr="004769C1">
              <w:rPr>
                <w:rFonts w:ascii="Verdana" w:hAnsi="Verdana"/>
                <w:bCs/>
                <w:color w:val="000000"/>
                <w:sz w:val="20"/>
                <w:szCs w:val="20"/>
                <w:lang w:val="en-GB"/>
              </w:rPr>
              <w:t>Lloyd</w:t>
            </w:r>
            <w:r>
              <w:rPr>
                <w:rFonts w:ascii="Verdana" w:hAnsi="Verdana"/>
                <w:bCs/>
                <w:color w:val="000000"/>
                <w:sz w:val="20"/>
                <w:szCs w:val="20"/>
                <w:lang w:val="en-GB"/>
              </w:rPr>
              <w:t>’</w:t>
            </w:r>
            <w:r w:rsidRPr="004769C1">
              <w:rPr>
                <w:rFonts w:ascii="Verdana" w:hAnsi="Verdana"/>
                <w:bCs/>
                <w:color w:val="000000"/>
                <w:sz w:val="20"/>
                <w:szCs w:val="20"/>
                <w:lang w:val="en-GB"/>
              </w:rPr>
              <w:t>s</w:t>
            </w:r>
          </w:p>
        </w:tc>
        <w:tc>
          <w:tcPr>
            <w:tcW w:w="1786" w:type="dxa"/>
            <w:shd w:val="clear" w:color="auto" w:fill="auto"/>
          </w:tcPr>
          <w:p w:rsidR="008B67A5" w:rsidRPr="004769C1" w:rsidRDefault="008B67A5" w:rsidP="009D20C0">
            <w:pPr>
              <w:spacing w:before="120"/>
              <w:rPr>
                <w:rFonts w:ascii="Verdana" w:hAnsi="Verdana"/>
                <w:bCs/>
                <w:color w:val="000000"/>
                <w:sz w:val="20"/>
                <w:szCs w:val="20"/>
                <w:lang w:val="en-GB"/>
              </w:rPr>
            </w:pPr>
            <w:r w:rsidRPr="004769C1">
              <w:rPr>
                <w:rFonts w:ascii="Verdana" w:hAnsi="Verdana"/>
                <w:bCs/>
                <w:color w:val="000000"/>
                <w:sz w:val="20"/>
                <w:szCs w:val="20"/>
                <w:lang w:val="en-GB"/>
              </w:rPr>
              <w:t>Cover – A1A- cell E1B</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This comment also relates to F1B and G1B</w:t>
            </w:r>
          </w:p>
          <w:p w:rsidR="008B67A5" w:rsidRPr="0037670C" w:rsidRDefault="008B67A5" w:rsidP="009D20C0">
            <w:pPr>
              <w:spacing w:before="120"/>
              <w:rPr>
                <w:rFonts w:ascii="Verdana" w:hAnsi="Verdana"/>
                <w:bCs/>
                <w:color w:val="000000"/>
                <w:sz w:val="20"/>
                <w:szCs w:val="20"/>
                <w:lang w:val="en-GB"/>
              </w:rPr>
            </w:pP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 xml:space="preserve">We do not support the proposed requirement to report expenses, for example, investment management expenses by Line of Business (LOB). This is because some of these expenses are not managed on a LOB basis and any such reporting could potentially lead to arbitrary allocation of these expenses. </w:t>
            </w: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Please</w:t>
            </w:r>
            <w:r w:rsidRPr="00764648">
              <w:rPr>
                <w:rFonts w:ascii="Verdana" w:hAnsi="Verdana"/>
                <w:bCs/>
                <w:color w:val="000000"/>
                <w:sz w:val="20"/>
                <w:szCs w:val="20"/>
                <w:lang w:val="en-GB"/>
              </w:rPr>
              <w:t xml:space="preserve"> see Com. 6</w:t>
            </w:r>
          </w:p>
        </w:tc>
      </w:tr>
      <w:tr w:rsidR="008B67A5" w:rsidRPr="004769C1" w:rsidTr="00C568C4">
        <w:tc>
          <w:tcPr>
            <w:tcW w:w="809" w:type="dxa"/>
            <w:shd w:val="clear" w:color="auto" w:fill="auto"/>
          </w:tcPr>
          <w:p w:rsidR="008B67A5" w:rsidRPr="004769C1" w:rsidRDefault="008B67A5" w:rsidP="004769C1">
            <w:pPr>
              <w:spacing w:before="120"/>
              <w:jc w:val="center"/>
              <w:rPr>
                <w:rFonts w:ascii="Verdana" w:hAnsi="Verdana"/>
                <w:bCs/>
                <w:color w:val="000000"/>
                <w:sz w:val="20"/>
                <w:szCs w:val="20"/>
                <w:lang w:val="en-GB"/>
              </w:rPr>
            </w:pPr>
            <w:r w:rsidRPr="004769C1">
              <w:rPr>
                <w:rFonts w:ascii="Verdana" w:hAnsi="Verdana"/>
                <w:bCs/>
                <w:color w:val="000000"/>
                <w:sz w:val="20"/>
                <w:szCs w:val="20"/>
                <w:lang w:val="en-GB"/>
              </w:rPr>
              <w:t>91.</w:t>
            </w:r>
          </w:p>
        </w:tc>
        <w:tc>
          <w:tcPr>
            <w:tcW w:w="2216" w:type="dxa"/>
            <w:gridSpan w:val="2"/>
            <w:shd w:val="clear" w:color="auto" w:fill="auto"/>
          </w:tcPr>
          <w:p w:rsidR="008B67A5" w:rsidRPr="004769C1" w:rsidRDefault="008B67A5" w:rsidP="004769C1">
            <w:pPr>
              <w:spacing w:before="120"/>
              <w:rPr>
                <w:rFonts w:ascii="Verdana" w:hAnsi="Verdana"/>
                <w:bCs/>
                <w:color w:val="000000"/>
                <w:sz w:val="20"/>
                <w:szCs w:val="20"/>
                <w:lang w:val="en-GB"/>
              </w:rPr>
            </w:pPr>
            <w:r w:rsidRPr="004769C1">
              <w:rPr>
                <w:rFonts w:ascii="Verdana" w:hAnsi="Verdana"/>
                <w:bCs/>
                <w:color w:val="000000"/>
                <w:sz w:val="20"/>
                <w:szCs w:val="20"/>
                <w:lang w:val="en-GB"/>
              </w:rPr>
              <w:t>Thomas Miller &amp; Co Ltd</w:t>
            </w:r>
          </w:p>
        </w:tc>
        <w:tc>
          <w:tcPr>
            <w:tcW w:w="1786" w:type="dxa"/>
            <w:shd w:val="clear" w:color="auto" w:fill="auto"/>
          </w:tcPr>
          <w:p w:rsidR="008B67A5" w:rsidRPr="004769C1" w:rsidRDefault="008B67A5" w:rsidP="009D20C0">
            <w:pPr>
              <w:spacing w:before="120"/>
              <w:rPr>
                <w:rFonts w:ascii="Verdana" w:hAnsi="Verdana"/>
                <w:bCs/>
                <w:color w:val="000000"/>
                <w:sz w:val="20"/>
                <w:szCs w:val="20"/>
                <w:lang w:val="en-GB"/>
              </w:rPr>
            </w:pPr>
            <w:r w:rsidRPr="004769C1">
              <w:rPr>
                <w:rFonts w:ascii="Verdana" w:hAnsi="Verdana"/>
                <w:bCs/>
                <w:color w:val="000000"/>
                <w:sz w:val="20"/>
                <w:szCs w:val="20"/>
                <w:lang w:val="en-GB"/>
              </w:rPr>
              <w:t>Cover – A1A- cell E1B</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Investment management expenses are to be recorded separately for each class of business,  between insurance and reinsurance, and  for country based on localization of risk.  Guidance on how to allocate central costs will be helpful.</w:t>
            </w: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 xml:space="preserve">Please see </w:t>
            </w:r>
            <w:r w:rsidRPr="00764648">
              <w:rPr>
                <w:rFonts w:ascii="Verdana" w:hAnsi="Verdana"/>
                <w:bCs/>
                <w:color w:val="000000"/>
                <w:sz w:val="20"/>
                <w:szCs w:val="20"/>
                <w:lang w:val="en-GB"/>
              </w:rPr>
              <w:t>Com. 6 and 24</w:t>
            </w:r>
          </w:p>
        </w:tc>
      </w:tr>
      <w:tr w:rsidR="008B67A5" w:rsidRPr="004769C1" w:rsidTr="00C568C4">
        <w:tc>
          <w:tcPr>
            <w:tcW w:w="809" w:type="dxa"/>
            <w:shd w:val="clear" w:color="auto" w:fill="auto"/>
          </w:tcPr>
          <w:p w:rsidR="008B67A5" w:rsidRPr="004769C1" w:rsidRDefault="008B67A5" w:rsidP="004769C1">
            <w:pPr>
              <w:spacing w:before="120"/>
              <w:jc w:val="center"/>
              <w:rPr>
                <w:rFonts w:ascii="Verdana" w:hAnsi="Verdana"/>
                <w:bCs/>
                <w:color w:val="000000"/>
                <w:sz w:val="20"/>
                <w:szCs w:val="20"/>
                <w:lang w:val="en-GB"/>
              </w:rPr>
            </w:pPr>
            <w:r w:rsidRPr="004769C1">
              <w:rPr>
                <w:rFonts w:ascii="Verdana" w:hAnsi="Verdana"/>
                <w:bCs/>
                <w:color w:val="000000"/>
                <w:sz w:val="20"/>
                <w:szCs w:val="20"/>
                <w:lang w:val="en-GB"/>
              </w:rPr>
              <w:t>92.</w:t>
            </w:r>
          </w:p>
        </w:tc>
        <w:tc>
          <w:tcPr>
            <w:tcW w:w="2216" w:type="dxa"/>
            <w:gridSpan w:val="2"/>
            <w:shd w:val="clear" w:color="auto" w:fill="auto"/>
          </w:tcPr>
          <w:p w:rsidR="008B67A5" w:rsidRPr="004769C1" w:rsidRDefault="008B67A5" w:rsidP="004769C1">
            <w:pPr>
              <w:spacing w:before="120"/>
              <w:rPr>
                <w:rFonts w:ascii="Verdana" w:hAnsi="Verdana"/>
                <w:bCs/>
                <w:color w:val="000000"/>
                <w:sz w:val="20"/>
                <w:szCs w:val="20"/>
                <w:lang w:val="en-GB"/>
              </w:rPr>
            </w:pPr>
            <w:r w:rsidRPr="004769C1">
              <w:rPr>
                <w:rFonts w:ascii="Verdana" w:hAnsi="Verdana"/>
                <w:bCs/>
                <w:color w:val="000000"/>
                <w:sz w:val="20"/>
                <w:szCs w:val="20"/>
                <w:lang w:val="en-GB"/>
              </w:rPr>
              <w:t>Deloitte Touche Tohmatsu</w:t>
            </w:r>
          </w:p>
        </w:tc>
        <w:tc>
          <w:tcPr>
            <w:tcW w:w="1786" w:type="dxa"/>
            <w:shd w:val="clear" w:color="auto" w:fill="auto"/>
          </w:tcPr>
          <w:p w:rsidR="008B67A5" w:rsidRPr="004769C1" w:rsidRDefault="008B67A5" w:rsidP="009D20C0">
            <w:pPr>
              <w:spacing w:before="120"/>
              <w:rPr>
                <w:rFonts w:ascii="Verdana" w:hAnsi="Verdana"/>
                <w:bCs/>
                <w:color w:val="000000"/>
                <w:sz w:val="20"/>
                <w:szCs w:val="20"/>
                <w:lang w:val="en-GB"/>
              </w:rPr>
            </w:pPr>
            <w:r w:rsidRPr="004769C1">
              <w:rPr>
                <w:rFonts w:ascii="Verdana" w:hAnsi="Verdana"/>
                <w:bCs/>
                <w:color w:val="000000"/>
                <w:sz w:val="20"/>
                <w:szCs w:val="20"/>
                <w:lang w:val="en-GB"/>
              </w:rPr>
              <w:t>Cover – A1A- cell E1C</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The split in expenses paid may be challenging to provide for smaller undertakings.</w:t>
            </w: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Noted</w:t>
            </w:r>
          </w:p>
        </w:tc>
      </w:tr>
      <w:tr w:rsidR="008B67A5" w:rsidRPr="00681E4E" w:rsidTr="00C568C4">
        <w:tc>
          <w:tcPr>
            <w:tcW w:w="809" w:type="dxa"/>
            <w:shd w:val="clear" w:color="auto" w:fill="auto"/>
          </w:tcPr>
          <w:p w:rsidR="008B67A5" w:rsidRPr="00160747" w:rsidRDefault="008B67A5" w:rsidP="004769C1">
            <w:pPr>
              <w:spacing w:before="120"/>
              <w:jc w:val="center"/>
              <w:rPr>
                <w:rFonts w:ascii="Verdana" w:hAnsi="Verdana"/>
                <w:bCs/>
                <w:color w:val="000000"/>
                <w:sz w:val="20"/>
                <w:szCs w:val="20"/>
                <w:lang w:val="en-GB"/>
              </w:rPr>
            </w:pPr>
            <w:r w:rsidRPr="00160747">
              <w:rPr>
                <w:rFonts w:ascii="Verdana" w:hAnsi="Verdana"/>
                <w:bCs/>
                <w:color w:val="000000"/>
                <w:sz w:val="20"/>
                <w:szCs w:val="20"/>
                <w:lang w:val="en-GB"/>
              </w:rPr>
              <w:t>93.</w:t>
            </w:r>
          </w:p>
        </w:tc>
        <w:tc>
          <w:tcPr>
            <w:tcW w:w="2216" w:type="dxa"/>
            <w:gridSpan w:val="2"/>
            <w:shd w:val="clear" w:color="auto" w:fill="auto"/>
          </w:tcPr>
          <w:p w:rsidR="008B67A5" w:rsidRPr="00160747" w:rsidRDefault="008B67A5" w:rsidP="004769C1">
            <w:pPr>
              <w:spacing w:before="120"/>
              <w:rPr>
                <w:rFonts w:ascii="Verdana" w:hAnsi="Verdana"/>
                <w:bCs/>
                <w:color w:val="000000"/>
                <w:sz w:val="20"/>
                <w:szCs w:val="20"/>
                <w:lang w:val="en-GB"/>
              </w:rPr>
            </w:pPr>
            <w:r w:rsidRPr="00160747">
              <w:rPr>
                <w:rFonts w:ascii="Verdana" w:hAnsi="Verdana"/>
                <w:bCs/>
                <w:color w:val="000000"/>
                <w:sz w:val="20"/>
                <w:szCs w:val="20"/>
                <w:lang w:val="en-GB"/>
              </w:rPr>
              <w:t>Association of British Insurers (ABI)</w:t>
            </w:r>
          </w:p>
        </w:tc>
        <w:tc>
          <w:tcPr>
            <w:tcW w:w="1786" w:type="dxa"/>
            <w:shd w:val="clear" w:color="auto" w:fill="auto"/>
          </w:tcPr>
          <w:p w:rsidR="008B67A5" w:rsidRPr="00160747" w:rsidRDefault="008B67A5" w:rsidP="009D20C0">
            <w:pPr>
              <w:spacing w:before="120"/>
              <w:rPr>
                <w:rFonts w:ascii="Verdana" w:hAnsi="Verdana"/>
                <w:bCs/>
                <w:color w:val="000000"/>
                <w:sz w:val="20"/>
                <w:szCs w:val="20"/>
                <w:lang w:val="en-GB"/>
              </w:rPr>
            </w:pPr>
            <w:r w:rsidRPr="00160747">
              <w:rPr>
                <w:rFonts w:ascii="Verdana" w:hAnsi="Verdana"/>
                <w:bCs/>
                <w:color w:val="000000"/>
                <w:sz w:val="20"/>
                <w:szCs w:val="20"/>
                <w:lang w:val="en-GB"/>
              </w:rPr>
              <w:t>Cover – A1A- cell E1D</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A more detailed definition of “Acquisition expenses” is required.  Does this refer purely to commissions or should this include other direct &amp; indirect acquisition costs incurred.</w:t>
            </w:r>
          </w:p>
        </w:tc>
        <w:tc>
          <w:tcPr>
            <w:tcW w:w="2736" w:type="dxa"/>
            <w:shd w:val="clear" w:color="auto" w:fill="auto"/>
          </w:tcPr>
          <w:p w:rsidR="008B67A5" w:rsidRPr="00764648" w:rsidRDefault="00524630" w:rsidP="005B2C25">
            <w:pPr>
              <w:spacing w:before="120"/>
              <w:rPr>
                <w:rFonts w:ascii="Verdana" w:hAnsi="Verdana"/>
                <w:sz w:val="20"/>
                <w:szCs w:val="20"/>
                <w:lang w:val="en-GB"/>
              </w:rPr>
            </w:pPr>
            <w:r w:rsidRPr="005B2C25">
              <w:rPr>
                <w:rFonts w:ascii="Verdana" w:hAnsi="Verdana"/>
                <w:bCs/>
                <w:color w:val="000000"/>
                <w:sz w:val="20"/>
                <w:szCs w:val="20"/>
                <w:lang w:val="en-GB"/>
              </w:rPr>
              <w:t xml:space="preserve">Please see </w:t>
            </w:r>
            <w:r w:rsidRPr="00764648">
              <w:rPr>
                <w:rFonts w:ascii="Verdana" w:hAnsi="Verdana"/>
                <w:bCs/>
                <w:color w:val="000000"/>
                <w:sz w:val="20"/>
                <w:szCs w:val="20"/>
                <w:lang w:val="en-GB"/>
              </w:rPr>
              <w:t>definition in LOG and comment</w:t>
            </w:r>
            <w:r w:rsidR="008B67A5" w:rsidRPr="00764648">
              <w:rPr>
                <w:rFonts w:ascii="Verdana" w:hAnsi="Verdana"/>
                <w:bCs/>
                <w:color w:val="000000"/>
                <w:sz w:val="20"/>
                <w:szCs w:val="20"/>
                <w:lang w:val="en-GB"/>
              </w:rPr>
              <w:t>. 24. According to L3: ‘</w:t>
            </w:r>
            <w:r w:rsidR="008B67A5" w:rsidRPr="00764648">
              <w:rPr>
                <w:rFonts w:ascii="Verdana" w:hAnsi="Verdana"/>
                <w:sz w:val="20"/>
                <w:szCs w:val="20"/>
                <w:lang w:val="en-GB"/>
              </w:rPr>
              <w:t xml:space="preserve">Acquisition expenses include expenses which can be identified at the level of individual insurance contract and have been incurred because the undertaking has issued that particular contract. These are </w:t>
            </w:r>
            <w:r w:rsidR="008B67A5" w:rsidRPr="00764648">
              <w:rPr>
                <w:rFonts w:ascii="Verdana" w:hAnsi="Verdana"/>
                <w:sz w:val="20"/>
                <w:szCs w:val="20"/>
                <w:u w:val="single"/>
                <w:lang w:val="en-GB"/>
              </w:rPr>
              <w:t>commission costs</w:t>
            </w:r>
            <w:r w:rsidR="008B67A5" w:rsidRPr="00764648">
              <w:rPr>
                <w:rFonts w:ascii="Verdana" w:hAnsi="Verdana"/>
                <w:sz w:val="20"/>
                <w:szCs w:val="20"/>
                <w:lang w:val="en-GB"/>
              </w:rPr>
              <w:t xml:space="preserve">, costs of selling, underwriting and initiating an insurance </w:t>
            </w:r>
            <w:r w:rsidR="008B67A5" w:rsidRPr="00764648">
              <w:rPr>
                <w:rFonts w:ascii="Verdana" w:hAnsi="Verdana"/>
                <w:sz w:val="20"/>
                <w:szCs w:val="20"/>
                <w:lang w:val="en-GB"/>
              </w:rPr>
              <w:lastRenderedPageBreak/>
              <w:t>contract that has been issued.‘</w:t>
            </w:r>
          </w:p>
          <w:p w:rsidR="008B67A5" w:rsidRPr="00764648" w:rsidRDefault="008B67A5" w:rsidP="005B2C25">
            <w:pPr>
              <w:spacing w:before="120"/>
              <w:rPr>
                <w:rFonts w:ascii="Verdana" w:hAnsi="Verdana"/>
                <w:sz w:val="20"/>
                <w:szCs w:val="20"/>
                <w:lang w:val="en-GB"/>
              </w:rPr>
            </w:pPr>
            <w:r w:rsidRPr="00764648">
              <w:rPr>
                <w:rFonts w:ascii="Verdana" w:hAnsi="Verdana"/>
                <w:sz w:val="20"/>
                <w:szCs w:val="20"/>
                <w:lang w:val="en-GB"/>
              </w:rPr>
              <w:t>Commissions are only a part of acquisition expenses and represent amount paid to insurance agents.</w:t>
            </w:r>
          </w:p>
          <w:p w:rsidR="008B67A5" w:rsidRPr="00764648" w:rsidRDefault="00524630" w:rsidP="00764648">
            <w:pPr>
              <w:spacing w:before="120"/>
              <w:rPr>
                <w:rFonts w:ascii="Verdana" w:hAnsi="Verdana"/>
                <w:sz w:val="20"/>
                <w:szCs w:val="20"/>
                <w:lang w:val="en-GB"/>
              </w:rPr>
            </w:pPr>
            <w:r w:rsidRPr="005B2C25">
              <w:rPr>
                <w:rFonts w:ascii="Verdana" w:hAnsi="Verdana"/>
                <w:sz w:val="20"/>
                <w:szCs w:val="20"/>
                <w:lang w:val="en-GB"/>
              </w:rPr>
              <w:t xml:space="preserve">Please note that </w:t>
            </w:r>
            <w:r w:rsidRPr="00764648">
              <w:rPr>
                <w:rFonts w:ascii="Verdana" w:hAnsi="Verdana"/>
                <w:sz w:val="20"/>
                <w:szCs w:val="20"/>
                <w:lang w:val="en-GB"/>
              </w:rPr>
              <w:t>LOGs for A1 and K1 where changed.</w:t>
            </w:r>
          </w:p>
        </w:tc>
      </w:tr>
      <w:tr w:rsidR="008B67A5" w:rsidRPr="004769C1" w:rsidTr="00C568C4">
        <w:tc>
          <w:tcPr>
            <w:tcW w:w="809" w:type="dxa"/>
            <w:shd w:val="clear" w:color="auto" w:fill="auto"/>
          </w:tcPr>
          <w:p w:rsidR="008B67A5" w:rsidRPr="004769C1" w:rsidRDefault="008B67A5" w:rsidP="004769C1">
            <w:pPr>
              <w:spacing w:before="120"/>
              <w:jc w:val="center"/>
              <w:rPr>
                <w:rFonts w:ascii="Verdana" w:hAnsi="Verdana"/>
                <w:bCs/>
                <w:color w:val="000000"/>
                <w:sz w:val="20"/>
                <w:szCs w:val="20"/>
                <w:lang w:val="en-GB"/>
              </w:rPr>
            </w:pPr>
            <w:r w:rsidRPr="004769C1">
              <w:rPr>
                <w:rFonts w:ascii="Verdana" w:hAnsi="Verdana"/>
                <w:bCs/>
                <w:color w:val="000000"/>
                <w:sz w:val="20"/>
                <w:szCs w:val="20"/>
                <w:lang w:val="en-GB"/>
              </w:rPr>
              <w:lastRenderedPageBreak/>
              <w:t>94.</w:t>
            </w:r>
          </w:p>
        </w:tc>
        <w:tc>
          <w:tcPr>
            <w:tcW w:w="2216" w:type="dxa"/>
            <w:gridSpan w:val="2"/>
            <w:shd w:val="clear" w:color="auto" w:fill="auto"/>
          </w:tcPr>
          <w:p w:rsidR="008B67A5" w:rsidRPr="004769C1" w:rsidRDefault="008B67A5" w:rsidP="004769C1">
            <w:pPr>
              <w:spacing w:before="120"/>
              <w:rPr>
                <w:rFonts w:ascii="Verdana" w:hAnsi="Verdana"/>
                <w:bCs/>
                <w:color w:val="000000"/>
                <w:sz w:val="20"/>
                <w:szCs w:val="20"/>
                <w:lang w:val="en-GB"/>
              </w:rPr>
            </w:pPr>
            <w:r w:rsidRPr="004769C1">
              <w:rPr>
                <w:rFonts w:ascii="Verdana" w:hAnsi="Verdana"/>
                <w:bCs/>
                <w:color w:val="000000"/>
                <w:sz w:val="20"/>
                <w:szCs w:val="20"/>
                <w:lang w:val="en-GB"/>
              </w:rPr>
              <w:t>Deloitte Touche Tohmatsu</w:t>
            </w:r>
          </w:p>
        </w:tc>
        <w:tc>
          <w:tcPr>
            <w:tcW w:w="1786" w:type="dxa"/>
            <w:shd w:val="clear" w:color="auto" w:fill="auto"/>
          </w:tcPr>
          <w:p w:rsidR="008B67A5" w:rsidRPr="004769C1" w:rsidRDefault="008B67A5" w:rsidP="009D20C0">
            <w:pPr>
              <w:spacing w:before="120"/>
              <w:rPr>
                <w:rFonts w:ascii="Verdana" w:hAnsi="Verdana"/>
                <w:bCs/>
                <w:color w:val="000000"/>
                <w:sz w:val="20"/>
                <w:szCs w:val="20"/>
                <w:lang w:val="en-GB"/>
              </w:rPr>
            </w:pPr>
            <w:r w:rsidRPr="004769C1">
              <w:rPr>
                <w:rFonts w:ascii="Verdana" w:hAnsi="Verdana"/>
                <w:bCs/>
                <w:color w:val="000000"/>
                <w:sz w:val="20"/>
                <w:szCs w:val="20"/>
                <w:lang w:val="en-GB"/>
              </w:rPr>
              <w:t>Cover – A1A- cell E1D</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The split in expenses paid may be challenging to provide for smaller undertakings.</w:t>
            </w: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Noted</w:t>
            </w:r>
          </w:p>
        </w:tc>
      </w:tr>
      <w:tr w:rsidR="008B67A5" w:rsidRPr="004769C1" w:rsidTr="00C568C4">
        <w:tc>
          <w:tcPr>
            <w:tcW w:w="809" w:type="dxa"/>
            <w:shd w:val="clear" w:color="auto" w:fill="auto"/>
          </w:tcPr>
          <w:p w:rsidR="008B67A5" w:rsidRPr="004769C1" w:rsidRDefault="008B67A5" w:rsidP="004769C1">
            <w:pPr>
              <w:spacing w:before="120"/>
              <w:jc w:val="center"/>
              <w:rPr>
                <w:rFonts w:ascii="Verdana" w:hAnsi="Verdana"/>
                <w:bCs/>
                <w:color w:val="000000"/>
                <w:sz w:val="20"/>
                <w:szCs w:val="20"/>
                <w:lang w:val="en-GB"/>
              </w:rPr>
            </w:pPr>
            <w:r w:rsidRPr="004769C1">
              <w:rPr>
                <w:rFonts w:ascii="Verdana" w:hAnsi="Verdana"/>
                <w:bCs/>
                <w:color w:val="000000"/>
                <w:sz w:val="20"/>
                <w:szCs w:val="20"/>
                <w:lang w:val="en-GB"/>
              </w:rPr>
              <w:t>96.</w:t>
            </w:r>
          </w:p>
        </w:tc>
        <w:tc>
          <w:tcPr>
            <w:tcW w:w="2216" w:type="dxa"/>
            <w:gridSpan w:val="2"/>
            <w:shd w:val="clear" w:color="auto" w:fill="auto"/>
          </w:tcPr>
          <w:p w:rsidR="008B67A5" w:rsidRPr="004769C1" w:rsidRDefault="008B67A5" w:rsidP="004769C1">
            <w:pPr>
              <w:spacing w:before="120"/>
              <w:rPr>
                <w:rFonts w:ascii="Verdana" w:hAnsi="Verdana"/>
                <w:bCs/>
                <w:color w:val="000000"/>
                <w:sz w:val="20"/>
                <w:szCs w:val="20"/>
                <w:lang w:val="en-GB"/>
              </w:rPr>
            </w:pPr>
            <w:r w:rsidRPr="004769C1">
              <w:rPr>
                <w:rFonts w:ascii="Verdana" w:hAnsi="Verdana"/>
                <w:bCs/>
                <w:color w:val="000000"/>
                <w:sz w:val="20"/>
                <w:szCs w:val="20"/>
                <w:lang w:val="en-GB"/>
              </w:rPr>
              <w:t>German Insurance Association (GDV)</w:t>
            </w:r>
          </w:p>
        </w:tc>
        <w:tc>
          <w:tcPr>
            <w:tcW w:w="1786" w:type="dxa"/>
            <w:shd w:val="clear" w:color="auto" w:fill="auto"/>
          </w:tcPr>
          <w:p w:rsidR="008B67A5" w:rsidRPr="004769C1" w:rsidRDefault="008B67A5" w:rsidP="009D20C0">
            <w:pPr>
              <w:spacing w:before="120"/>
              <w:rPr>
                <w:rFonts w:ascii="Verdana" w:hAnsi="Verdana"/>
                <w:bCs/>
                <w:color w:val="000000"/>
                <w:sz w:val="20"/>
                <w:szCs w:val="20"/>
                <w:lang w:val="en-GB"/>
              </w:rPr>
            </w:pPr>
            <w:r w:rsidRPr="004769C1">
              <w:rPr>
                <w:rFonts w:ascii="Verdana" w:hAnsi="Verdana"/>
                <w:bCs/>
                <w:color w:val="000000"/>
                <w:sz w:val="20"/>
                <w:szCs w:val="20"/>
                <w:lang w:val="en-GB"/>
              </w:rPr>
              <w:t>Cover – A1A- cell E1D</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This comment applies to Cover – A1A – cells E1D – G1D.</w:t>
            </w:r>
          </w:p>
          <w:p w:rsidR="008B67A5" w:rsidRPr="0037670C" w:rsidRDefault="008B67A5" w:rsidP="009D20C0">
            <w:pPr>
              <w:spacing w:before="120"/>
              <w:rPr>
                <w:rFonts w:ascii="Verdana" w:hAnsi="Verdana"/>
                <w:bCs/>
                <w:color w:val="000000"/>
                <w:sz w:val="20"/>
                <w:szCs w:val="20"/>
                <w:lang w:val="en-GB"/>
              </w:rPr>
            </w:pP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We query how are Acquisition expenses are to be defined? Is this similar to commissions as defined in Country K1 cells E1-E4?</w:t>
            </w:r>
          </w:p>
          <w:p w:rsidR="008B67A5" w:rsidRPr="0037670C" w:rsidRDefault="008B67A5" w:rsidP="009D20C0">
            <w:pPr>
              <w:spacing w:before="120"/>
              <w:rPr>
                <w:rFonts w:ascii="Verdana" w:hAnsi="Verdana"/>
                <w:bCs/>
                <w:color w:val="000000"/>
                <w:sz w:val="20"/>
                <w:szCs w:val="20"/>
                <w:lang w:val="en-GB"/>
              </w:rPr>
            </w:pP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 xml:space="preserve">Please see </w:t>
            </w:r>
            <w:r w:rsidRPr="00764648">
              <w:rPr>
                <w:rFonts w:ascii="Verdana" w:hAnsi="Verdana"/>
                <w:bCs/>
                <w:color w:val="000000"/>
                <w:sz w:val="20"/>
                <w:szCs w:val="20"/>
                <w:lang w:val="en-GB"/>
              </w:rPr>
              <w:t>Com. 93</w:t>
            </w:r>
          </w:p>
        </w:tc>
      </w:tr>
      <w:tr w:rsidR="008B67A5" w:rsidRPr="004769C1" w:rsidTr="00C568C4">
        <w:tc>
          <w:tcPr>
            <w:tcW w:w="809" w:type="dxa"/>
            <w:shd w:val="clear" w:color="auto" w:fill="auto"/>
          </w:tcPr>
          <w:p w:rsidR="008B67A5" w:rsidRPr="004769C1" w:rsidRDefault="008B67A5" w:rsidP="004769C1">
            <w:pPr>
              <w:spacing w:before="120"/>
              <w:jc w:val="center"/>
              <w:rPr>
                <w:rFonts w:ascii="Verdana" w:hAnsi="Verdana"/>
                <w:bCs/>
                <w:color w:val="000000"/>
                <w:sz w:val="20"/>
                <w:szCs w:val="20"/>
                <w:lang w:val="en-GB"/>
              </w:rPr>
            </w:pPr>
            <w:r w:rsidRPr="004769C1">
              <w:rPr>
                <w:rFonts w:ascii="Verdana" w:hAnsi="Verdana"/>
                <w:bCs/>
                <w:color w:val="000000"/>
                <w:sz w:val="20"/>
                <w:szCs w:val="20"/>
                <w:lang w:val="en-GB"/>
              </w:rPr>
              <w:t>97.</w:t>
            </w:r>
          </w:p>
        </w:tc>
        <w:tc>
          <w:tcPr>
            <w:tcW w:w="2216" w:type="dxa"/>
            <w:gridSpan w:val="2"/>
            <w:shd w:val="clear" w:color="auto" w:fill="auto"/>
          </w:tcPr>
          <w:p w:rsidR="008B67A5" w:rsidRPr="004769C1" w:rsidRDefault="008B67A5" w:rsidP="004769C1">
            <w:pPr>
              <w:spacing w:before="120"/>
              <w:rPr>
                <w:rFonts w:ascii="Verdana" w:hAnsi="Verdana"/>
                <w:bCs/>
                <w:color w:val="000000"/>
                <w:sz w:val="20"/>
                <w:szCs w:val="20"/>
                <w:lang w:val="en-GB"/>
              </w:rPr>
            </w:pPr>
            <w:r w:rsidRPr="004769C1">
              <w:rPr>
                <w:rFonts w:ascii="Verdana" w:hAnsi="Verdana"/>
                <w:bCs/>
                <w:color w:val="000000"/>
                <w:sz w:val="20"/>
                <w:szCs w:val="20"/>
                <w:lang w:val="en-GB"/>
              </w:rPr>
              <w:t>Lloyd</w:t>
            </w:r>
            <w:r>
              <w:rPr>
                <w:rFonts w:ascii="Verdana" w:hAnsi="Verdana"/>
                <w:bCs/>
                <w:color w:val="000000"/>
                <w:sz w:val="20"/>
                <w:szCs w:val="20"/>
                <w:lang w:val="en-GB"/>
              </w:rPr>
              <w:t>’</w:t>
            </w:r>
            <w:r w:rsidRPr="004769C1">
              <w:rPr>
                <w:rFonts w:ascii="Verdana" w:hAnsi="Verdana"/>
                <w:bCs/>
                <w:color w:val="000000"/>
                <w:sz w:val="20"/>
                <w:szCs w:val="20"/>
                <w:lang w:val="en-GB"/>
              </w:rPr>
              <w:t>s</w:t>
            </w:r>
          </w:p>
        </w:tc>
        <w:tc>
          <w:tcPr>
            <w:tcW w:w="1786" w:type="dxa"/>
            <w:shd w:val="clear" w:color="auto" w:fill="auto"/>
          </w:tcPr>
          <w:p w:rsidR="008B67A5" w:rsidRPr="004769C1" w:rsidRDefault="008B67A5" w:rsidP="009D20C0">
            <w:pPr>
              <w:spacing w:before="120"/>
              <w:rPr>
                <w:rFonts w:ascii="Verdana" w:hAnsi="Verdana"/>
                <w:bCs/>
                <w:color w:val="000000"/>
                <w:sz w:val="20"/>
                <w:szCs w:val="20"/>
                <w:lang w:val="en-GB"/>
              </w:rPr>
            </w:pPr>
            <w:r w:rsidRPr="004769C1">
              <w:rPr>
                <w:rFonts w:ascii="Verdana" w:hAnsi="Verdana"/>
                <w:bCs/>
                <w:color w:val="000000"/>
                <w:sz w:val="20"/>
                <w:szCs w:val="20"/>
                <w:lang w:val="en-GB"/>
              </w:rPr>
              <w:t>Cover – A1A- cell E1D</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This also relates to F1D and G1D</w:t>
            </w:r>
          </w:p>
          <w:p w:rsidR="008B67A5" w:rsidRPr="0037670C" w:rsidRDefault="008B67A5" w:rsidP="009D20C0">
            <w:pPr>
              <w:spacing w:before="120"/>
              <w:rPr>
                <w:rFonts w:ascii="Verdana" w:hAnsi="Verdana"/>
                <w:bCs/>
                <w:color w:val="000000"/>
                <w:sz w:val="20"/>
                <w:szCs w:val="20"/>
                <w:lang w:val="en-GB"/>
              </w:rPr>
            </w:pP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What is the definition of acquisition costs ? Is this similar to the commission amount required in Country-K1, cells E1-E4 ?</w:t>
            </w:r>
          </w:p>
          <w:p w:rsidR="008B67A5" w:rsidRPr="0037670C" w:rsidRDefault="008B67A5" w:rsidP="009D20C0">
            <w:pPr>
              <w:spacing w:before="120"/>
              <w:rPr>
                <w:rFonts w:ascii="Verdana" w:hAnsi="Verdana"/>
                <w:bCs/>
                <w:color w:val="000000"/>
                <w:sz w:val="20"/>
                <w:szCs w:val="20"/>
                <w:lang w:val="en-GB"/>
              </w:rPr>
            </w:pP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 xml:space="preserve">Clear definition of what is included in acquisition costs should be provided.  </w:t>
            </w: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 xml:space="preserve">Please see </w:t>
            </w:r>
            <w:r w:rsidRPr="00764648">
              <w:rPr>
                <w:rFonts w:ascii="Verdana" w:hAnsi="Verdana"/>
                <w:bCs/>
                <w:color w:val="000000"/>
                <w:sz w:val="20"/>
                <w:szCs w:val="20"/>
                <w:lang w:val="en-GB"/>
              </w:rPr>
              <w:t>Com. 93</w:t>
            </w:r>
          </w:p>
        </w:tc>
      </w:tr>
      <w:tr w:rsidR="008B67A5" w:rsidRPr="00202675" w:rsidTr="00C568C4">
        <w:tc>
          <w:tcPr>
            <w:tcW w:w="809" w:type="dxa"/>
            <w:shd w:val="clear" w:color="auto" w:fill="auto"/>
          </w:tcPr>
          <w:p w:rsidR="008B67A5" w:rsidRPr="00202675" w:rsidRDefault="008B67A5" w:rsidP="00202675">
            <w:pPr>
              <w:spacing w:before="120"/>
              <w:jc w:val="center"/>
              <w:rPr>
                <w:rFonts w:ascii="Verdana" w:hAnsi="Verdana"/>
                <w:bCs/>
                <w:color w:val="000000"/>
                <w:sz w:val="20"/>
                <w:szCs w:val="20"/>
                <w:lang w:val="en-GB"/>
              </w:rPr>
            </w:pPr>
            <w:r w:rsidRPr="00202675">
              <w:rPr>
                <w:rFonts w:ascii="Verdana" w:hAnsi="Verdana"/>
                <w:bCs/>
                <w:color w:val="000000"/>
                <w:sz w:val="20"/>
                <w:szCs w:val="20"/>
                <w:lang w:val="en-GB"/>
              </w:rPr>
              <w:t>99.</w:t>
            </w:r>
          </w:p>
        </w:tc>
        <w:tc>
          <w:tcPr>
            <w:tcW w:w="2216" w:type="dxa"/>
            <w:gridSpan w:val="2"/>
            <w:shd w:val="clear" w:color="auto" w:fill="auto"/>
          </w:tcPr>
          <w:p w:rsidR="008B67A5" w:rsidRPr="00202675" w:rsidRDefault="008B67A5" w:rsidP="00202675">
            <w:pPr>
              <w:spacing w:before="120"/>
              <w:rPr>
                <w:rFonts w:ascii="Verdana" w:hAnsi="Verdana"/>
                <w:bCs/>
                <w:color w:val="000000"/>
                <w:sz w:val="20"/>
                <w:szCs w:val="20"/>
                <w:lang w:val="en-GB"/>
              </w:rPr>
            </w:pPr>
            <w:r w:rsidRPr="00202675">
              <w:rPr>
                <w:rFonts w:ascii="Verdana" w:hAnsi="Verdana"/>
                <w:bCs/>
                <w:color w:val="000000"/>
                <w:sz w:val="20"/>
                <w:szCs w:val="20"/>
                <w:lang w:val="en-GB"/>
              </w:rPr>
              <w:t xml:space="preserve">Association of British Insurers </w:t>
            </w:r>
            <w:r w:rsidRPr="00202675">
              <w:rPr>
                <w:rFonts w:ascii="Verdana" w:hAnsi="Verdana"/>
                <w:bCs/>
                <w:color w:val="000000"/>
                <w:sz w:val="20"/>
                <w:szCs w:val="20"/>
                <w:lang w:val="en-GB"/>
              </w:rPr>
              <w:lastRenderedPageBreak/>
              <w:t>(ABI)</w:t>
            </w:r>
          </w:p>
        </w:tc>
        <w:tc>
          <w:tcPr>
            <w:tcW w:w="1786" w:type="dxa"/>
            <w:shd w:val="clear" w:color="auto" w:fill="auto"/>
          </w:tcPr>
          <w:p w:rsidR="008B67A5" w:rsidRPr="00202675" w:rsidRDefault="008B67A5" w:rsidP="009D20C0">
            <w:pPr>
              <w:spacing w:before="120"/>
              <w:rPr>
                <w:rFonts w:ascii="Verdana" w:hAnsi="Verdana"/>
                <w:bCs/>
                <w:color w:val="000000"/>
                <w:sz w:val="20"/>
                <w:szCs w:val="20"/>
                <w:lang w:val="en-GB"/>
              </w:rPr>
            </w:pPr>
            <w:r w:rsidRPr="00202675">
              <w:rPr>
                <w:rFonts w:ascii="Verdana" w:hAnsi="Verdana"/>
                <w:bCs/>
                <w:color w:val="000000"/>
                <w:sz w:val="20"/>
                <w:szCs w:val="20"/>
                <w:lang w:val="en-GB"/>
              </w:rPr>
              <w:lastRenderedPageBreak/>
              <w:t>Cover – A1A- cell E1E</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 xml:space="preserve">A more detailed definition of “Overhead expenses” is required.  </w:t>
            </w: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 xml:space="preserve">Please see </w:t>
            </w:r>
            <w:r w:rsidRPr="00764648">
              <w:rPr>
                <w:rFonts w:ascii="Verdana" w:hAnsi="Verdana"/>
                <w:bCs/>
                <w:color w:val="000000"/>
                <w:sz w:val="20"/>
                <w:szCs w:val="20"/>
                <w:lang w:val="en-GB"/>
              </w:rPr>
              <w:t>Com. 24</w:t>
            </w:r>
          </w:p>
        </w:tc>
      </w:tr>
      <w:tr w:rsidR="008B67A5" w:rsidRPr="00202675" w:rsidTr="00C568C4">
        <w:tc>
          <w:tcPr>
            <w:tcW w:w="809" w:type="dxa"/>
            <w:shd w:val="clear" w:color="auto" w:fill="auto"/>
          </w:tcPr>
          <w:p w:rsidR="008B67A5" w:rsidRPr="00202675" w:rsidRDefault="008B67A5" w:rsidP="00202675">
            <w:pPr>
              <w:spacing w:before="120"/>
              <w:jc w:val="center"/>
              <w:rPr>
                <w:rFonts w:ascii="Verdana" w:hAnsi="Verdana"/>
                <w:bCs/>
                <w:color w:val="000000"/>
                <w:sz w:val="20"/>
                <w:szCs w:val="20"/>
                <w:lang w:val="en-GB"/>
              </w:rPr>
            </w:pPr>
            <w:r w:rsidRPr="00202675">
              <w:rPr>
                <w:rFonts w:ascii="Verdana" w:hAnsi="Verdana"/>
                <w:bCs/>
                <w:color w:val="000000"/>
                <w:sz w:val="20"/>
                <w:szCs w:val="20"/>
                <w:lang w:val="en-GB"/>
              </w:rPr>
              <w:lastRenderedPageBreak/>
              <w:t>100.</w:t>
            </w:r>
          </w:p>
        </w:tc>
        <w:tc>
          <w:tcPr>
            <w:tcW w:w="2216" w:type="dxa"/>
            <w:gridSpan w:val="2"/>
            <w:shd w:val="clear" w:color="auto" w:fill="auto"/>
          </w:tcPr>
          <w:p w:rsidR="008B67A5" w:rsidRPr="00202675" w:rsidRDefault="008B67A5" w:rsidP="00202675">
            <w:pPr>
              <w:spacing w:before="120"/>
              <w:rPr>
                <w:rFonts w:ascii="Verdana" w:hAnsi="Verdana"/>
                <w:bCs/>
                <w:color w:val="000000"/>
                <w:sz w:val="20"/>
                <w:szCs w:val="20"/>
                <w:lang w:val="en-GB"/>
              </w:rPr>
            </w:pPr>
            <w:r w:rsidRPr="00202675">
              <w:rPr>
                <w:rFonts w:ascii="Verdana" w:hAnsi="Verdana"/>
                <w:bCs/>
                <w:color w:val="000000"/>
                <w:sz w:val="20"/>
                <w:szCs w:val="20"/>
                <w:lang w:val="en-GB"/>
              </w:rPr>
              <w:t>Deloitte Touche Tohmatsu</w:t>
            </w:r>
          </w:p>
        </w:tc>
        <w:tc>
          <w:tcPr>
            <w:tcW w:w="1786" w:type="dxa"/>
            <w:shd w:val="clear" w:color="auto" w:fill="auto"/>
          </w:tcPr>
          <w:p w:rsidR="008B67A5" w:rsidRPr="00202675" w:rsidRDefault="008B67A5" w:rsidP="009D20C0">
            <w:pPr>
              <w:spacing w:before="120"/>
              <w:rPr>
                <w:rFonts w:ascii="Verdana" w:hAnsi="Verdana"/>
                <w:bCs/>
                <w:color w:val="000000"/>
                <w:sz w:val="20"/>
                <w:szCs w:val="20"/>
                <w:lang w:val="en-GB"/>
              </w:rPr>
            </w:pPr>
            <w:r w:rsidRPr="00202675">
              <w:rPr>
                <w:rFonts w:ascii="Verdana" w:hAnsi="Verdana"/>
                <w:bCs/>
                <w:color w:val="000000"/>
                <w:sz w:val="20"/>
                <w:szCs w:val="20"/>
                <w:lang w:val="en-GB"/>
              </w:rPr>
              <w:t>Cover – A1A- cell E1E</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The split in expenses paid may be challenging to provide for smaller undertakings – especially the differentiation between administrative and overhead costs.</w:t>
            </w: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 xml:space="preserve">Please see </w:t>
            </w:r>
            <w:r w:rsidRPr="00764648">
              <w:rPr>
                <w:rFonts w:ascii="Verdana" w:hAnsi="Verdana"/>
                <w:bCs/>
                <w:color w:val="000000"/>
                <w:sz w:val="20"/>
                <w:szCs w:val="20"/>
                <w:lang w:val="en-GB"/>
              </w:rPr>
              <w:t>Com. 24</w:t>
            </w:r>
          </w:p>
        </w:tc>
      </w:tr>
      <w:tr w:rsidR="008B67A5" w:rsidRPr="00202675" w:rsidTr="00C568C4">
        <w:tc>
          <w:tcPr>
            <w:tcW w:w="809" w:type="dxa"/>
            <w:shd w:val="clear" w:color="auto" w:fill="auto"/>
          </w:tcPr>
          <w:p w:rsidR="008B67A5" w:rsidRPr="00202675" w:rsidRDefault="008B67A5" w:rsidP="00202675">
            <w:pPr>
              <w:spacing w:before="120"/>
              <w:jc w:val="center"/>
              <w:rPr>
                <w:rFonts w:ascii="Verdana" w:hAnsi="Verdana"/>
                <w:bCs/>
                <w:color w:val="000000"/>
                <w:sz w:val="20"/>
                <w:szCs w:val="20"/>
                <w:lang w:val="en-GB"/>
              </w:rPr>
            </w:pPr>
            <w:r w:rsidRPr="00202675">
              <w:rPr>
                <w:rFonts w:ascii="Verdana" w:hAnsi="Verdana"/>
                <w:bCs/>
                <w:color w:val="000000"/>
                <w:sz w:val="20"/>
                <w:szCs w:val="20"/>
                <w:lang w:val="en-GB"/>
              </w:rPr>
              <w:t>102.</w:t>
            </w:r>
          </w:p>
        </w:tc>
        <w:tc>
          <w:tcPr>
            <w:tcW w:w="2216" w:type="dxa"/>
            <w:gridSpan w:val="2"/>
            <w:shd w:val="clear" w:color="auto" w:fill="auto"/>
          </w:tcPr>
          <w:p w:rsidR="008B67A5" w:rsidRPr="00202675" w:rsidRDefault="008B67A5" w:rsidP="00202675">
            <w:pPr>
              <w:spacing w:before="120"/>
              <w:rPr>
                <w:rFonts w:ascii="Verdana" w:hAnsi="Verdana"/>
                <w:bCs/>
                <w:color w:val="000000"/>
                <w:sz w:val="20"/>
                <w:szCs w:val="20"/>
                <w:lang w:val="en-GB"/>
              </w:rPr>
            </w:pPr>
            <w:r w:rsidRPr="00202675">
              <w:rPr>
                <w:rFonts w:ascii="Verdana" w:hAnsi="Verdana"/>
                <w:bCs/>
                <w:color w:val="000000"/>
                <w:sz w:val="20"/>
                <w:szCs w:val="20"/>
                <w:lang w:val="en-GB"/>
              </w:rPr>
              <w:t>German Insurance Association (GDV)</w:t>
            </w:r>
          </w:p>
        </w:tc>
        <w:tc>
          <w:tcPr>
            <w:tcW w:w="1786" w:type="dxa"/>
            <w:shd w:val="clear" w:color="auto" w:fill="auto"/>
          </w:tcPr>
          <w:p w:rsidR="008B67A5" w:rsidRPr="00202675" w:rsidRDefault="008B67A5" w:rsidP="009D20C0">
            <w:pPr>
              <w:spacing w:before="120"/>
              <w:rPr>
                <w:rFonts w:ascii="Verdana" w:hAnsi="Verdana"/>
                <w:bCs/>
                <w:color w:val="000000"/>
                <w:sz w:val="20"/>
                <w:szCs w:val="20"/>
                <w:lang w:val="en-GB"/>
              </w:rPr>
            </w:pPr>
            <w:r w:rsidRPr="00202675">
              <w:rPr>
                <w:rFonts w:ascii="Verdana" w:hAnsi="Verdana"/>
                <w:bCs/>
                <w:color w:val="000000"/>
                <w:sz w:val="20"/>
                <w:szCs w:val="20"/>
                <w:lang w:val="en-GB"/>
              </w:rPr>
              <w:t>Cover – A1A- cell E1E</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more precise definition which loss statement items is meant</w:t>
            </w: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 xml:space="preserve">Please see </w:t>
            </w:r>
            <w:r w:rsidRPr="00764648">
              <w:rPr>
                <w:rFonts w:ascii="Verdana" w:hAnsi="Verdana"/>
                <w:bCs/>
                <w:color w:val="000000"/>
                <w:sz w:val="20"/>
                <w:szCs w:val="20"/>
                <w:lang w:val="en-GB"/>
              </w:rPr>
              <w:t>Com. 24</w:t>
            </w:r>
          </w:p>
        </w:tc>
      </w:tr>
      <w:tr w:rsidR="008B67A5" w:rsidRPr="00681E4E" w:rsidTr="00C568C4">
        <w:tc>
          <w:tcPr>
            <w:tcW w:w="809" w:type="dxa"/>
            <w:shd w:val="clear" w:color="auto" w:fill="auto"/>
          </w:tcPr>
          <w:p w:rsidR="008B67A5" w:rsidRPr="00202675" w:rsidRDefault="008B67A5" w:rsidP="00202675">
            <w:pPr>
              <w:spacing w:before="120"/>
              <w:jc w:val="center"/>
              <w:rPr>
                <w:rFonts w:ascii="Verdana" w:hAnsi="Verdana"/>
                <w:bCs/>
                <w:color w:val="000000"/>
                <w:sz w:val="20"/>
                <w:szCs w:val="20"/>
                <w:lang w:val="en-GB"/>
              </w:rPr>
            </w:pPr>
            <w:r w:rsidRPr="00202675">
              <w:rPr>
                <w:rFonts w:ascii="Verdana" w:hAnsi="Verdana"/>
                <w:bCs/>
                <w:color w:val="000000"/>
                <w:sz w:val="20"/>
                <w:szCs w:val="20"/>
                <w:lang w:val="en-GB"/>
              </w:rPr>
              <w:t>104.</w:t>
            </w:r>
          </w:p>
        </w:tc>
        <w:tc>
          <w:tcPr>
            <w:tcW w:w="2216" w:type="dxa"/>
            <w:gridSpan w:val="2"/>
            <w:shd w:val="clear" w:color="auto" w:fill="auto"/>
          </w:tcPr>
          <w:p w:rsidR="008B67A5" w:rsidRPr="00202675" w:rsidRDefault="008B67A5" w:rsidP="00202675">
            <w:pPr>
              <w:spacing w:before="120"/>
              <w:rPr>
                <w:rFonts w:ascii="Verdana" w:hAnsi="Verdana"/>
                <w:bCs/>
                <w:color w:val="000000"/>
                <w:sz w:val="20"/>
                <w:szCs w:val="20"/>
                <w:lang w:val="en-GB"/>
              </w:rPr>
            </w:pPr>
            <w:r w:rsidRPr="00202675">
              <w:rPr>
                <w:rFonts w:ascii="Verdana" w:hAnsi="Verdana"/>
                <w:bCs/>
                <w:color w:val="000000"/>
                <w:sz w:val="20"/>
                <w:szCs w:val="20"/>
                <w:lang w:val="en-GB"/>
              </w:rPr>
              <w:t>KPMG</w:t>
            </w:r>
          </w:p>
        </w:tc>
        <w:tc>
          <w:tcPr>
            <w:tcW w:w="1786" w:type="dxa"/>
            <w:shd w:val="clear" w:color="auto" w:fill="auto"/>
          </w:tcPr>
          <w:p w:rsidR="008B67A5" w:rsidRPr="00202675" w:rsidRDefault="008B67A5" w:rsidP="009D20C0">
            <w:pPr>
              <w:spacing w:before="120"/>
              <w:rPr>
                <w:rFonts w:ascii="Verdana" w:hAnsi="Verdana"/>
                <w:bCs/>
                <w:color w:val="000000"/>
                <w:sz w:val="20"/>
                <w:szCs w:val="20"/>
                <w:lang w:val="en-GB"/>
              </w:rPr>
            </w:pPr>
            <w:r w:rsidRPr="00202675">
              <w:rPr>
                <w:rFonts w:ascii="Verdana" w:hAnsi="Verdana"/>
                <w:bCs/>
                <w:color w:val="000000"/>
                <w:sz w:val="20"/>
                <w:szCs w:val="20"/>
                <w:lang w:val="en-GB"/>
              </w:rPr>
              <w:t>Cover – A1A- cell E1E</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It would be useful to have further guidance on the presentation of overhead expenses when the entity is using a different way of costs allocation across the business (other than across the S2 LoBs). Should they be allocated for the purposes of this report or reported in line H1F/R ?</w:t>
            </w:r>
          </w:p>
          <w:p w:rsidR="008B67A5" w:rsidRPr="0037670C" w:rsidRDefault="008B67A5" w:rsidP="009D20C0">
            <w:pPr>
              <w:spacing w:before="120"/>
              <w:rPr>
                <w:rFonts w:ascii="Verdana" w:hAnsi="Verdana"/>
                <w:bCs/>
                <w:color w:val="000000"/>
                <w:sz w:val="20"/>
                <w:szCs w:val="20"/>
                <w:lang w:val="en-GB"/>
              </w:rPr>
            </w:pP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Cell H1G/S total expenses  is defined as the amount of all expenses corresponding to countries covered by the template. It could be read that the template only covers data for the 5 major countries for which data is provided in the columns A19-23 and I7-11. Is that the intention or is the template presenting complete data for the whole business of the undertaking ?</w:t>
            </w:r>
          </w:p>
          <w:p w:rsidR="008B67A5" w:rsidRPr="0037670C" w:rsidRDefault="008B67A5" w:rsidP="009D20C0">
            <w:pPr>
              <w:spacing w:before="120"/>
              <w:rPr>
                <w:rFonts w:ascii="Verdana" w:hAnsi="Verdana"/>
                <w:bCs/>
                <w:color w:val="000000"/>
                <w:sz w:val="20"/>
                <w:szCs w:val="20"/>
                <w:lang w:val="en-GB"/>
              </w:rPr>
            </w:pP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See also comments for row A1A- cell E1A.</w:t>
            </w: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For SII purposes the reporting should follow the SII allocation to LoBs.</w:t>
            </w: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r w:rsidRPr="00764648">
              <w:rPr>
                <w:rFonts w:ascii="Verdana" w:hAnsi="Verdana"/>
                <w:bCs/>
                <w:color w:val="000000"/>
                <w:sz w:val="20"/>
                <w:szCs w:val="20"/>
                <w:lang w:val="en-GB"/>
              </w:rPr>
              <w:t>H1H (H2G for quarterly) and S2 should present the amount of all expenses with regard to countries indicated in Top 5 countries (or less than 5 when they present at least 90% of written premiums).</w:t>
            </w:r>
          </w:p>
        </w:tc>
      </w:tr>
      <w:tr w:rsidR="008B67A5" w:rsidRPr="00202675" w:rsidTr="00C568C4">
        <w:tc>
          <w:tcPr>
            <w:tcW w:w="809" w:type="dxa"/>
            <w:shd w:val="clear" w:color="auto" w:fill="auto"/>
          </w:tcPr>
          <w:p w:rsidR="008B67A5" w:rsidRPr="00202675" w:rsidRDefault="008B67A5" w:rsidP="00202675">
            <w:pPr>
              <w:spacing w:before="120"/>
              <w:jc w:val="center"/>
              <w:rPr>
                <w:rFonts w:ascii="Verdana" w:hAnsi="Verdana"/>
                <w:bCs/>
                <w:color w:val="000000"/>
                <w:sz w:val="20"/>
                <w:szCs w:val="20"/>
                <w:lang w:val="en-GB"/>
              </w:rPr>
            </w:pPr>
            <w:r w:rsidRPr="00202675">
              <w:rPr>
                <w:rFonts w:ascii="Verdana" w:hAnsi="Verdana"/>
                <w:bCs/>
                <w:color w:val="000000"/>
                <w:sz w:val="20"/>
                <w:szCs w:val="20"/>
                <w:lang w:val="en-GB"/>
              </w:rPr>
              <w:t>105.</w:t>
            </w:r>
          </w:p>
        </w:tc>
        <w:tc>
          <w:tcPr>
            <w:tcW w:w="2216" w:type="dxa"/>
            <w:gridSpan w:val="2"/>
            <w:shd w:val="clear" w:color="auto" w:fill="auto"/>
          </w:tcPr>
          <w:p w:rsidR="008B67A5" w:rsidRPr="00202675" w:rsidRDefault="008B67A5" w:rsidP="00202675">
            <w:pPr>
              <w:spacing w:before="120"/>
              <w:rPr>
                <w:rFonts w:ascii="Verdana" w:hAnsi="Verdana"/>
                <w:bCs/>
                <w:color w:val="000000"/>
                <w:sz w:val="20"/>
                <w:szCs w:val="20"/>
                <w:lang w:val="en-GB"/>
              </w:rPr>
            </w:pPr>
            <w:r w:rsidRPr="00202675">
              <w:rPr>
                <w:rFonts w:ascii="Verdana" w:hAnsi="Verdana"/>
                <w:bCs/>
                <w:color w:val="000000"/>
                <w:sz w:val="20"/>
                <w:szCs w:val="20"/>
                <w:lang w:val="en-GB"/>
              </w:rPr>
              <w:t>RSA Insurance Group plc</w:t>
            </w:r>
          </w:p>
        </w:tc>
        <w:tc>
          <w:tcPr>
            <w:tcW w:w="1786" w:type="dxa"/>
            <w:shd w:val="clear" w:color="auto" w:fill="auto"/>
          </w:tcPr>
          <w:p w:rsidR="008B67A5" w:rsidRPr="00202675" w:rsidRDefault="008B67A5" w:rsidP="009D20C0">
            <w:pPr>
              <w:spacing w:before="120"/>
              <w:rPr>
                <w:rFonts w:ascii="Verdana" w:hAnsi="Verdana"/>
                <w:bCs/>
                <w:color w:val="000000"/>
                <w:sz w:val="20"/>
                <w:szCs w:val="20"/>
                <w:lang w:val="en-GB"/>
              </w:rPr>
            </w:pPr>
            <w:r w:rsidRPr="00202675">
              <w:rPr>
                <w:rFonts w:ascii="Verdana" w:hAnsi="Verdana"/>
                <w:bCs/>
                <w:color w:val="000000"/>
                <w:sz w:val="20"/>
                <w:szCs w:val="20"/>
                <w:lang w:val="en-GB"/>
              </w:rPr>
              <w:t>Cover – A1A- cell E1E</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The LOG definition of overhead expenses is very vague, avoiding an actual definition altogether. The LOG should stipulate the types of expenses to be included or, instead, the types of expenses to be excluded (if any).</w:t>
            </w: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 xml:space="preserve">Please see </w:t>
            </w:r>
            <w:r w:rsidRPr="00764648">
              <w:rPr>
                <w:rFonts w:ascii="Verdana" w:hAnsi="Verdana"/>
                <w:bCs/>
                <w:color w:val="000000"/>
                <w:sz w:val="20"/>
                <w:szCs w:val="20"/>
                <w:lang w:val="en-GB"/>
              </w:rPr>
              <w:t>Com. 24</w:t>
            </w:r>
          </w:p>
        </w:tc>
      </w:tr>
      <w:tr w:rsidR="008B67A5" w:rsidRPr="00202675" w:rsidTr="00C568C4">
        <w:tc>
          <w:tcPr>
            <w:tcW w:w="809" w:type="dxa"/>
            <w:shd w:val="clear" w:color="auto" w:fill="auto"/>
          </w:tcPr>
          <w:p w:rsidR="008B67A5" w:rsidRPr="00202675" w:rsidRDefault="008B67A5" w:rsidP="00202675">
            <w:pPr>
              <w:spacing w:before="120"/>
              <w:jc w:val="center"/>
              <w:rPr>
                <w:rFonts w:ascii="Verdana" w:hAnsi="Verdana"/>
                <w:bCs/>
                <w:color w:val="000000"/>
                <w:sz w:val="20"/>
                <w:szCs w:val="20"/>
                <w:lang w:val="en-GB"/>
              </w:rPr>
            </w:pPr>
            <w:r w:rsidRPr="00202675">
              <w:rPr>
                <w:rFonts w:ascii="Verdana" w:hAnsi="Verdana"/>
                <w:bCs/>
                <w:color w:val="000000"/>
                <w:sz w:val="20"/>
                <w:szCs w:val="20"/>
                <w:lang w:val="en-GB"/>
              </w:rPr>
              <w:t>106.</w:t>
            </w:r>
          </w:p>
        </w:tc>
        <w:tc>
          <w:tcPr>
            <w:tcW w:w="2216" w:type="dxa"/>
            <w:gridSpan w:val="2"/>
            <w:shd w:val="clear" w:color="auto" w:fill="auto"/>
          </w:tcPr>
          <w:p w:rsidR="008B67A5" w:rsidRPr="00202675" w:rsidRDefault="008B67A5" w:rsidP="00202675">
            <w:pPr>
              <w:spacing w:before="120"/>
              <w:rPr>
                <w:rFonts w:ascii="Verdana" w:hAnsi="Verdana"/>
                <w:bCs/>
                <w:color w:val="000000"/>
                <w:sz w:val="20"/>
                <w:szCs w:val="20"/>
                <w:lang w:val="en-GB"/>
              </w:rPr>
            </w:pPr>
            <w:r w:rsidRPr="00202675">
              <w:rPr>
                <w:rFonts w:ascii="Verdana" w:hAnsi="Verdana"/>
                <w:bCs/>
                <w:color w:val="000000"/>
                <w:sz w:val="20"/>
                <w:szCs w:val="20"/>
                <w:lang w:val="en-GB"/>
              </w:rPr>
              <w:t>Thomas Miller &amp; Co Ltd</w:t>
            </w:r>
          </w:p>
        </w:tc>
        <w:tc>
          <w:tcPr>
            <w:tcW w:w="1786" w:type="dxa"/>
            <w:shd w:val="clear" w:color="auto" w:fill="auto"/>
          </w:tcPr>
          <w:p w:rsidR="008B67A5" w:rsidRPr="00202675" w:rsidRDefault="008B67A5" w:rsidP="009D20C0">
            <w:pPr>
              <w:spacing w:before="120"/>
              <w:rPr>
                <w:rFonts w:ascii="Verdana" w:hAnsi="Verdana"/>
                <w:bCs/>
                <w:color w:val="000000"/>
                <w:sz w:val="20"/>
                <w:szCs w:val="20"/>
                <w:lang w:val="en-GB"/>
              </w:rPr>
            </w:pPr>
            <w:r w:rsidRPr="00202675">
              <w:rPr>
                <w:rFonts w:ascii="Verdana" w:hAnsi="Verdana"/>
                <w:bCs/>
                <w:color w:val="000000"/>
                <w:sz w:val="20"/>
                <w:szCs w:val="20"/>
                <w:lang w:val="en-GB"/>
              </w:rPr>
              <w:t>Cover – A1A- cell E1E</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Administrative expenses are to be recorded separately for each class of business,  between insurance and reinsurance, and  for country based on localization of risk.  Guidance on how to allocate central costs will be helpful.</w:t>
            </w: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 xml:space="preserve">Please see </w:t>
            </w:r>
            <w:r w:rsidRPr="00764648">
              <w:rPr>
                <w:rFonts w:ascii="Verdana" w:hAnsi="Verdana"/>
                <w:bCs/>
                <w:color w:val="000000"/>
                <w:sz w:val="20"/>
                <w:szCs w:val="20"/>
                <w:lang w:val="en-GB"/>
              </w:rPr>
              <w:t>Com. 24</w:t>
            </w:r>
          </w:p>
        </w:tc>
      </w:tr>
      <w:tr w:rsidR="008B67A5" w:rsidRPr="00202675" w:rsidTr="00C568C4">
        <w:tc>
          <w:tcPr>
            <w:tcW w:w="809" w:type="dxa"/>
            <w:shd w:val="clear" w:color="auto" w:fill="auto"/>
          </w:tcPr>
          <w:p w:rsidR="008B67A5" w:rsidRPr="00202675" w:rsidRDefault="008B67A5" w:rsidP="00202675">
            <w:pPr>
              <w:spacing w:before="120"/>
              <w:jc w:val="center"/>
              <w:rPr>
                <w:rFonts w:ascii="Verdana" w:hAnsi="Verdana"/>
                <w:bCs/>
                <w:color w:val="000000"/>
                <w:sz w:val="20"/>
                <w:szCs w:val="20"/>
                <w:lang w:val="en-GB"/>
              </w:rPr>
            </w:pPr>
            <w:r w:rsidRPr="00202675">
              <w:rPr>
                <w:rFonts w:ascii="Verdana" w:hAnsi="Verdana"/>
                <w:bCs/>
                <w:color w:val="000000"/>
                <w:sz w:val="20"/>
                <w:szCs w:val="20"/>
                <w:lang w:val="en-GB"/>
              </w:rPr>
              <w:lastRenderedPageBreak/>
              <w:t>107.</w:t>
            </w:r>
          </w:p>
        </w:tc>
        <w:tc>
          <w:tcPr>
            <w:tcW w:w="2216" w:type="dxa"/>
            <w:gridSpan w:val="2"/>
            <w:shd w:val="clear" w:color="auto" w:fill="auto"/>
          </w:tcPr>
          <w:p w:rsidR="008B67A5" w:rsidRPr="00202675" w:rsidRDefault="008B67A5" w:rsidP="00202675">
            <w:pPr>
              <w:spacing w:before="120"/>
              <w:rPr>
                <w:rFonts w:ascii="Verdana" w:hAnsi="Verdana"/>
                <w:bCs/>
                <w:color w:val="000000"/>
                <w:sz w:val="20"/>
                <w:szCs w:val="20"/>
                <w:lang w:val="en-GB"/>
              </w:rPr>
            </w:pPr>
            <w:r w:rsidRPr="00202675">
              <w:rPr>
                <w:rFonts w:ascii="Verdana" w:hAnsi="Verdana"/>
                <w:bCs/>
                <w:color w:val="000000"/>
                <w:sz w:val="20"/>
                <w:szCs w:val="20"/>
                <w:lang w:val="en-GB"/>
              </w:rPr>
              <w:t>RSA Insurance Group plc</w:t>
            </w:r>
          </w:p>
        </w:tc>
        <w:tc>
          <w:tcPr>
            <w:tcW w:w="1786" w:type="dxa"/>
            <w:shd w:val="clear" w:color="auto" w:fill="auto"/>
          </w:tcPr>
          <w:p w:rsidR="008B67A5" w:rsidRPr="00202675" w:rsidRDefault="008B67A5" w:rsidP="009D20C0">
            <w:pPr>
              <w:spacing w:before="120"/>
              <w:rPr>
                <w:rFonts w:ascii="Verdana" w:hAnsi="Verdana"/>
                <w:bCs/>
                <w:color w:val="000000"/>
                <w:sz w:val="20"/>
                <w:szCs w:val="20"/>
                <w:lang w:val="en-GB"/>
              </w:rPr>
            </w:pPr>
            <w:r w:rsidRPr="00202675">
              <w:rPr>
                <w:rFonts w:ascii="Verdana" w:hAnsi="Verdana"/>
                <w:bCs/>
                <w:color w:val="000000"/>
                <w:sz w:val="20"/>
                <w:szCs w:val="20"/>
                <w:lang w:val="en-GB"/>
              </w:rPr>
              <w:t>Cover – A1A- cell F1</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See E1</w:t>
            </w: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Noted</w:t>
            </w:r>
          </w:p>
        </w:tc>
      </w:tr>
      <w:tr w:rsidR="008B67A5" w:rsidRPr="00681E4E" w:rsidTr="00C568C4">
        <w:tc>
          <w:tcPr>
            <w:tcW w:w="809" w:type="dxa"/>
            <w:shd w:val="clear" w:color="auto" w:fill="auto"/>
          </w:tcPr>
          <w:p w:rsidR="008B67A5" w:rsidRPr="00202675" w:rsidRDefault="008B67A5" w:rsidP="00202675">
            <w:pPr>
              <w:spacing w:before="120"/>
              <w:jc w:val="center"/>
              <w:rPr>
                <w:rFonts w:ascii="Verdana" w:hAnsi="Verdana"/>
                <w:bCs/>
                <w:color w:val="000000"/>
                <w:sz w:val="20"/>
                <w:szCs w:val="20"/>
                <w:lang w:val="en-GB"/>
              </w:rPr>
            </w:pPr>
            <w:r w:rsidRPr="00202675">
              <w:rPr>
                <w:rFonts w:ascii="Verdana" w:hAnsi="Verdana"/>
                <w:bCs/>
                <w:color w:val="000000"/>
                <w:sz w:val="20"/>
                <w:szCs w:val="20"/>
                <w:lang w:val="en-GB"/>
              </w:rPr>
              <w:t>108.</w:t>
            </w:r>
          </w:p>
        </w:tc>
        <w:tc>
          <w:tcPr>
            <w:tcW w:w="2216" w:type="dxa"/>
            <w:gridSpan w:val="2"/>
            <w:shd w:val="clear" w:color="auto" w:fill="auto"/>
          </w:tcPr>
          <w:p w:rsidR="008B67A5" w:rsidRPr="00202675" w:rsidRDefault="008B67A5" w:rsidP="00202675">
            <w:pPr>
              <w:spacing w:before="120"/>
              <w:rPr>
                <w:rFonts w:ascii="Verdana" w:hAnsi="Verdana"/>
                <w:bCs/>
                <w:color w:val="000000"/>
                <w:sz w:val="20"/>
                <w:szCs w:val="20"/>
                <w:lang w:val="en-GB"/>
              </w:rPr>
            </w:pPr>
            <w:r w:rsidRPr="00202675">
              <w:rPr>
                <w:rFonts w:ascii="Verdana" w:hAnsi="Verdana"/>
                <w:bCs/>
                <w:color w:val="000000"/>
                <w:sz w:val="20"/>
                <w:szCs w:val="20"/>
                <w:lang w:val="en-GB"/>
              </w:rPr>
              <w:t>Deloitte Touche Tohmatsu</w:t>
            </w:r>
          </w:p>
        </w:tc>
        <w:tc>
          <w:tcPr>
            <w:tcW w:w="1786" w:type="dxa"/>
            <w:shd w:val="clear" w:color="auto" w:fill="auto"/>
          </w:tcPr>
          <w:p w:rsidR="008B67A5" w:rsidRPr="00202675" w:rsidRDefault="008B67A5" w:rsidP="009D20C0">
            <w:pPr>
              <w:spacing w:before="120"/>
              <w:rPr>
                <w:rFonts w:ascii="Verdana" w:hAnsi="Verdana"/>
                <w:bCs/>
                <w:color w:val="000000"/>
                <w:sz w:val="20"/>
                <w:szCs w:val="20"/>
                <w:lang w:val="en-GB"/>
              </w:rPr>
            </w:pPr>
            <w:r w:rsidRPr="00202675">
              <w:rPr>
                <w:rFonts w:ascii="Verdana" w:hAnsi="Verdana"/>
                <w:bCs/>
                <w:color w:val="000000"/>
                <w:sz w:val="20"/>
                <w:szCs w:val="20"/>
                <w:lang w:val="en-GB"/>
              </w:rPr>
              <w:t>Cover – A1A- cell F1A</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The split in expenses paid may be challenging to provide for smaller undertakings – especially the differentiation between administrative and overhead costs. Therefore we suggest to provide extra guidance whether this split is required for small and medium-sized undertakings, and if not specify a threshold.</w:t>
            </w: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 xml:space="preserve">Please see </w:t>
            </w:r>
            <w:r w:rsidRPr="00764648">
              <w:rPr>
                <w:rFonts w:ascii="Verdana" w:hAnsi="Verdana"/>
                <w:bCs/>
                <w:color w:val="000000"/>
                <w:sz w:val="20"/>
                <w:szCs w:val="20"/>
                <w:lang w:val="en-GB"/>
              </w:rPr>
              <w:t>Com. 24</w:t>
            </w:r>
          </w:p>
          <w:p w:rsidR="008B67A5" w:rsidRPr="00764648" w:rsidRDefault="008B67A5" w:rsidP="00764648">
            <w:pPr>
              <w:spacing w:before="120"/>
              <w:rPr>
                <w:rFonts w:ascii="Verdana" w:hAnsi="Verdana"/>
                <w:bCs/>
                <w:color w:val="000000"/>
                <w:sz w:val="20"/>
                <w:szCs w:val="20"/>
                <w:lang w:val="en-GB"/>
              </w:rPr>
            </w:pPr>
            <w:r w:rsidRPr="00764648">
              <w:rPr>
                <w:rFonts w:ascii="Verdana" w:hAnsi="Verdana"/>
                <w:bCs/>
                <w:color w:val="000000"/>
                <w:sz w:val="20"/>
                <w:szCs w:val="20"/>
                <w:lang w:val="en-GB"/>
              </w:rPr>
              <w:t>There is no intention to provide additional threshold.</w:t>
            </w:r>
          </w:p>
        </w:tc>
      </w:tr>
      <w:tr w:rsidR="008B67A5" w:rsidRPr="00202675" w:rsidTr="00C568C4">
        <w:tc>
          <w:tcPr>
            <w:tcW w:w="809" w:type="dxa"/>
            <w:shd w:val="clear" w:color="auto" w:fill="auto"/>
          </w:tcPr>
          <w:p w:rsidR="008B67A5" w:rsidRPr="00202675" w:rsidRDefault="008B67A5" w:rsidP="00202675">
            <w:pPr>
              <w:spacing w:before="120"/>
              <w:jc w:val="center"/>
              <w:rPr>
                <w:rFonts w:ascii="Verdana" w:hAnsi="Verdana"/>
                <w:bCs/>
                <w:color w:val="000000"/>
                <w:sz w:val="20"/>
                <w:szCs w:val="20"/>
                <w:lang w:val="en-GB"/>
              </w:rPr>
            </w:pPr>
            <w:r w:rsidRPr="00202675">
              <w:rPr>
                <w:rFonts w:ascii="Verdana" w:hAnsi="Verdana"/>
                <w:bCs/>
                <w:color w:val="000000"/>
                <w:sz w:val="20"/>
                <w:szCs w:val="20"/>
                <w:lang w:val="en-GB"/>
              </w:rPr>
              <w:t>109.</w:t>
            </w:r>
          </w:p>
        </w:tc>
        <w:tc>
          <w:tcPr>
            <w:tcW w:w="2216" w:type="dxa"/>
            <w:gridSpan w:val="2"/>
            <w:shd w:val="clear" w:color="auto" w:fill="auto"/>
          </w:tcPr>
          <w:p w:rsidR="008B67A5" w:rsidRPr="00202675" w:rsidRDefault="008B67A5" w:rsidP="00202675">
            <w:pPr>
              <w:spacing w:before="120"/>
              <w:rPr>
                <w:rFonts w:ascii="Verdana" w:hAnsi="Verdana"/>
                <w:bCs/>
                <w:color w:val="000000"/>
                <w:sz w:val="20"/>
                <w:szCs w:val="20"/>
                <w:lang w:val="en-GB"/>
              </w:rPr>
            </w:pPr>
            <w:r w:rsidRPr="00202675">
              <w:rPr>
                <w:rFonts w:ascii="Verdana" w:hAnsi="Verdana"/>
                <w:bCs/>
                <w:color w:val="000000"/>
                <w:sz w:val="20"/>
                <w:szCs w:val="20"/>
                <w:lang w:val="en-GB"/>
              </w:rPr>
              <w:t>Thomas Miller &amp; Co Ltd</w:t>
            </w:r>
          </w:p>
        </w:tc>
        <w:tc>
          <w:tcPr>
            <w:tcW w:w="1786" w:type="dxa"/>
            <w:shd w:val="clear" w:color="auto" w:fill="auto"/>
          </w:tcPr>
          <w:p w:rsidR="008B67A5" w:rsidRPr="00202675" w:rsidRDefault="008B67A5" w:rsidP="009D20C0">
            <w:pPr>
              <w:spacing w:before="120"/>
              <w:rPr>
                <w:rFonts w:ascii="Verdana" w:hAnsi="Verdana"/>
                <w:bCs/>
                <w:color w:val="000000"/>
                <w:sz w:val="20"/>
                <w:szCs w:val="20"/>
                <w:lang w:val="en-GB"/>
              </w:rPr>
            </w:pPr>
            <w:r w:rsidRPr="00202675">
              <w:rPr>
                <w:rFonts w:ascii="Verdana" w:hAnsi="Verdana"/>
                <w:bCs/>
                <w:color w:val="000000"/>
                <w:sz w:val="20"/>
                <w:szCs w:val="20"/>
                <w:lang w:val="en-GB"/>
              </w:rPr>
              <w:t>Cover – A1A- cell F1A</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Refer to comments in A1A cell E1A above</w:t>
            </w: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Noted</w:t>
            </w:r>
          </w:p>
        </w:tc>
      </w:tr>
      <w:tr w:rsidR="008B67A5" w:rsidRPr="00202675" w:rsidTr="00C568C4">
        <w:tc>
          <w:tcPr>
            <w:tcW w:w="809" w:type="dxa"/>
            <w:shd w:val="clear" w:color="auto" w:fill="auto"/>
          </w:tcPr>
          <w:p w:rsidR="008B67A5" w:rsidRPr="00202675" w:rsidRDefault="008B67A5" w:rsidP="00202675">
            <w:pPr>
              <w:spacing w:before="120"/>
              <w:jc w:val="center"/>
              <w:rPr>
                <w:rFonts w:ascii="Verdana" w:hAnsi="Verdana"/>
                <w:bCs/>
                <w:color w:val="000000"/>
                <w:sz w:val="20"/>
                <w:szCs w:val="20"/>
                <w:lang w:val="en-GB"/>
              </w:rPr>
            </w:pPr>
            <w:r w:rsidRPr="00202675">
              <w:rPr>
                <w:rFonts w:ascii="Verdana" w:hAnsi="Verdana"/>
                <w:bCs/>
                <w:color w:val="000000"/>
                <w:sz w:val="20"/>
                <w:szCs w:val="20"/>
                <w:lang w:val="en-GB"/>
              </w:rPr>
              <w:t>110.</w:t>
            </w:r>
          </w:p>
        </w:tc>
        <w:tc>
          <w:tcPr>
            <w:tcW w:w="2216" w:type="dxa"/>
            <w:gridSpan w:val="2"/>
            <w:shd w:val="clear" w:color="auto" w:fill="auto"/>
          </w:tcPr>
          <w:p w:rsidR="008B67A5" w:rsidRPr="00202675" w:rsidRDefault="008B67A5" w:rsidP="00202675">
            <w:pPr>
              <w:spacing w:before="120"/>
              <w:rPr>
                <w:rFonts w:ascii="Verdana" w:hAnsi="Verdana"/>
                <w:bCs/>
                <w:color w:val="000000"/>
                <w:sz w:val="20"/>
                <w:szCs w:val="20"/>
                <w:lang w:val="en-GB"/>
              </w:rPr>
            </w:pPr>
            <w:r w:rsidRPr="00202675">
              <w:rPr>
                <w:rFonts w:ascii="Verdana" w:hAnsi="Verdana"/>
                <w:bCs/>
                <w:color w:val="000000"/>
                <w:sz w:val="20"/>
                <w:szCs w:val="20"/>
                <w:lang w:val="en-GB"/>
              </w:rPr>
              <w:t>Deloitte Touche Tohmatsu</w:t>
            </w:r>
          </w:p>
        </w:tc>
        <w:tc>
          <w:tcPr>
            <w:tcW w:w="1786" w:type="dxa"/>
            <w:shd w:val="clear" w:color="auto" w:fill="auto"/>
          </w:tcPr>
          <w:p w:rsidR="008B67A5" w:rsidRPr="00202675" w:rsidRDefault="008B67A5" w:rsidP="009D20C0">
            <w:pPr>
              <w:spacing w:before="120"/>
              <w:rPr>
                <w:rFonts w:ascii="Verdana" w:hAnsi="Verdana"/>
                <w:bCs/>
                <w:color w:val="000000"/>
                <w:sz w:val="20"/>
                <w:szCs w:val="20"/>
                <w:lang w:val="en-GB"/>
              </w:rPr>
            </w:pPr>
            <w:r w:rsidRPr="00202675">
              <w:rPr>
                <w:rFonts w:ascii="Verdana" w:hAnsi="Verdana"/>
                <w:bCs/>
                <w:color w:val="000000"/>
                <w:sz w:val="20"/>
                <w:szCs w:val="20"/>
                <w:lang w:val="en-GB"/>
              </w:rPr>
              <w:t>Cover – A1A- cell F1B</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The split in expenses paid may be challenging to provide for smaller undertakings.</w:t>
            </w: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Noted</w:t>
            </w:r>
          </w:p>
        </w:tc>
      </w:tr>
      <w:tr w:rsidR="008B67A5" w:rsidRPr="00202675" w:rsidTr="00C568C4">
        <w:tc>
          <w:tcPr>
            <w:tcW w:w="809" w:type="dxa"/>
            <w:shd w:val="clear" w:color="auto" w:fill="auto"/>
          </w:tcPr>
          <w:p w:rsidR="008B67A5" w:rsidRPr="00202675" w:rsidRDefault="008B67A5" w:rsidP="00202675">
            <w:pPr>
              <w:spacing w:before="120"/>
              <w:jc w:val="center"/>
              <w:rPr>
                <w:rFonts w:ascii="Verdana" w:hAnsi="Verdana"/>
                <w:bCs/>
                <w:color w:val="000000"/>
                <w:sz w:val="20"/>
                <w:szCs w:val="20"/>
                <w:lang w:val="en-GB"/>
              </w:rPr>
            </w:pPr>
            <w:r w:rsidRPr="00202675">
              <w:rPr>
                <w:rFonts w:ascii="Verdana" w:hAnsi="Verdana"/>
                <w:bCs/>
                <w:color w:val="000000"/>
                <w:sz w:val="20"/>
                <w:szCs w:val="20"/>
                <w:lang w:val="en-GB"/>
              </w:rPr>
              <w:t>111.</w:t>
            </w:r>
          </w:p>
        </w:tc>
        <w:tc>
          <w:tcPr>
            <w:tcW w:w="2216" w:type="dxa"/>
            <w:gridSpan w:val="2"/>
            <w:shd w:val="clear" w:color="auto" w:fill="auto"/>
          </w:tcPr>
          <w:p w:rsidR="008B67A5" w:rsidRPr="00202675" w:rsidRDefault="008B67A5" w:rsidP="00202675">
            <w:pPr>
              <w:spacing w:before="120"/>
              <w:rPr>
                <w:rFonts w:ascii="Verdana" w:hAnsi="Verdana"/>
                <w:bCs/>
                <w:color w:val="000000"/>
                <w:sz w:val="20"/>
                <w:szCs w:val="20"/>
                <w:lang w:val="en-GB"/>
              </w:rPr>
            </w:pPr>
            <w:r w:rsidRPr="00202675">
              <w:rPr>
                <w:rFonts w:ascii="Verdana" w:hAnsi="Verdana"/>
                <w:bCs/>
                <w:color w:val="000000"/>
                <w:sz w:val="20"/>
                <w:szCs w:val="20"/>
                <w:lang w:val="en-GB"/>
              </w:rPr>
              <w:t>Federation of Finnish Financial Services</w:t>
            </w:r>
          </w:p>
        </w:tc>
        <w:tc>
          <w:tcPr>
            <w:tcW w:w="1786" w:type="dxa"/>
            <w:shd w:val="clear" w:color="auto" w:fill="auto"/>
          </w:tcPr>
          <w:p w:rsidR="008B67A5" w:rsidRPr="00202675" w:rsidRDefault="008B67A5" w:rsidP="009D20C0">
            <w:pPr>
              <w:spacing w:before="120"/>
              <w:rPr>
                <w:rFonts w:ascii="Verdana" w:hAnsi="Verdana"/>
                <w:bCs/>
                <w:color w:val="000000"/>
                <w:sz w:val="20"/>
                <w:szCs w:val="20"/>
                <w:lang w:val="en-GB"/>
              </w:rPr>
            </w:pPr>
            <w:r w:rsidRPr="00202675">
              <w:rPr>
                <w:rFonts w:ascii="Verdana" w:hAnsi="Verdana"/>
                <w:bCs/>
                <w:color w:val="000000"/>
                <w:sz w:val="20"/>
                <w:szCs w:val="20"/>
                <w:lang w:val="en-GB"/>
              </w:rPr>
              <w:t>Cover – A1A- cell F1B</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See comment in E1B</w:t>
            </w: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Noted</w:t>
            </w:r>
          </w:p>
        </w:tc>
      </w:tr>
      <w:tr w:rsidR="008B67A5" w:rsidRPr="00202675" w:rsidTr="00C568C4">
        <w:tc>
          <w:tcPr>
            <w:tcW w:w="809" w:type="dxa"/>
            <w:shd w:val="clear" w:color="auto" w:fill="auto"/>
          </w:tcPr>
          <w:p w:rsidR="008B67A5" w:rsidRPr="00202675" w:rsidRDefault="008B67A5" w:rsidP="00202675">
            <w:pPr>
              <w:spacing w:before="120"/>
              <w:jc w:val="center"/>
              <w:rPr>
                <w:rFonts w:ascii="Verdana" w:hAnsi="Verdana"/>
                <w:bCs/>
                <w:color w:val="000000"/>
                <w:sz w:val="20"/>
                <w:szCs w:val="20"/>
                <w:lang w:val="en-GB"/>
              </w:rPr>
            </w:pPr>
            <w:r w:rsidRPr="00202675">
              <w:rPr>
                <w:rFonts w:ascii="Verdana" w:hAnsi="Verdana"/>
                <w:bCs/>
                <w:color w:val="000000"/>
                <w:sz w:val="20"/>
                <w:szCs w:val="20"/>
                <w:lang w:val="en-GB"/>
              </w:rPr>
              <w:t>112.</w:t>
            </w:r>
          </w:p>
        </w:tc>
        <w:tc>
          <w:tcPr>
            <w:tcW w:w="2216" w:type="dxa"/>
            <w:gridSpan w:val="2"/>
            <w:shd w:val="clear" w:color="auto" w:fill="auto"/>
          </w:tcPr>
          <w:p w:rsidR="008B67A5" w:rsidRPr="00202675" w:rsidRDefault="008B67A5" w:rsidP="00202675">
            <w:pPr>
              <w:spacing w:before="120"/>
              <w:rPr>
                <w:rFonts w:ascii="Verdana" w:hAnsi="Verdana"/>
                <w:bCs/>
                <w:color w:val="000000"/>
                <w:sz w:val="20"/>
                <w:szCs w:val="20"/>
                <w:lang w:val="en-GB"/>
              </w:rPr>
            </w:pPr>
            <w:r w:rsidRPr="00202675">
              <w:rPr>
                <w:rFonts w:ascii="Verdana" w:hAnsi="Verdana"/>
                <w:bCs/>
                <w:color w:val="000000"/>
                <w:sz w:val="20"/>
                <w:szCs w:val="20"/>
                <w:lang w:val="en-GB"/>
              </w:rPr>
              <w:t>Thomas Miller &amp; Co Ltd</w:t>
            </w:r>
          </w:p>
        </w:tc>
        <w:tc>
          <w:tcPr>
            <w:tcW w:w="1786" w:type="dxa"/>
            <w:shd w:val="clear" w:color="auto" w:fill="auto"/>
          </w:tcPr>
          <w:p w:rsidR="008B67A5" w:rsidRPr="00202675" w:rsidRDefault="008B67A5" w:rsidP="009D20C0">
            <w:pPr>
              <w:spacing w:before="120"/>
              <w:rPr>
                <w:rFonts w:ascii="Verdana" w:hAnsi="Verdana"/>
                <w:bCs/>
                <w:color w:val="000000"/>
                <w:sz w:val="20"/>
                <w:szCs w:val="20"/>
                <w:lang w:val="en-GB"/>
              </w:rPr>
            </w:pPr>
            <w:r w:rsidRPr="00202675">
              <w:rPr>
                <w:rFonts w:ascii="Verdana" w:hAnsi="Verdana"/>
                <w:bCs/>
                <w:color w:val="000000"/>
                <w:sz w:val="20"/>
                <w:szCs w:val="20"/>
                <w:lang w:val="en-GB"/>
              </w:rPr>
              <w:t>Cover – A1A- cell F1B</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Refer to comments in A1A cell E1A above</w:t>
            </w: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No</w:t>
            </w:r>
            <w:r w:rsidRPr="00764648">
              <w:rPr>
                <w:rFonts w:ascii="Verdana" w:hAnsi="Verdana"/>
                <w:bCs/>
                <w:color w:val="000000"/>
                <w:sz w:val="20"/>
                <w:szCs w:val="20"/>
                <w:lang w:val="en-GB"/>
              </w:rPr>
              <w:t>ted</w:t>
            </w:r>
          </w:p>
        </w:tc>
      </w:tr>
      <w:tr w:rsidR="008B67A5" w:rsidRPr="00202675" w:rsidTr="00C568C4">
        <w:tc>
          <w:tcPr>
            <w:tcW w:w="809" w:type="dxa"/>
            <w:shd w:val="clear" w:color="auto" w:fill="auto"/>
          </w:tcPr>
          <w:p w:rsidR="008B67A5" w:rsidRPr="00202675" w:rsidRDefault="008B67A5" w:rsidP="00202675">
            <w:pPr>
              <w:spacing w:before="120"/>
              <w:jc w:val="center"/>
              <w:rPr>
                <w:rFonts w:ascii="Verdana" w:hAnsi="Verdana"/>
                <w:bCs/>
                <w:color w:val="000000"/>
                <w:sz w:val="20"/>
                <w:szCs w:val="20"/>
                <w:lang w:val="en-GB"/>
              </w:rPr>
            </w:pPr>
            <w:r w:rsidRPr="00202675">
              <w:rPr>
                <w:rFonts w:ascii="Verdana" w:hAnsi="Verdana"/>
                <w:bCs/>
                <w:color w:val="000000"/>
                <w:sz w:val="20"/>
                <w:szCs w:val="20"/>
                <w:lang w:val="en-GB"/>
              </w:rPr>
              <w:t>113.</w:t>
            </w:r>
          </w:p>
        </w:tc>
        <w:tc>
          <w:tcPr>
            <w:tcW w:w="2216" w:type="dxa"/>
            <w:gridSpan w:val="2"/>
            <w:shd w:val="clear" w:color="auto" w:fill="auto"/>
          </w:tcPr>
          <w:p w:rsidR="008B67A5" w:rsidRPr="00202675" w:rsidRDefault="008B67A5" w:rsidP="00202675">
            <w:pPr>
              <w:spacing w:before="120"/>
              <w:rPr>
                <w:rFonts w:ascii="Verdana" w:hAnsi="Verdana"/>
                <w:bCs/>
                <w:color w:val="000000"/>
                <w:sz w:val="20"/>
                <w:szCs w:val="20"/>
                <w:lang w:val="en-GB"/>
              </w:rPr>
            </w:pPr>
            <w:r w:rsidRPr="00202675">
              <w:rPr>
                <w:rFonts w:ascii="Verdana" w:hAnsi="Verdana"/>
                <w:bCs/>
                <w:color w:val="000000"/>
                <w:sz w:val="20"/>
                <w:szCs w:val="20"/>
                <w:lang w:val="en-GB"/>
              </w:rPr>
              <w:t>Deloitte Touche Tohmatsu</w:t>
            </w:r>
          </w:p>
        </w:tc>
        <w:tc>
          <w:tcPr>
            <w:tcW w:w="1786" w:type="dxa"/>
            <w:shd w:val="clear" w:color="auto" w:fill="auto"/>
          </w:tcPr>
          <w:p w:rsidR="008B67A5" w:rsidRPr="00202675" w:rsidRDefault="008B67A5" w:rsidP="009D20C0">
            <w:pPr>
              <w:spacing w:before="120"/>
              <w:rPr>
                <w:rFonts w:ascii="Verdana" w:hAnsi="Verdana"/>
                <w:bCs/>
                <w:color w:val="000000"/>
                <w:sz w:val="20"/>
                <w:szCs w:val="20"/>
                <w:lang w:val="en-GB"/>
              </w:rPr>
            </w:pPr>
            <w:r w:rsidRPr="00202675">
              <w:rPr>
                <w:rFonts w:ascii="Verdana" w:hAnsi="Verdana"/>
                <w:bCs/>
                <w:color w:val="000000"/>
                <w:sz w:val="20"/>
                <w:szCs w:val="20"/>
                <w:lang w:val="en-GB"/>
              </w:rPr>
              <w:t>Cover – A1A- cell F1C</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The split in expenses paid may be challenging to provide for smaller undertakings.</w:t>
            </w: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Noted</w:t>
            </w:r>
          </w:p>
        </w:tc>
      </w:tr>
      <w:tr w:rsidR="008B67A5" w:rsidRPr="00202675" w:rsidTr="00C568C4">
        <w:tc>
          <w:tcPr>
            <w:tcW w:w="809" w:type="dxa"/>
            <w:shd w:val="clear" w:color="auto" w:fill="auto"/>
          </w:tcPr>
          <w:p w:rsidR="008B67A5" w:rsidRPr="00202675" w:rsidRDefault="008B67A5" w:rsidP="00202675">
            <w:pPr>
              <w:spacing w:before="120"/>
              <w:jc w:val="center"/>
              <w:rPr>
                <w:rFonts w:ascii="Verdana" w:hAnsi="Verdana"/>
                <w:bCs/>
                <w:color w:val="000000"/>
                <w:sz w:val="20"/>
                <w:szCs w:val="20"/>
                <w:lang w:val="en-GB"/>
              </w:rPr>
            </w:pPr>
            <w:r w:rsidRPr="00202675">
              <w:rPr>
                <w:rFonts w:ascii="Verdana" w:hAnsi="Verdana"/>
                <w:bCs/>
                <w:color w:val="000000"/>
                <w:sz w:val="20"/>
                <w:szCs w:val="20"/>
                <w:lang w:val="en-GB"/>
              </w:rPr>
              <w:t>114.</w:t>
            </w:r>
          </w:p>
        </w:tc>
        <w:tc>
          <w:tcPr>
            <w:tcW w:w="2216" w:type="dxa"/>
            <w:gridSpan w:val="2"/>
            <w:shd w:val="clear" w:color="auto" w:fill="auto"/>
          </w:tcPr>
          <w:p w:rsidR="008B67A5" w:rsidRPr="00202675" w:rsidRDefault="008B67A5" w:rsidP="00202675">
            <w:pPr>
              <w:spacing w:before="120"/>
              <w:rPr>
                <w:rFonts w:ascii="Verdana" w:hAnsi="Verdana"/>
                <w:bCs/>
                <w:color w:val="000000"/>
                <w:sz w:val="20"/>
                <w:szCs w:val="20"/>
                <w:lang w:val="en-GB"/>
              </w:rPr>
            </w:pPr>
            <w:r w:rsidRPr="00202675">
              <w:rPr>
                <w:rFonts w:ascii="Verdana" w:hAnsi="Verdana"/>
                <w:bCs/>
                <w:color w:val="000000"/>
                <w:sz w:val="20"/>
                <w:szCs w:val="20"/>
                <w:lang w:val="en-GB"/>
              </w:rPr>
              <w:t>Deloitte Touche Tohmatsu</w:t>
            </w:r>
          </w:p>
        </w:tc>
        <w:tc>
          <w:tcPr>
            <w:tcW w:w="1786" w:type="dxa"/>
            <w:shd w:val="clear" w:color="auto" w:fill="auto"/>
          </w:tcPr>
          <w:p w:rsidR="008B67A5" w:rsidRPr="00202675" w:rsidRDefault="008B67A5" w:rsidP="009D20C0">
            <w:pPr>
              <w:spacing w:before="120"/>
              <w:rPr>
                <w:rFonts w:ascii="Verdana" w:hAnsi="Verdana"/>
                <w:bCs/>
                <w:color w:val="000000"/>
                <w:sz w:val="20"/>
                <w:szCs w:val="20"/>
                <w:lang w:val="en-GB"/>
              </w:rPr>
            </w:pPr>
            <w:r w:rsidRPr="00202675">
              <w:rPr>
                <w:rFonts w:ascii="Verdana" w:hAnsi="Verdana"/>
                <w:bCs/>
                <w:color w:val="000000"/>
                <w:sz w:val="20"/>
                <w:szCs w:val="20"/>
                <w:lang w:val="en-GB"/>
              </w:rPr>
              <w:t>Cover – A1A- cell F1D</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The split in expenses paid may be challenging to provide for smaller undertakings.</w:t>
            </w: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Noted</w:t>
            </w:r>
          </w:p>
        </w:tc>
      </w:tr>
      <w:tr w:rsidR="008B67A5" w:rsidRPr="00202675" w:rsidTr="00C568C4">
        <w:tc>
          <w:tcPr>
            <w:tcW w:w="809" w:type="dxa"/>
            <w:shd w:val="clear" w:color="auto" w:fill="auto"/>
          </w:tcPr>
          <w:p w:rsidR="008B67A5" w:rsidRPr="00202675" w:rsidRDefault="008B67A5" w:rsidP="00202675">
            <w:pPr>
              <w:spacing w:before="120"/>
              <w:jc w:val="center"/>
              <w:rPr>
                <w:rFonts w:ascii="Verdana" w:hAnsi="Verdana"/>
                <w:bCs/>
                <w:color w:val="000000"/>
                <w:sz w:val="20"/>
                <w:szCs w:val="20"/>
                <w:lang w:val="en-GB"/>
              </w:rPr>
            </w:pPr>
            <w:r w:rsidRPr="00202675">
              <w:rPr>
                <w:rFonts w:ascii="Verdana" w:hAnsi="Verdana"/>
                <w:bCs/>
                <w:color w:val="000000"/>
                <w:sz w:val="20"/>
                <w:szCs w:val="20"/>
                <w:lang w:val="en-GB"/>
              </w:rPr>
              <w:t>115.</w:t>
            </w:r>
          </w:p>
        </w:tc>
        <w:tc>
          <w:tcPr>
            <w:tcW w:w="2216" w:type="dxa"/>
            <w:gridSpan w:val="2"/>
            <w:shd w:val="clear" w:color="auto" w:fill="auto"/>
          </w:tcPr>
          <w:p w:rsidR="008B67A5" w:rsidRPr="00202675" w:rsidRDefault="008B67A5" w:rsidP="00202675">
            <w:pPr>
              <w:spacing w:before="120"/>
              <w:rPr>
                <w:rFonts w:ascii="Verdana" w:hAnsi="Verdana"/>
                <w:bCs/>
                <w:color w:val="000000"/>
                <w:sz w:val="20"/>
                <w:szCs w:val="20"/>
                <w:lang w:val="en-GB"/>
              </w:rPr>
            </w:pPr>
            <w:r w:rsidRPr="00202675">
              <w:rPr>
                <w:rFonts w:ascii="Verdana" w:hAnsi="Verdana"/>
                <w:bCs/>
                <w:color w:val="000000"/>
                <w:sz w:val="20"/>
                <w:szCs w:val="20"/>
                <w:lang w:val="en-GB"/>
              </w:rPr>
              <w:t>Deloitte Touche Tohmatsu</w:t>
            </w:r>
          </w:p>
        </w:tc>
        <w:tc>
          <w:tcPr>
            <w:tcW w:w="1786" w:type="dxa"/>
            <w:shd w:val="clear" w:color="auto" w:fill="auto"/>
          </w:tcPr>
          <w:p w:rsidR="008B67A5" w:rsidRPr="00202675" w:rsidRDefault="008B67A5" w:rsidP="009D20C0">
            <w:pPr>
              <w:spacing w:before="120"/>
              <w:rPr>
                <w:rFonts w:ascii="Verdana" w:hAnsi="Verdana"/>
                <w:bCs/>
                <w:color w:val="000000"/>
                <w:sz w:val="20"/>
                <w:szCs w:val="20"/>
                <w:lang w:val="en-GB"/>
              </w:rPr>
            </w:pPr>
            <w:r w:rsidRPr="00202675">
              <w:rPr>
                <w:rFonts w:ascii="Verdana" w:hAnsi="Verdana"/>
                <w:bCs/>
                <w:color w:val="000000"/>
                <w:sz w:val="20"/>
                <w:szCs w:val="20"/>
                <w:lang w:val="en-GB"/>
              </w:rPr>
              <w:t>Cover – A1A- cell F1E</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The split in expenses paid may be challenging to provide for smaller undertakings – especially the differentiation between administrative and overhead costs.</w:t>
            </w: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Noted</w:t>
            </w:r>
          </w:p>
        </w:tc>
      </w:tr>
      <w:tr w:rsidR="008B67A5" w:rsidRPr="00202675" w:rsidTr="00C568C4">
        <w:tc>
          <w:tcPr>
            <w:tcW w:w="809" w:type="dxa"/>
            <w:shd w:val="clear" w:color="auto" w:fill="auto"/>
          </w:tcPr>
          <w:p w:rsidR="008B67A5" w:rsidRPr="00202675" w:rsidRDefault="008B67A5" w:rsidP="00202675">
            <w:pPr>
              <w:spacing w:before="120"/>
              <w:jc w:val="center"/>
              <w:rPr>
                <w:rFonts w:ascii="Verdana" w:hAnsi="Verdana"/>
                <w:bCs/>
                <w:color w:val="000000"/>
                <w:sz w:val="20"/>
                <w:szCs w:val="20"/>
                <w:lang w:val="en-GB"/>
              </w:rPr>
            </w:pPr>
            <w:r w:rsidRPr="00202675">
              <w:rPr>
                <w:rFonts w:ascii="Verdana" w:hAnsi="Verdana"/>
                <w:bCs/>
                <w:color w:val="000000"/>
                <w:sz w:val="20"/>
                <w:szCs w:val="20"/>
                <w:lang w:val="en-GB"/>
              </w:rPr>
              <w:t>116.</w:t>
            </w:r>
          </w:p>
        </w:tc>
        <w:tc>
          <w:tcPr>
            <w:tcW w:w="2216" w:type="dxa"/>
            <w:gridSpan w:val="2"/>
            <w:shd w:val="clear" w:color="auto" w:fill="auto"/>
          </w:tcPr>
          <w:p w:rsidR="008B67A5" w:rsidRPr="00202675" w:rsidRDefault="008B67A5" w:rsidP="00202675">
            <w:pPr>
              <w:spacing w:before="120"/>
              <w:rPr>
                <w:rFonts w:ascii="Verdana" w:hAnsi="Verdana"/>
                <w:bCs/>
                <w:color w:val="000000"/>
                <w:sz w:val="20"/>
                <w:szCs w:val="20"/>
                <w:lang w:val="en-GB"/>
              </w:rPr>
            </w:pPr>
            <w:r w:rsidRPr="00202675">
              <w:rPr>
                <w:rFonts w:ascii="Verdana" w:hAnsi="Verdana"/>
                <w:bCs/>
                <w:color w:val="000000"/>
                <w:sz w:val="20"/>
                <w:szCs w:val="20"/>
                <w:lang w:val="en-GB"/>
              </w:rPr>
              <w:t>RSA Insurance Group plc</w:t>
            </w:r>
          </w:p>
        </w:tc>
        <w:tc>
          <w:tcPr>
            <w:tcW w:w="1786" w:type="dxa"/>
            <w:shd w:val="clear" w:color="auto" w:fill="auto"/>
          </w:tcPr>
          <w:p w:rsidR="008B67A5" w:rsidRPr="00202675" w:rsidRDefault="008B67A5" w:rsidP="009D20C0">
            <w:pPr>
              <w:spacing w:before="120"/>
              <w:rPr>
                <w:rFonts w:ascii="Verdana" w:hAnsi="Verdana"/>
                <w:bCs/>
                <w:color w:val="000000"/>
                <w:sz w:val="20"/>
                <w:szCs w:val="20"/>
                <w:lang w:val="en-GB"/>
              </w:rPr>
            </w:pPr>
            <w:r w:rsidRPr="00202675">
              <w:rPr>
                <w:rFonts w:ascii="Verdana" w:hAnsi="Verdana"/>
                <w:bCs/>
                <w:color w:val="000000"/>
                <w:sz w:val="20"/>
                <w:szCs w:val="20"/>
                <w:lang w:val="en-GB"/>
              </w:rPr>
              <w:t>Cover – A1A- cell F1E</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See cell E1E.</w:t>
            </w: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Noted</w:t>
            </w:r>
          </w:p>
        </w:tc>
      </w:tr>
      <w:tr w:rsidR="008B67A5" w:rsidRPr="00202675" w:rsidTr="00C568C4">
        <w:tc>
          <w:tcPr>
            <w:tcW w:w="809" w:type="dxa"/>
            <w:shd w:val="clear" w:color="auto" w:fill="auto"/>
          </w:tcPr>
          <w:p w:rsidR="008B67A5" w:rsidRPr="00202675" w:rsidRDefault="008B67A5" w:rsidP="00202675">
            <w:pPr>
              <w:spacing w:before="120"/>
              <w:jc w:val="center"/>
              <w:rPr>
                <w:rFonts w:ascii="Verdana" w:hAnsi="Verdana"/>
                <w:bCs/>
                <w:color w:val="000000"/>
                <w:sz w:val="20"/>
                <w:szCs w:val="20"/>
                <w:lang w:val="en-GB"/>
              </w:rPr>
            </w:pPr>
            <w:r w:rsidRPr="00202675">
              <w:rPr>
                <w:rFonts w:ascii="Verdana" w:hAnsi="Verdana"/>
                <w:bCs/>
                <w:color w:val="000000"/>
                <w:sz w:val="20"/>
                <w:szCs w:val="20"/>
                <w:lang w:val="en-GB"/>
              </w:rPr>
              <w:t>117.</w:t>
            </w:r>
          </w:p>
        </w:tc>
        <w:tc>
          <w:tcPr>
            <w:tcW w:w="2216" w:type="dxa"/>
            <w:gridSpan w:val="2"/>
            <w:shd w:val="clear" w:color="auto" w:fill="auto"/>
          </w:tcPr>
          <w:p w:rsidR="008B67A5" w:rsidRPr="00202675" w:rsidRDefault="008B67A5" w:rsidP="00202675">
            <w:pPr>
              <w:spacing w:before="120"/>
              <w:rPr>
                <w:rFonts w:ascii="Verdana" w:hAnsi="Verdana"/>
                <w:bCs/>
                <w:color w:val="000000"/>
                <w:sz w:val="20"/>
                <w:szCs w:val="20"/>
                <w:lang w:val="en-GB"/>
              </w:rPr>
            </w:pPr>
            <w:r w:rsidRPr="00202675">
              <w:rPr>
                <w:rFonts w:ascii="Verdana" w:hAnsi="Verdana"/>
                <w:bCs/>
                <w:color w:val="000000"/>
                <w:sz w:val="20"/>
                <w:szCs w:val="20"/>
                <w:lang w:val="en-GB"/>
              </w:rPr>
              <w:t>Thomas Miller &amp; Co Ltd</w:t>
            </w:r>
          </w:p>
        </w:tc>
        <w:tc>
          <w:tcPr>
            <w:tcW w:w="1786" w:type="dxa"/>
            <w:shd w:val="clear" w:color="auto" w:fill="auto"/>
          </w:tcPr>
          <w:p w:rsidR="008B67A5" w:rsidRPr="00202675" w:rsidRDefault="008B67A5" w:rsidP="009D20C0">
            <w:pPr>
              <w:spacing w:before="120"/>
              <w:rPr>
                <w:rFonts w:ascii="Verdana" w:hAnsi="Verdana"/>
                <w:bCs/>
                <w:color w:val="000000"/>
                <w:sz w:val="20"/>
                <w:szCs w:val="20"/>
                <w:lang w:val="en-GB"/>
              </w:rPr>
            </w:pPr>
            <w:r w:rsidRPr="00202675">
              <w:rPr>
                <w:rFonts w:ascii="Verdana" w:hAnsi="Verdana"/>
                <w:bCs/>
                <w:color w:val="000000"/>
                <w:sz w:val="20"/>
                <w:szCs w:val="20"/>
                <w:lang w:val="en-GB"/>
              </w:rPr>
              <w:t>Cover – A1A- cell F1E</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Refer to comments in A1A cell E1A above</w:t>
            </w: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Noted</w:t>
            </w:r>
          </w:p>
        </w:tc>
      </w:tr>
      <w:tr w:rsidR="008B67A5" w:rsidRPr="00202675" w:rsidTr="00C568C4">
        <w:tc>
          <w:tcPr>
            <w:tcW w:w="809" w:type="dxa"/>
            <w:shd w:val="clear" w:color="auto" w:fill="auto"/>
          </w:tcPr>
          <w:p w:rsidR="008B67A5" w:rsidRPr="00202675" w:rsidRDefault="008B67A5" w:rsidP="00202675">
            <w:pPr>
              <w:spacing w:before="120"/>
              <w:jc w:val="center"/>
              <w:rPr>
                <w:rFonts w:ascii="Verdana" w:hAnsi="Verdana"/>
                <w:bCs/>
                <w:color w:val="000000"/>
                <w:sz w:val="20"/>
                <w:szCs w:val="20"/>
                <w:lang w:val="en-GB"/>
              </w:rPr>
            </w:pPr>
            <w:r w:rsidRPr="00202675">
              <w:rPr>
                <w:rFonts w:ascii="Verdana" w:hAnsi="Verdana"/>
                <w:bCs/>
                <w:color w:val="000000"/>
                <w:sz w:val="20"/>
                <w:szCs w:val="20"/>
                <w:lang w:val="en-GB"/>
              </w:rPr>
              <w:lastRenderedPageBreak/>
              <w:t>118.</w:t>
            </w:r>
          </w:p>
        </w:tc>
        <w:tc>
          <w:tcPr>
            <w:tcW w:w="2216" w:type="dxa"/>
            <w:gridSpan w:val="2"/>
            <w:shd w:val="clear" w:color="auto" w:fill="auto"/>
          </w:tcPr>
          <w:p w:rsidR="008B67A5" w:rsidRPr="00202675" w:rsidRDefault="008B67A5" w:rsidP="00202675">
            <w:pPr>
              <w:spacing w:before="120"/>
              <w:rPr>
                <w:rFonts w:ascii="Verdana" w:hAnsi="Verdana"/>
                <w:bCs/>
                <w:color w:val="000000"/>
                <w:sz w:val="20"/>
                <w:szCs w:val="20"/>
                <w:lang w:val="en-GB"/>
              </w:rPr>
            </w:pPr>
            <w:r w:rsidRPr="00202675">
              <w:rPr>
                <w:rFonts w:ascii="Verdana" w:hAnsi="Verdana"/>
                <w:bCs/>
                <w:color w:val="000000"/>
                <w:sz w:val="20"/>
                <w:szCs w:val="20"/>
                <w:lang w:val="en-GB"/>
              </w:rPr>
              <w:t>RSA Insurance Group plc</w:t>
            </w:r>
          </w:p>
        </w:tc>
        <w:tc>
          <w:tcPr>
            <w:tcW w:w="1786" w:type="dxa"/>
            <w:shd w:val="clear" w:color="auto" w:fill="auto"/>
          </w:tcPr>
          <w:p w:rsidR="008B67A5" w:rsidRPr="00202675" w:rsidRDefault="008B67A5" w:rsidP="009D20C0">
            <w:pPr>
              <w:spacing w:before="120"/>
              <w:rPr>
                <w:rFonts w:ascii="Verdana" w:hAnsi="Verdana"/>
                <w:bCs/>
                <w:color w:val="000000"/>
                <w:sz w:val="20"/>
                <w:szCs w:val="20"/>
                <w:lang w:val="en-GB"/>
              </w:rPr>
            </w:pPr>
            <w:r w:rsidRPr="00202675">
              <w:rPr>
                <w:rFonts w:ascii="Verdana" w:hAnsi="Verdana"/>
                <w:bCs/>
                <w:color w:val="000000"/>
                <w:sz w:val="20"/>
                <w:szCs w:val="20"/>
                <w:lang w:val="en-GB"/>
              </w:rPr>
              <w:t>Cover – A1A- cell G1</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See E1</w:t>
            </w: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Noted</w:t>
            </w:r>
          </w:p>
        </w:tc>
      </w:tr>
      <w:tr w:rsidR="008B67A5" w:rsidRPr="00681E4E" w:rsidTr="00C568C4">
        <w:tc>
          <w:tcPr>
            <w:tcW w:w="809" w:type="dxa"/>
            <w:shd w:val="clear" w:color="auto" w:fill="auto"/>
          </w:tcPr>
          <w:p w:rsidR="008B67A5" w:rsidRPr="00202675" w:rsidRDefault="008B67A5" w:rsidP="00202675">
            <w:pPr>
              <w:spacing w:before="120"/>
              <w:jc w:val="center"/>
              <w:rPr>
                <w:rFonts w:ascii="Verdana" w:hAnsi="Verdana"/>
                <w:bCs/>
                <w:color w:val="000000"/>
                <w:sz w:val="20"/>
                <w:szCs w:val="20"/>
                <w:lang w:val="en-GB"/>
              </w:rPr>
            </w:pPr>
            <w:r w:rsidRPr="00202675">
              <w:rPr>
                <w:rFonts w:ascii="Verdana" w:hAnsi="Verdana"/>
                <w:bCs/>
                <w:color w:val="000000"/>
                <w:sz w:val="20"/>
                <w:szCs w:val="20"/>
                <w:lang w:val="en-GB"/>
              </w:rPr>
              <w:t>119.</w:t>
            </w:r>
          </w:p>
        </w:tc>
        <w:tc>
          <w:tcPr>
            <w:tcW w:w="2216" w:type="dxa"/>
            <w:gridSpan w:val="2"/>
            <w:shd w:val="clear" w:color="auto" w:fill="auto"/>
          </w:tcPr>
          <w:p w:rsidR="008B67A5" w:rsidRPr="00202675" w:rsidRDefault="008B67A5" w:rsidP="00202675">
            <w:pPr>
              <w:spacing w:before="120"/>
              <w:rPr>
                <w:rFonts w:ascii="Verdana" w:hAnsi="Verdana"/>
                <w:bCs/>
                <w:color w:val="000000"/>
                <w:sz w:val="20"/>
                <w:szCs w:val="20"/>
                <w:lang w:val="en-GB"/>
              </w:rPr>
            </w:pPr>
            <w:r w:rsidRPr="00202675">
              <w:rPr>
                <w:rFonts w:ascii="Verdana" w:hAnsi="Verdana"/>
                <w:bCs/>
                <w:color w:val="000000"/>
                <w:sz w:val="20"/>
                <w:szCs w:val="20"/>
                <w:lang w:val="en-GB"/>
              </w:rPr>
              <w:t>CFO Forum &amp; CRO Forum</w:t>
            </w:r>
          </w:p>
        </w:tc>
        <w:tc>
          <w:tcPr>
            <w:tcW w:w="1786" w:type="dxa"/>
            <w:shd w:val="clear" w:color="auto" w:fill="auto"/>
          </w:tcPr>
          <w:p w:rsidR="008B67A5" w:rsidRPr="00202675" w:rsidRDefault="008B67A5" w:rsidP="009D20C0">
            <w:pPr>
              <w:spacing w:before="120"/>
              <w:rPr>
                <w:rFonts w:ascii="Verdana" w:hAnsi="Verdana"/>
                <w:bCs/>
                <w:color w:val="000000"/>
                <w:sz w:val="20"/>
                <w:szCs w:val="20"/>
                <w:lang w:val="en-GB"/>
              </w:rPr>
            </w:pPr>
            <w:r w:rsidRPr="00202675">
              <w:rPr>
                <w:rFonts w:ascii="Verdana" w:hAnsi="Verdana"/>
                <w:bCs/>
                <w:color w:val="000000"/>
                <w:sz w:val="20"/>
                <w:szCs w:val="20"/>
                <w:lang w:val="en-GB"/>
              </w:rPr>
              <w:t>Cover – A1A- cell G1A</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For Reinsurers: only the net reinsurance information of the administrative expenses is available as it is does not affect the ceded reinsurance. We propose EIOPA allow simplifications to cater for this.</w:t>
            </w: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The split is required al</w:t>
            </w:r>
            <w:r w:rsidRPr="00764648">
              <w:rPr>
                <w:rFonts w:ascii="Verdana" w:hAnsi="Verdana"/>
                <w:bCs/>
                <w:color w:val="000000"/>
                <w:sz w:val="20"/>
                <w:szCs w:val="20"/>
                <w:lang w:val="en-GB"/>
              </w:rPr>
              <w:t xml:space="preserve">so </w:t>
            </w:r>
            <w:r w:rsidR="00524630" w:rsidRPr="00764648">
              <w:rPr>
                <w:rFonts w:ascii="Verdana" w:hAnsi="Verdana"/>
                <w:bCs/>
                <w:color w:val="000000"/>
                <w:sz w:val="20"/>
                <w:szCs w:val="20"/>
                <w:lang w:val="en-GB"/>
              </w:rPr>
              <w:t xml:space="preserve">for </w:t>
            </w:r>
            <w:r w:rsidRPr="00764648">
              <w:rPr>
                <w:rFonts w:ascii="Verdana" w:hAnsi="Verdana"/>
                <w:bCs/>
                <w:color w:val="000000"/>
                <w:sz w:val="20"/>
                <w:szCs w:val="20"/>
                <w:lang w:val="en-GB"/>
              </w:rPr>
              <w:t>reinsurance undertakings.</w:t>
            </w:r>
          </w:p>
          <w:p w:rsidR="008B67A5" w:rsidRPr="00764648" w:rsidRDefault="008B67A5" w:rsidP="005B2C25">
            <w:pPr>
              <w:spacing w:before="120"/>
              <w:rPr>
                <w:rFonts w:ascii="Verdana" w:hAnsi="Verdana"/>
                <w:bCs/>
                <w:color w:val="000000"/>
                <w:sz w:val="20"/>
                <w:szCs w:val="20"/>
                <w:lang w:val="en-GB"/>
              </w:rPr>
            </w:pPr>
          </w:p>
        </w:tc>
      </w:tr>
      <w:tr w:rsidR="008B67A5" w:rsidRPr="00202675" w:rsidTr="00C568C4">
        <w:tc>
          <w:tcPr>
            <w:tcW w:w="809" w:type="dxa"/>
            <w:shd w:val="clear" w:color="auto" w:fill="auto"/>
          </w:tcPr>
          <w:p w:rsidR="008B67A5" w:rsidRPr="00202675" w:rsidRDefault="008B67A5" w:rsidP="00202675">
            <w:pPr>
              <w:spacing w:before="120"/>
              <w:jc w:val="center"/>
              <w:rPr>
                <w:rFonts w:ascii="Verdana" w:hAnsi="Verdana"/>
                <w:bCs/>
                <w:color w:val="000000"/>
                <w:sz w:val="20"/>
                <w:szCs w:val="20"/>
                <w:lang w:val="en-GB"/>
              </w:rPr>
            </w:pPr>
            <w:r w:rsidRPr="00202675">
              <w:rPr>
                <w:rFonts w:ascii="Verdana" w:hAnsi="Verdana"/>
                <w:bCs/>
                <w:color w:val="000000"/>
                <w:sz w:val="20"/>
                <w:szCs w:val="20"/>
                <w:lang w:val="en-GB"/>
              </w:rPr>
              <w:t>120.</w:t>
            </w:r>
          </w:p>
        </w:tc>
        <w:tc>
          <w:tcPr>
            <w:tcW w:w="2216" w:type="dxa"/>
            <w:gridSpan w:val="2"/>
            <w:shd w:val="clear" w:color="auto" w:fill="auto"/>
          </w:tcPr>
          <w:p w:rsidR="008B67A5" w:rsidRPr="00202675" w:rsidRDefault="008B67A5" w:rsidP="00202675">
            <w:pPr>
              <w:spacing w:before="120"/>
              <w:rPr>
                <w:rFonts w:ascii="Verdana" w:hAnsi="Verdana"/>
                <w:bCs/>
                <w:color w:val="000000"/>
                <w:sz w:val="20"/>
                <w:szCs w:val="20"/>
                <w:lang w:val="en-GB"/>
              </w:rPr>
            </w:pPr>
            <w:r w:rsidRPr="00202675">
              <w:rPr>
                <w:rFonts w:ascii="Verdana" w:hAnsi="Verdana"/>
                <w:bCs/>
                <w:color w:val="000000"/>
                <w:sz w:val="20"/>
                <w:szCs w:val="20"/>
                <w:lang w:val="en-GB"/>
              </w:rPr>
              <w:t>Deloitte Touche Tohmatsu</w:t>
            </w:r>
          </w:p>
        </w:tc>
        <w:tc>
          <w:tcPr>
            <w:tcW w:w="1786" w:type="dxa"/>
            <w:shd w:val="clear" w:color="auto" w:fill="auto"/>
          </w:tcPr>
          <w:p w:rsidR="008B67A5" w:rsidRPr="00202675" w:rsidRDefault="008B67A5" w:rsidP="009D20C0">
            <w:pPr>
              <w:spacing w:before="120"/>
              <w:rPr>
                <w:rFonts w:ascii="Verdana" w:hAnsi="Verdana"/>
                <w:bCs/>
                <w:color w:val="000000"/>
                <w:sz w:val="20"/>
                <w:szCs w:val="20"/>
                <w:lang w:val="en-GB"/>
              </w:rPr>
            </w:pPr>
            <w:r w:rsidRPr="00202675">
              <w:rPr>
                <w:rFonts w:ascii="Verdana" w:hAnsi="Verdana"/>
                <w:bCs/>
                <w:color w:val="000000"/>
                <w:sz w:val="20"/>
                <w:szCs w:val="20"/>
                <w:lang w:val="en-GB"/>
              </w:rPr>
              <w:t>Cover – A1A- cell G1A</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The split in expenses paid may be challenging to provide for smaller undertakings – especially the differentiation between administrative and overhead costs. Therefore we suggest to provide extra guidance whether this split is required for small and medium-sized undertakings, and if not specify a threshold.</w:t>
            </w: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 xml:space="preserve">Please see </w:t>
            </w:r>
            <w:r w:rsidRPr="00764648">
              <w:rPr>
                <w:rFonts w:ascii="Verdana" w:hAnsi="Verdana"/>
                <w:bCs/>
                <w:color w:val="000000"/>
                <w:sz w:val="20"/>
                <w:szCs w:val="20"/>
                <w:lang w:val="en-GB"/>
              </w:rPr>
              <w:t>Com. 108</w:t>
            </w:r>
          </w:p>
        </w:tc>
      </w:tr>
      <w:tr w:rsidR="008B67A5" w:rsidRPr="00202675" w:rsidTr="00C568C4">
        <w:tc>
          <w:tcPr>
            <w:tcW w:w="809" w:type="dxa"/>
            <w:shd w:val="clear" w:color="auto" w:fill="auto"/>
          </w:tcPr>
          <w:p w:rsidR="008B67A5" w:rsidRPr="00202675" w:rsidRDefault="008B67A5" w:rsidP="00202675">
            <w:pPr>
              <w:spacing w:before="120"/>
              <w:jc w:val="center"/>
              <w:rPr>
                <w:rFonts w:ascii="Verdana" w:hAnsi="Verdana"/>
                <w:bCs/>
                <w:color w:val="000000"/>
                <w:sz w:val="20"/>
                <w:szCs w:val="20"/>
                <w:lang w:val="en-GB"/>
              </w:rPr>
            </w:pPr>
            <w:r w:rsidRPr="00202675">
              <w:rPr>
                <w:rFonts w:ascii="Verdana" w:hAnsi="Verdana"/>
                <w:bCs/>
                <w:color w:val="000000"/>
                <w:sz w:val="20"/>
                <w:szCs w:val="20"/>
                <w:lang w:val="en-GB"/>
              </w:rPr>
              <w:t>121.</w:t>
            </w:r>
          </w:p>
        </w:tc>
        <w:tc>
          <w:tcPr>
            <w:tcW w:w="2216" w:type="dxa"/>
            <w:gridSpan w:val="2"/>
            <w:shd w:val="clear" w:color="auto" w:fill="auto"/>
          </w:tcPr>
          <w:p w:rsidR="008B67A5" w:rsidRPr="00202675" w:rsidRDefault="008B67A5" w:rsidP="00202675">
            <w:pPr>
              <w:spacing w:before="120"/>
              <w:rPr>
                <w:rFonts w:ascii="Verdana" w:hAnsi="Verdana"/>
                <w:bCs/>
                <w:color w:val="000000"/>
                <w:sz w:val="20"/>
                <w:szCs w:val="20"/>
                <w:lang w:val="en-GB"/>
              </w:rPr>
            </w:pPr>
            <w:r w:rsidRPr="00202675">
              <w:rPr>
                <w:rFonts w:ascii="Verdana" w:hAnsi="Verdana"/>
                <w:bCs/>
                <w:color w:val="000000"/>
                <w:sz w:val="20"/>
                <w:szCs w:val="20"/>
                <w:lang w:val="en-GB"/>
              </w:rPr>
              <w:t>Federation of Finnish Financial Services</w:t>
            </w:r>
          </w:p>
        </w:tc>
        <w:tc>
          <w:tcPr>
            <w:tcW w:w="1786" w:type="dxa"/>
            <w:shd w:val="clear" w:color="auto" w:fill="auto"/>
          </w:tcPr>
          <w:p w:rsidR="008B67A5" w:rsidRPr="00202675" w:rsidRDefault="008B67A5" w:rsidP="009D20C0">
            <w:pPr>
              <w:spacing w:before="120"/>
              <w:rPr>
                <w:rFonts w:ascii="Verdana" w:hAnsi="Verdana"/>
                <w:bCs/>
                <w:color w:val="000000"/>
                <w:sz w:val="20"/>
                <w:szCs w:val="20"/>
                <w:lang w:val="en-GB"/>
              </w:rPr>
            </w:pPr>
            <w:r w:rsidRPr="00202675">
              <w:rPr>
                <w:rFonts w:ascii="Verdana" w:hAnsi="Verdana"/>
                <w:bCs/>
                <w:color w:val="000000"/>
                <w:sz w:val="20"/>
                <w:szCs w:val="20"/>
                <w:lang w:val="en-GB"/>
              </w:rPr>
              <w:t>Cover – A1A- cell G1A</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The allocation of expenses for reinsurance doesn’t reflect the nature of non-proportional lines and therefore the results may be artificial and insconsistent between company’s.</w:t>
            </w: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Noted</w:t>
            </w:r>
          </w:p>
        </w:tc>
      </w:tr>
      <w:tr w:rsidR="008B67A5" w:rsidRPr="00202675" w:rsidTr="00C568C4">
        <w:tc>
          <w:tcPr>
            <w:tcW w:w="809" w:type="dxa"/>
            <w:shd w:val="clear" w:color="auto" w:fill="auto"/>
          </w:tcPr>
          <w:p w:rsidR="008B67A5" w:rsidRPr="00202675" w:rsidRDefault="008B67A5" w:rsidP="00202675">
            <w:pPr>
              <w:spacing w:before="120"/>
              <w:jc w:val="center"/>
              <w:rPr>
                <w:rFonts w:ascii="Verdana" w:hAnsi="Verdana"/>
                <w:bCs/>
                <w:color w:val="000000"/>
                <w:sz w:val="20"/>
                <w:szCs w:val="20"/>
                <w:lang w:val="en-GB"/>
              </w:rPr>
            </w:pPr>
            <w:r w:rsidRPr="00202675">
              <w:rPr>
                <w:rFonts w:ascii="Verdana" w:hAnsi="Verdana"/>
                <w:bCs/>
                <w:color w:val="000000"/>
                <w:sz w:val="20"/>
                <w:szCs w:val="20"/>
                <w:lang w:val="en-GB"/>
              </w:rPr>
              <w:t>122.</w:t>
            </w:r>
          </w:p>
        </w:tc>
        <w:tc>
          <w:tcPr>
            <w:tcW w:w="2216" w:type="dxa"/>
            <w:gridSpan w:val="2"/>
            <w:shd w:val="clear" w:color="auto" w:fill="auto"/>
          </w:tcPr>
          <w:p w:rsidR="008B67A5" w:rsidRPr="00202675" w:rsidRDefault="008B67A5" w:rsidP="00202675">
            <w:pPr>
              <w:spacing w:before="120"/>
              <w:rPr>
                <w:rFonts w:ascii="Verdana" w:hAnsi="Verdana"/>
                <w:bCs/>
                <w:color w:val="000000"/>
                <w:sz w:val="20"/>
                <w:szCs w:val="20"/>
                <w:lang w:val="en-GB"/>
              </w:rPr>
            </w:pPr>
            <w:r w:rsidRPr="00202675">
              <w:rPr>
                <w:rFonts w:ascii="Verdana" w:hAnsi="Verdana"/>
                <w:bCs/>
                <w:color w:val="000000"/>
                <w:sz w:val="20"/>
                <w:szCs w:val="20"/>
                <w:lang w:val="en-GB"/>
              </w:rPr>
              <w:t>Thomas Miller &amp; Co Ltd</w:t>
            </w:r>
          </w:p>
        </w:tc>
        <w:tc>
          <w:tcPr>
            <w:tcW w:w="1786" w:type="dxa"/>
            <w:shd w:val="clear" w:color="auto" w:fill="auto"/>
          </w:tcPr>
          <w:p w:rsidR="008B67A5" w:rsidRPr="00202675" w:rsidRDefault="008B67A5" w:rsidP="009D20C0">
            <w:pPr>
              <w:spacing w:before="120"/>
              <w:rPr>
                <w:rFonts w:ascii="Verdana" w:hAnsi="Verdana"/>
                <w:bCs/>
                <w:color w:val="000000"/>
                <w:sz w:val="20"/>
                <w:szCs w:val="20"/>
                <w:lang w:val="en-GB"/>
              </w:rPr>
            </w:pPr>
            <w:r w:rsidRPr="00202675">
              <w:rPr>
                <w:rFonts w:ascii="Verdana" w:hAnsi="Verdana"/>
                <w:bCs/>
                <w:color w:val="000000"/>
                <w:sz w:val="20"/>
                <w:szCs w:val="20"/>
                <w:lang w:val="en-GB"/>
              </w:rPr>
              <w:t>Cover – A1A- cell G1A</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Refer to comments in A1A cell E1A above</w:t>
            </w: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Noted</w:t>
            </w:r>
          </w:p>
        </w:tc>
      </w:tr>
      <w:tr w:rsidR="008B67A5" w:rsidRPr="00202675" w:rsidTr="00C568C4">
        <w:tc>
          <w:tcPr>
            <w:tcW w:w="809" w:type="dxa"/>
            <w:shd w:val="clear" w:color="auto" w:fill="auto"/>
          </w:tcPr>
          <w:p w:rsidR="008B67A5" w:rsidRPr="00202675" w:rsidRDefault="008B67A5" w:rsidP="00202675">
            <w:pPr>
              <w:spacing w:before="120"/>
              <w:jc w:val="center"/>
              <w:rPr>
                <w:rFonts w:ascii="Verdana" w:hAnsi="Verdana"/>
                <w:bCs/>
                <w:color w:val="000000"/>
                <w:sz w:val="20"/>
                <w:szCs w:val="20"/>
                <w:lang w:val="en-GB"/>
              </w:rPr>
            </w:pPr>
            <w:r w:rsidRPr="00202675">
              <w:rPr>
                <w:rFonts w:ascii="Verdana" w:hAnsi="Verdana"/>
                <w:bCs/>
                <w:color w:val="000000"/>
                <w:sz w:val="20"/>
                <w:szCs w:val="20"/>
                <w:lang w:val="en-GB"/>
              </w:rPr>
              <w:t>123.</w:t>
            </w:r>
          </w:p>
        </w:tc>
        <w:tc>
          <w:tcPr>
            <w:tcW w:w="2216" w:type="dxa"/>
            <w:gridSpan w:val="2"/>
            <w:shd w:val="clear" w:color="auto" w:fill="auto"/>
          </w:tcPr>
          <w:p w:rsidR="008B67A5" w:rsidRPr="00202675" w:rsidRDefault="008B67A5" w:rsidP="00202675">
            <w:pPr>
              <w:spacing w:before="120"/>
              <w:rPr>
                <w:rFonts w:ascii="Verdana" w:hAnsi="Verdana"/>
                <w:bCs/>
                <w:color w:val="000000"/>
                <w:sz w:val="20"/>
                <w:szCs w:val="20"/>
                <w:lang w:val="en-GB"/>
              </w:rPr>
            </w:pPr>
            <w:r w:rsidRPr="00202675">
              <w:rPr>
                <w:rFonts w:ascii="Verdana" w:hAnsi="Verdana"/>
                <w:bCs/>
                <w:color w:val="000000"/>
                <w:sz w:val="20"/>
                <w:szCs w:val="20"/>
                <w:lang w:val="en-GB"/>
              </w:rPr>
              <w:t>Deloitte Touche Tohmatsu</w:t>
            </w:r>
          </w:p>
        </w:tc>
        <w:tc>
          <w:tcPr>
            <w:tcW w:w="1786" w:type="dxa"/>
            <w:shd w:val="clear" w:color="auto" w:fill="auto"/>
          </w:tcPr>
          <w:p w:rsidR="008B67A5" w:rsidRPr="00202675" w:rsidRDefault="008B67A5" w:rsidP="009D20C0">
            <w:pPr>
              <w:spacing w:before="120"/>
              <w:rPr>
                <w:rFonts w:ascii="Verdana" w:hAnsi="Verdana"/>
                <w:bCs/>
                <w:color w:val="000000"/>
                <w:sz w:val="20"/>
                <w:szCs w:val="20"/>
                <w:lang w:val="en-GB"/>
              </w:rPr>
            </w:pPr>
            <w:r w:rsidRPr="00202675">
              <w:rPr>
                <w:rFonts w:ascii="Verdana" w:hAnsi="Verdana"/>
                <w:bCs/>
                <w:color w:val="000000"/>
                <w:sz w:val="20"/>
                <w:szCs w:val="20"/>
                <w:lang w:val="en-GB"/>
              </w:rPr>
              <w:t>Cover – A1A- cell G1B</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The split in expenses paid may be challenging to provide for smaller undertakings.</w:t>
            </w: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Noted</w:t>
            </w:r>
          </w:p>
        </w:tc>
      </w:tr>
      <w:tr w:rsidR="008B67A5" w:rsidRPr="00202675" w:rsidTr="00C568C4">
        <w:tc>
          <w:tcPr>
            <w:tcW w:w="809" w:type="dxa"/>
            <w:shd w:val="clear" w:color="auto" w:fill="auto"/>
          </w:tcPr>
          <w:p w:rsidR="008B67A5" w:rsidRPr="00202675" w:rsidRDefault="008B67A5" w:rsidP="00202675">
            <w:pPr>
              <w:spacing w:before="120"/>
              <w:jc w:val="center"/>
              <w:rPr>
                <w:rFonts w:ascii="Verdana" w:hAnsi="Verdana"/>
                <w:bCs/>
                <w:color w:val="000000"/>
                <w:sz w:val="20"/>
                <w:szCs w:val="20"/>
                <w:lang w:val="en-GB"/>
              </w:rPr>
            </w:pPr>
            <w:r w:rsidRPr="00202675">
              <w:rPr>
                <w:rFonts w:ascii="Verdana" w:hAnsi="Verdana"/>
                <w:bCs/>
                <w:color w:val="000000"/>
                <w:sz w:val="20"/>
                <w:szCs w:val="20"/>
                <w:lang w:val="en-GB"/>
              </w:rPr>
              <w:t>124.</w:t>
            </w:r>
          </w:p>
        </w:tc>
        <w:tc>
          <w:tcPr>
            <w:tcW w:w="2216" w:type="dxa"/>
            <w:gridSpan w:val="2"/>
            <w:shd w:val="clear" w:color="auto" w:fill="auto"/>
          </w:tcPr>
          <w:p w:rsidR="008B67A5" w:rsidRPr="00202675" w:rsidRDefault="008B67A5" w:rsidP="00202675">
            <w:pPr>
              <w:spacing w:before="120"/>
              <w:rPr>
                <w:rFonts w:ascii="Verdana" w:hAnsi="Verdana"/>
                <w:bCs/>
                <w:color w:val="000000"/>
                <w:sz w:val="20"/>
                <w:szCs w:val="20"/>
                <w:lang w:val="en-GB"/>
              </w:rPr>
            </w:pPr>
            <w:r w:rsidRPr="00202675">
              <w:rPr>
                <w:rFonts w:ascii="Verdana" w:hAnsi="Verdana"/>
                <w:bCs/>
                <w:color w:val="000000"/>
                <w:sz w:val="20"/>
                <w:szCs w:val="20"/>
                <w:lang w:val="en-GB"/>
              </w:rPr>
              <w:t>Federation of Finnish Financial Services</w:t>
            </w:r>
          </w:p>
        </w:tc>
        <w:tc>
          <w:tcPr>
            <w:tcW w:w="1786" w:type="dxa"/>
            <w:shd w:val="clear" w:color="auto" w:fill="auto"/>
          </w:tcPr>
          <w:p w:rsidR="008B67A5" w:rsidRPr="00202675" w:rsidRDefault="008B67A5" w:rsidP="009D20C0">
            <w:pPr>
              <w:spacing w:before="120"/>
              <w:rPr>
                <w:rFonts w:ascii="Verdana" w:hAnsi="Verdana"/>
                <w:bCs/>
                <w:color w:val="000000"/>
                <w:sz w:val="20"/>
                <w:szCs w:val="20"/>
                <w:lang w:val="en-GB"/>
              </w:rPr>
            </w:pPr>
            <w:r w:rsidRPr="00202675">
              <w:rPr>
                <w:rFonts w:ascii="Verdana" w:hAnsi="Verdana"/>
                <w:bCs/>
                <w:color w:val="000000"/>
                <w:sz w:val="20"/>
                <w:szCs w:val="20"/>
                <w:lang w:val="en-GB"/>
              </w:rPr>
              <w:t>Cover – A1A- cell G1B</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Comment is only for non-life insurance : The allocation of expenses for reinsurance doesn’t reflect the nature of non-proportional lines and therefore the results may be artificial and insconsistent between company’s.</w:t>
            </w:r>
          </w:p>
          <w:p w:rsidR="008B67A5" w:rsidRPr="0037670C" w:rsidRDefault="008B67A5" w:rsidP="009D20C0">
            <w:pPr>
              <w:spacing w:before="120"/>
              <w:rPr>
                <w:rFonts w:ascii="Verdana" w:hAnsi="Verdana"/>
                <w:bCs/>
                <w:color w:val="000000"/>
                <w:sz w:val="20"/>
                <w:szCs w:val="20"/>
                <w:lang w:val="en-GB"/>
              </w:rPr>
            </w:pP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See comment in E1B.</w:t>
            </w: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Noted</w:t>
            </w:r>
          </w:p>
        </w:tc>
      </w:tr>
      <w:tr w:rsidR="008B67A5" w:rsidRPr="00202675" w:rsidTr="00C568C4">
        <w:tc>
          <w:tcPr>
            <w:tcW w:w="809" w:type="dxa"/>
            <w:shd w:val="clear" w:color="auto" w:fill="auto"/>
          </w:tcPr>
          <w:p w:rsidR="008B67A5" w:rsidRPr="00202675" w:rsidRDefault="008B67A5" w:rsidP="00202675">
            <w:pPr>
              <w:spacing w:before="120"/>
              <w:jc w:val="center"/>
              <w:rPr>
                <w:rFonts w:ascii="Verdana" w:hAnsi="Verdana"/>
                <w:bCs/>
                <w:color w:val="000000"/>
                <w:sz w:val="20"/>
                <w:szCs w:val="20"/>
                <w:lang w:val="en-GB"/>
              </w:rPr>
            </w:pPr>
            <w:r w:rsidRPr="00202675">
              <w:rPr>
                <w:rFonts w:ascii="Verdana" w:hAnsi="Verdana"/>
                <w:bCs/>
                <w:color w:val="000000"/>
                <w:sz w:val="20"/>
                <w:szCs w:val="20"/>
                <w:lang w:val="en-GB"/>
              </w:rPr>
              <w:t>125.</w:t>
            </w:r>
          </w:p>
        </w:tc>
        <w:tc>
          <w:tcPr>
            <w:tcW w:w="2216" w:type="dxa"/>
            <w:gridSpan w:val="2"/>
            <w:shd w:val="clear" w:color="auto" w:fill="auto"/>
          </w:tcPr>
          <w:p w:rsidR="008B67A5" w:rsidRPr="00202675" w:rsidRDefault="008B67A5" w:rsidP="00202675">
            <w:pPr>
              <w:spacing w:before="120"/>
              <w:rPr>
                <w:rFonts w:ascii="Verdana" w:hAnsi="Verdana"/>
                <w:bCs/>
                <w:color w:val="000000"/>
                <w:sz w:val="20"/>
                <w:szCs w:val="20"/>
                <w:lang w:val="en-GB"/>
              </w:rPr>
            </w:pPr>
            <w:r w:rsidRPr="00202675">
              <w:rPr>
                <w:rFonts w:ascii="Verdana" w:hAnsi="Verdana"/>
                <w:bCs/>
                <w:color w:val="000000"/>
                <w:sz w:val="20"/>
                <w:szCs w:val="20"/>
                <w:lang w:val="en-GB"/>
              </w:rPr>
              <w:t>Thomas Miller &amp; Co Ltd</w:t>
            </w:r>
          </w:p>
        </w:tc>
        <w:tc>
          <w:tcPr>
            <w:tcW w:w="1786" w:type="dxa"/>
            <w:shd w:val="clear" w:color="auto" w:fill="auto"/>
          </w:tcPr>
          <w:p w:rsidR="008B67A5" w:rsidRPr="00202675" w:rsidRDefault="008B67A5" w:rsidP="009D20C0">
            <w:pPr>
              <w:spacing w:before="120"/>
              <w:rPr>
                <w:rFonts w:ascii="Verdana" w:hAnsi="Verdana"/>
                <w:bCs/>
                <w:color w:val="000000"/>
                <w:sz w:val="20"/>
                <w:szCs w:val="20"/>
                <w:lang w:val="en-GB"/>
              </w:rPr>
            </w:pPr>
            <w:r w:rsidRPr="00202675">
              <w:rPr>
                <w:rFonts w:ascii="Verdana" w:hAnsi="Verdana"/>
                <w:bCs/>
                <w:color w:val="000000"/>
                <w:sz w:val="20"/>
                <w:szCs w:val="20"/>
                <w:lang w:val="en-GB"/>
              </w:rPr>
              <w:t>Cover – A1A- cell G1B</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Refer to comments in A1A cell E1A above</w:t>
            </w: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Noted</w:t>
            </w:r>
          </w:p>
        </w:tc>
      </w:tr>
      <w:tr w:rsidR="008B67A5" w:rsidRPr="00202675" w:rsidTr="00C568C4">
        <w:tc>
          <w:tcPr>
            <w:tcW w:w="809" w:type="dxa"/>
            <w:shd w:val="clear" w:color="auto" w:fill="auto"/>
          </w:tcPr>
          <w:p w:rsidR="008B67A5" w:rsidRPr="00202675" w:rsidRDefault="008B67A5" w:rsidP="00202675">
            <w:pPr>
              <w:spacing w:before="120"/>
              <w:jc w:val="center"/>
              <w:rPr>
                <w:rFonts w:ascii="Verdana" w:hAnsi="Verdana"/>
                <w:bCs/>
                <w:color w:val="000000"/>
                <w:sz w:val="20"/>
                <w:szCs w:val="20"/>
                <w:lang w:val="en-GB"/>
              </w:rPr>
            </w:pPr>
            <w:r w:rsidRPr="00202675">
              <w:rPr>
                <w:rFonts w:ascii="Verdana" w:hAnsi="Verdana"/>
                <w:bCs/>
                <w:color w:val="000000"/>
                <w:sz w:val="20"/>
                <w:szCs w:val="20"/>
                <w:lang w:val="en-GB"/>
              </w:rPr>
              <w:t>126.</w:t>
            </w:r>
          </w:p>
        </w:tc>
        <w:tc>
          <w:tcPr>
            <w:tcW w:w="2216" w:type="dxa"/>
            <w:gridSpan w:val="2"/>
            <w:shd w:val="clear" w:color="auto" w:fill="auto"/>
          </w:tcPr>
          <w:p w:rsidR="008B67A5" w:rsidRPr="00202675" w:rsidRDefault="008B67A5" w:rsidP="00202675">
            <w:pPr>
              <w:spacing w:before="120"/>
              <w:rPr>
                <w:rFonts w:ascii="Verdana" w:hAnsi="Verdana"/>
                <w:bCs/>
                <w:color w:val="000000"/>
                <w:sz w:val="20"/>
                <w:szCs w:val="20"/>
                <w:lang w:val="en-GB"/>
              </w:rPr>
            </w:pPr>
            <w:r w:rsidRPr="00202675">
              <w:rPr>
                <w:rFonts w:ascii="Verdana" w:hAnsi="Verdana"/>
                <w:bCs/>
                <w:color w:val="000000"/>
                <w:sz w:val="20"/>
                <w:szCs w:val="20"/>
                <w:lang w:val="en-GB"/>
              </w:rPr>
              <w:t xml:space="preserve">Deloitte Touche </w:t>
            </w:r>
            <w:r w:rsidRPr="00202675">
              <w:rPr>
                <w:rFonts w:ascii="Verdana" w:hAnsi="Verdana"/>
                <w:bCs/>
                <w:color w:val="000000"/>
                <w:sz w:val="20"/>
                <w:szCs w:val="20"/>
                <w:lang w:val="en-GB"/>
              </w:rPr>
              <w:lastRenderedPageBreak/>
              <w:t>Tohmatsu</w:t>
            </w:r>
          </w:p>
        </w:tc>
        <w:tc>
          <w:tcPr>
            <w:tcW w:w="1786" w:type="dxa"/>
            <w:shd w:val="clear" w:color="auto" w:fill="auto"/>
          </w:tcPr>
          <w:p w:rsidR="008B67A5" w:rsidRPr="00202675" w:rsidRDefault="008B67A5" w:rsidP="009D20C0">
            <w:pPr>
              <w:spacing w:before="120"/>
              <w:rPr>
                <w:rFonts w:ascii="Verdana" w:hAnsi="Verdana"/>
                <w:bCs/>
                <w:color w:val="000000"/>
                <w:sz w:val="20"/>
                <w:szCs w:val="20"/>
                <w:lang w:val="en-GB"/>
              </w:rPr>
            </w:pPr>
            <w:r w:rsidRPr="00202675">
              <w:rPr>
                <w:rFonts w:ascii="Verdana" w:hAnsi="Verdana"/>
                <w:bCs/>
                <w:color w:val="000000"/>
                <w:sz w:val="20"/>
                <w:szCs w:val="20"/>
                <w:lang w:val="en-GB"/>
              </w:rPr>
              <w:lastRenderedPageBreak/>
              <w:t xml:space="preserve">Cover – A1A- </w:t>
            </w:r>
            <w:r w:rsidRPr="00202675">
              <w:rPr>
                <w:rFonts w:ascii="Verdana" w:hAnsi="Verdana"/>
                <w:bCs/>
                <w:color w:val="000000"/>
                <w:sz w:val="20"/>
                <w:szCs w:val="20"/>
                <w:lang w:val="en-GB"/>
              </w:rPr>
              <w:lastRenderedPageBreak/>
              <w:t>cell G1C</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lastRenderedPageBreak/>
              <w:t xml:space="preserve">The split in expenses paid may be challenging to provide for smaller </w:t>
            </w:r>
            <w:r w:rsidRPr="0037670C">
              <w:rPr>
                <w:rFonts w:ascii="Verdana" w:hAnsi="Verdana"/>
                <w:bCs/>
                <w:color w:val="000000"/>
                <w:sz w:val="20"/>
                <w:szCs w:val="20"/>
                <w:lang w:val="en-GB"/>
              </w:rPr>
              <w:lastRenderedPageBreak/>
              <w:t>undertakings.</w:t>
            </w: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lastRenderedPageBreak/>
              <w:t>Noted</w:t>
            </w:r>
          </w:p>
        </w:tc>
      </w:tr>
      <w:tr w:rsidR="008B67A5" w:rsidRPr="00202675" w:rsidTr="00C568C4">
        <w:tc>
          <w:tcPr>
            <w:tcW w:w="809" w:type="dxa"/>
            <w:shd w:val="clear" w:color="auto" w:fill="auto"/>
          </w:tcPr>
          <w:p w:rsidR="008B67A5" w:rsidRPr="00202675" w:rsidRDefault="008B67A5" w:rsidP="00202675">
            <w:pPr>
              <w:spacing w:before="120"/>
              <w:jc w:val="center"/>
              <w:rPr>
                <w:rFonts w:ascii="Verdana" w:hAnsi="Verdana"/>
                <w:bCs/>
                <w:color w:val="000000"/>
                <w:sz w:val="20"/>
                <w:szCs w:val="20"/>
                <w:lang w:val="en-GB"/>
              </w:rPr>
            </w:pPr>
            <w:r w:rsidRPr="00202675">
              <w:rPr>
                <w:rFonts w:ascii="Verdana" w:hAnsi="Verdana"/>
                <w:bCs/>
                <w:color w:val="000000"/>
                <w:sz w:val="20"/>
                <w:szCs w:val="20"/>
                <w:lang w:val="en-GB"/>
              </w:rPr>
              <w:lastRenderedPageBreak/>
              <w:t>127.</w:t>
            </w:r>
          </w:p>
        </w:tc>
        <w:tc>
          <w:tcPr>
            <w:tcW w:w="2216" w:type="dxa"/>
            <w:gridSpan w:val="2"/>
            <w:shd w:val="clear" w:color="auto" w:fill="auto"/>
          </w:tcPr>
          <w:p w:rsidR="008B67A5" w:rsidRPr="00202675" w:rsidRDefault="008B67A5" w:rsidP="00202675">
            <w:pPr>
              <w:spacing w:before="120"/>
              <w:rPr>
                <w:rFonts w:ascii="Verdana" w:hAnsi="Verdana"/>
                <w:bCs/>
                <w:color w:val="000000"/>
                <w:sz w:val="20"/>
                <w:szCs w:val="20"/>
                <w:lang w:val="en-GB"/>
              </w:rPr>
            </w:pPr>
            <w:r w:rsidRPr="00202675">
              <w:rPr>
                <w:rFonts w:ascii="Verdana" w:hAnsi="Verdana"/>
                <w:bCs/>
                <w:color w:val="000000"/>
                <w:sz w:val="20"/>
                <w:szCs w:val="20"/>
                <w:lang w:val="en-GB"/>
              </w:rPr>
              <w:t>Federation of Finnish Financial Services</w:t>
            </w:r>
          </w:p>
        </w:tc>
        <w:tc>
          <w:tcPr>
            <w:tcW w:w="1786" w:type="dxa"/>
            <w:shd w:val="clear" w:color="auto" w:fill="auto"/>
          </w:tcPr>
          <w:p w:rsidR="008B67A5" w:rsidRPr="00202675" w:rsidRDefault="008B67A5" w:rsidP="009D20C0">
            <w:pPr>
              <w:spacing w:before="120"/>
              <w:rPr>
                <w:rFonts w:ascii="Verdana" w:hAnsi="Verdana"/>
                <w:bCs/>
                <w:color w:val="000000"/>
                <w:sz w:val="20"/>
                <w:szCs w:val="20"/>
                <w:lang w:val="en-GB"/>
              </w:rPr>
            </w:pPr>
            <w:r w:rsidRPr="00202675">
              <w:rPr>
                <w:rFonts w:ascii="Verdana" w:hAnsi="Verdana"/>
                <w:bCs/>
                <w:color w:val="000000"/>
                <w:sz w:val="20"/>
                <w:szCs w:val="20"/>
                <w:lang w:val="en-GB"/>
              </w:rPr>
              <w:t>Cover – A1A- cell G1C</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Comment is only for non-life insurance : The allocation of expenses for reinsurance doesn’t reflect the nature of non-proportional lines and therefore the results may be artificial and insconsistent between company’s.</w:t>
            </w: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Noted</w:t>
            </w:r>
          </w:p>
        </w:tc>
      </w:tr>
      <w:tr w:rsidR="008B67A5" w:rsidRPr="00202675" w:rsidTr="00C568C4">
        <w:tc>
          <w:tcPr>
            <w:tcW w:w="809" w:type="dxa"/>
            <w:shd w:val="clear" w:color="auto" w:fill="auto"/>
          </w:tcPr>
          <w:p w:rsidR="008B67A5" w:rsidRPr="00202675" w:rsidRDefault="008B67A5" w:rsidP="00202675">
            <w:pPr>
              <w:spacing w:before="120"/>
              <w:jc w:val="center"/>
              <w:rPr>
                <w:rFonts w:ascii="Verdana" w:hAnsi="Verdana"/>
                <w:bCs/>
                <w:color w:val="000000"/>
                <w:sz w:val="20"/>
                <w:szCs w:val="20"/>
                <w:lang w:val="en-GB"/>
              </w:rPr>
            </w:pPr>
            <w:r w:rsidRPr="00202675">
              <w:rPr>
                <w:rFonts w:ascii="Verdana" w:hAnsi="Verdana"/>
                <w:bCs/>
                <w:color w:val="000000"/>
                <w:sz w:val="20"/>
                <w:szCs w:val="20"/>
                <w:lang w:val="en-GB"/>
              </w:rPr>
              <w:t>128.</w:t>
            </w:r>
          </w:p>
        </w:tc>
        <w:tc>
          <w:tcPr>
            <w:tcW w:w="2216" w:type="dxa"/>
            <w:gridSpan w:val="2"/>
            <w:shd w:val="clear" w:color="auto" w:fill="auto"/>
          </w:tcPr>
          <w:p w:rsidR="008B67A5" w:rsidRPr="00202675" w:rsidRDefault="008B67A5" w:rsidP="00202675">
            <w:pPr>
              <w:spacing w:before="120"/>
              <w:rPr>
                <w:rFonts w:ascii="Verdana" w:hAnsi="Verdana"/>
                <w:bCs/>
                <w:color w:val="000000"/>
                <w:sz w:val="20"/>
                <w:szCs w:val="20"/>
                <w:lang w:val="en-GB"/>
              </w:rPr>
            </w:pPr>
            <w:r w:rsidRPr="00202675">
              <w:rPr>
                <w:rFonts w:ascii="Verdana" w:hAnsi="Verdana"/>
                <w:bCs/>
                <w:color w:val="000000"/>
                <w:sz w:val="20"/>
                <w:szCs w:val="20"/>
                <w:lang w:val="en-GB"/>
              </w:rPr>
              <w:t>Deloitte Touche Tohmatsu</w:t>
            </w:r>
          </w:p>
        </w:tc>
        <w:tc>
          <w:tcPr>
            <w:tcW w:w="1786" w:type="dxa"/>
            <w:shd w:val="clear" w:color="auto" w:fill="auto"/>
          </w:tcPr>
          <w:p w:rsidR="008B67A5" w:rsidRPr="00202675" w:rsidRDefault="008B67A5" w:rsidP="009D20C0">
            <w:pPr>
              <w:spacing w:before="120"/>
              <w:rPr>
                <w:rFonts w:ascii="Verdana" w:hAnsi="Verdana"/>
                <w:bCs/>
                <w:color w:val="000000"/>
                <w:sz w:val="20"/>
                <w:szCs w:val="20"/>
                <w:lang w:val="en-GB"/>
              </w:rPr>
            </w:pPr>
            <w:r w:rsidRPr="00202675">
              <w:rPr>
                <w:rFonts w:ascii="Verdana" w:hAnsi="Verdana"/>
                <w:bCs/>
                <w:color w:val="000000"/>
                <w:sz w:val="20"/>
                <w:szCs w:val="20"/>
                <w:lang w:val="en-GB"/>
              </w:rPr>
              <w:t>Cover – A1A- cell G1D</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The split in expenses paid may be challenging to provide for smaller undertakings.</w:t>
            </w: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Noted</w:t>
            </w:r>
          </w:p>
        </w:tc>
      </w:tr>
      <w:tr w:rsidR="008B67A5" w:rsidRPr="00202675" w:rsidTr="00C568C4">
        <w:tc>
          <w:tcPr>
            <w:tcW w:w="809" w:type="dxa"/>
            <w:shd w:val="clear" w:color="auto" w:fill="auto"/>
          </w:tcPr>
          <w:p w:rsidR="008B67A5" w:rsidRPr="00202675" w:rsidRDefault="008B67A5" w:rsidP="00202675">
            <w:pPr>
              <w:spacing w:before="120"/>
              <w:jc w:val="center"/>
              <w:rPr>
                <w:rFonts w:ascii="Verdana" w:hAnsi="Verdana"/>
                <w:bCs/>
                <w:color w:val="000000"/>
                <w:sz w:val="20"/>
                <w:szCs w:val="20"/>
                <w:lang w:val="en-GB"/>
              </w:rPr>
            </w:pPr>
            <w:r w:rsidRPr="00202675">
              <w:rPr>
                <w:rFonts w:ascii="Verdana" w:hAnsi="Verdana"/>
                <w:bCs/>
                <w:color w:val="000000"/>
                <w:sz w:val="20"/>
                <w:szCs w:val="20"/>
                <w:lang w:val="en-GB"/>
              </w:rPr>
              <w:t>129.</w:t>
            </w:r>
          </w:p>
        </w:tc>
        <w:tc>
          <w:tcPr>
            <w:tcW w:w="2216" w:type="dxa"/>
            <w:gridSpan w:val="2"/>
            <w:shd w:val="clear" w:color="auto" w:fill="auto"/>
          </w:tcPr>
          <w:p w:rsidR="008B67A5" w:rsidRPr="00202675" w:rsidRDefault="008B67A5" w:rsidP="00202675">
            <w:pPr>
              <w:spacing w:before="120"/>
              <w:rPr>
                <w:rFonts w:ascii="Verdana" w:hAnsi="Verdana"/>
                <w:bCs/>
                <w:color w:val="000000"/>
                <w:sz w:val="20"/>
                <w:szCs w:val="20"/>
                <w:lang w:val="en-GB"/>
              </w:rPr>
            </w:pPr>
            <w:r w:rsidRPr="00202675">
              <w:rPr>
                <w:rFonts w:ascii="Verdana" w:hAnsi="Verdana"/>
                <w:bCs/>
                <w:color w:val="000000"/>
                <w:sz w:val="20"/>
                <w:szCs w:val="20"/>
                <w:lang w:val="en-GB"/>
              </w:rPr>
              <w:t>Federation of Finnish Financial Services</w:t>
            </w:r>
          </w:p>
        </w:tc>
        <w:tc>
          <w:tcPr>
            <w:tcW w:w="1786" w:type="dxa"/>
            <w:shd w:val="clear" w:color="auto" w:fill="auto"/>
          </w:tcPr>
          <w:p w:rsidR="008B67A5" w:rsidRPr="00202675" w:rsidRDefault="008B67A5" w:rsidP="009D20C0">
            <w:pPr>
              <w:spacing w:before="120"/>
              <w:rPr>
                <w:rFonts w:ascii="Verdana" w:hAnsi="Verdana"/>
                <w:bCs/>
                <w:color w:val="000000"/>
                <w:sz w:val="20"/>
                <w:szCs w:val="20"/>
                <w:lang w:val="en-GB"/>
              </w:rPr>
            </w:pPr>
            <w:r w:rsidRPr="00202675">
              <w:rPr>
                <w:rFonts w:ascii="Verdana" w:hAnsi="Verdana"/>
                <w:bCs/>
                <w:color w:val="000000"/>
                <w:sz w:val="20"/>
                <w:szCs w:val="20"/>
                <w:lang w:val="en-GB"/>
              </w:rPr>
              <w:t>Cover – A1A- cell G1D</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Comment is only for non-life insurance : The allocation of expenses for reinsurance doesn’t reflect the nature of non-proportional lines and therefore the results may be artificial and insconsistent between company’s.</w:t>
            </w: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Noted</w:t>
            </w:r>
          </w:p>
        </w:tc>
      </w:tr>
      <w:tr w:rsidR="008B67A5" w:rsidRPr="00202675" w:rsidTr="00C568C4">
        <w:tc>
          <w:tcPr>
            <w:tcW w:w="809" w:type="dxa"/>
            <w:shd w:val="clear" w:color="auto" w:fill="auto"/>
          </w:tcPr>
          <w:p w:rsidR="008B67A5" w:rsidRPr="00202675" w:rsidRDefault="008B67A5" w:rsidP="00202675">
            <w:pPr>
              <w:spacing w:before="120"/>
              <w:jc w:val="center"/>
              <w:rPr>
                <w:rFonts w:ascii="Verdana" w:hAnsi="Verdana"/>
                <w:bCs/>
                <w:color w:val="000000"/>
                <w:sz w:val="20"/>
                <w:szCs w:val="20"/>
                <w:lang w:val="en-GB"/>
              </w:rPr>
            </w:pPr>
            <w:r w:rsidRPr="00202675">
              <w:rPr>
                <w:rFonts w:ascii="Verdana" w:hAnsi="Verdana"/>
                <w:bCs/>
                <w:color w:val="000000"/>
                <w:sz w:val="20"/>
                <w:szCs w:val="20"/>
                <w:lang w:val="en-GB"/>
              </w:rPr>
              <w:t>130.</w:t>
            </w:r>
          </w:p>
        </w:tc>
        <w:tc>
          <w:tcPr>
            <w:tcW w:w="2216" w:type="dxa"/>
            <w:gridSpan w:val="2"/>
            <w:shd w:val="clear" w:color="auto" w:fill="auto"/>
          </w:tcPr>
          <w:p w:rsidR="008B67A5" w:rsidRPr="00202675" w:rsidRDefault="008B67A5" w:rsidP="00202675">
            <w:pPr>
              <w:spacing w:before="120"/>
              <w:rPr>
                <w:rFonts w:ascii="Verdana" w:hAnsi="Verdana"/>
                <w:bCs/>
                <w:color w:val="000000"/>
                <w:sz w:val="20"/>
                <w:szCs w:val="20"/>
                <w:lang w:val="en-GB"/>
              </w:rPr>
            </w:pPr>
            <w:r w:rsidRPr="00202675">
              <w:rPr>
                <w:rFonts w:ascii="Verdana" w:hAnsi="Verdana"/>
                <w:bCs/>
                <w:color w:val="000000"/>
                <w:sz w:val="20"/>
                <w:szCs w:val="20"/>
                <w:lang w:val="en-GB"/>
              </w:rPr>
              <w:t>Deloitte Touche Tohmatsu</w:t>
            </w:r>
          </w:p>
        </w:tc>
        <w:tc>
          <w:tcPr>
            <w:tcW w:w="1786" w:type="dxa"/>
            <w:shd w:val="clear" w:color="auto" w:fill="auto"/>
          </w:tcPr>
          <w:p w:rsidR="008B67A5" w:rsidRPr="00202675" w:rsidRDefault="008B67A5" w:rsidP="009D20C0">
            <w:pPr>
              <w:spacing w:before="120"/>
              <w:rPr>
                <w:rFonts w:ascii="Verdana" w:hAnsi="Verdana"/>
                <w:bCs/>
                <w:color w:val="000000"/>
                <w:sz w:val="20"/>
                <w:szCs w:val="20"/>
                <w:lang w:val="en-GB"/>
              </w:rPr>
            </w:pPr>
            <w:r w:rsidRPr="00202675">
              <w:rPr>
                <w:rFonts w:ascii="Verdana" w:hAnsi="Verdana"/>
                <w:bCs/>
                <w:color w:val="000000"/>
                <w:sz w:val="20"/>
                <w:szCs w:val="20"/>
                <w:lang w:val="en-GB"/>
              </w:rPr>
              <w:t>Cover – A1A- cell G1E</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The split in expenses paid may be challenging to provide for smaller undertakings – especially the differentiation between administrative and overhead costs.</w:t>
            </w: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Noted</w:t>
            </w:r>
          </w:p>
        </w:tc>
      </w:tr>
      <w:tr w:rsidR="008B67A5" w:rsidRPr="00202675" w:rsidTr="00C568C4">
        <w:tc>
          <w:tcPr>
            <w:tcW w:w="809" w:type="dxa"/>
            <w:shd w:val="clear" w:color="auto" w:fill="auto"/>
          </w:tcPr>
          <w:p w:rsidR="008B67A5" w:rsidRPr="00202675" w:rsidRDefault="008B67A5" w:rsidP="00202675">
            <w:pPr>
              <w:spacing w:before="120"/>
              <w:jc w:val="center"/>
              <w:rPr>
                <w:rFonts w:ascii="Verdana" w:hAnsi="Verdana"/>
                <w:bCs/>
                <w:color w:val="000000"/>
                <w:sz w:val="20"/>
                <w:szCs w:val="20"/>
                <w:lang w:val="en-GB"/>
              </w:rPr>
            </w:pPr>
            <w:r w:rsidRPr="00202675">
              <w:rPr>
                <w:rFonts w:ascii="Verdana" w:hAnsi="Verdana"/>
                <w:bCs/>
                <w:color w:val="000000"/>
                <w:sz w:val="20"/>
                <w:szCs w:val="20"/>
                <w:lang w:val="en-GB"/>
              </w:rPr>
              <w:t>131.</w:t>
            </w:r>
          </w:p>
        </w:tc>
        <w:tc>
          <w:tcPr>
            <w:tcW w:w="2216" w:type="dxa"/>
            <w:gridSpan w:val="2"/>
            <w:shd w:val="clear" w:color="auto" w:fill="auto"/>
          </w:tcPr>
          <w:p w:rsidR="008B67A5" w:rsidRPr="00202675" w:rsidRDefault="008B67A5" w:rsidP="00202675">
            <w:pPr>
              <w:spacing w:before="120"/>
              <w:rPr>
                <w:rFonts w:ascii="Verdana" w:hAnsi="Verdana"/>
                <w:bCs/>
                <w:color w:val="000000"/>
                <w:sz w:val="20"/>
                <w:szCs w:val="20"/>
                <w:lang w:val="en-GB"/>
              </w:rPr>
            </w:pPr>
            <w:r w:rsidRPr="00202675">
              <w:rPr>
                <w:rFonts w:ascii="Verdana" w:hAnsi="Verdana"/>
                <w:bCs/>
                <w:color w:val="000000"/>
                <w:sz w:val="20"/>
                <w:szCs w:val="20"/>
                <w:lang w:val="en-GB"/>
              </w:rPr>
              <w:t>Federation of Finnish Financial Services</w:t>
            </w:r>
          </w:p>
        </w:tc>
        <w:tc>
          <w:tcPr>
            <w:tcW w:w="1786" w:type="dxa"/>
            <w:shd w:val="clear" w:color="auto" w:fill="auto"/>
          </w:tcPr>
          <w:p w:rsidR="008B67A5" w:rsidRPr="00202675" w:rsidRDefault="008B67A5" w:rsidP="009D20C0">
            <w:pPr>
              <w:spacing w:before="120"/>
              <w:rPr>
                <w:rFonts w:ascii="Verdana" w:hAnsi="Verdana"/>
                <w:bCs/>
                <w:color w:val="000000"/>
                <w:sz w:val="20"/>
                <w:szCs w:val="20"/>
                <w:lang w:val="en-GB"/>
              </w:rPr>
            </w:pPr>
            <w:r w:rsidRPr="00202675">
              <w:rPr>
                <w:rFonts w:ascii="Verdana" w:hAnsi="Verdana"/>
                <w:bCs/>
                <w:color w:val="000000"/>
                <w:sz w:val="20"/>
                <w:szCs w:val="20"/>
                <w:lang w:val="en-GB"/>
              </w:rPr>
              <w:t>Cover – A1A- cell G1E</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Comment is only for non-life insurance : The allocation of expenses for reinsurance doesn’t reflect the nature of non-proportional lines and therefore the results may be artificial and insconsistent between company’s.</w:t>
            </w: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Noted</w:t>
            </w:r>
          </w:p>
        </w:tc>
      </w:tr>
      <w:tr w:rsidR="008B67A5" w:rsidRPr="00681E4E" w:rsidTr="00C568C4">
        <w:tc>
          <w:tcPr>
            <w:tcW w:w="809" w:type="dxa"/>
            <w:shd w:val="clear" w:color="auto" w:fill="auto"/>
          </w:tcPr>
          <w:p w:rsidR="008B67A5" w:rsidRPr="00202675" w:rsidRDefault="008B67A5" w:rsidP="00202675">
            <w:pPr>
              <w:spacing w:before="120"/>
              <w:jc w:val="center"/>
              <w:rPr>
                <w:rFonts w:ascii="Verdana" w:hAnsi="Verdana"/>
                <w:bCs/>
                <w:color w:val="000000"/>
                <w:sz w:val="20"/>
                <w:szCs w:val="20"/>
                <w:lang w:val="en-GB"/>
              </w:rPr>
            </w:pPr>
            <w:r w:rsidRPr="00202675">
              <w:rPr>
                <w:rFonts w:ascii="Verdana" w:hAnsi="Verdana"/>
                <w:bCs/>
                <w:color w:val="000000"/>
                <w:sz w:val="20"/>
                <w:szCs w:val="20"/>
                <w:lang w:val="en-GB"/>
              </w:rPr>
              <w:t>132.</w:t>
            </w:r>
          </w:p>
        </w:tc>
        <w:tc>
          <w:tcPr>
            <w:tcW w:w="2216" w:type="dxa"/>
            <w:gridSpan w:val="2"/>
            <w:shd w:val="clear" w:color="auto" w:fill="auto"/>
          </w:tcPr>
          <w:p w:rsidR="008B67A5" w:rsidRPr="00202675" w:rsidRDefault="008B67A5" w:rsidP="00202675">
            <w:pPr>
              <w:spacing w:before="120"/>
              <w:rPr>
                <w:rFonts w:ascii="Verdana" w:hAnsi="Verdana"/>
                <w:bCs/>
                <w:color w:val="000000"/>
                <w:sz w:val="20"/>
                <w:szCs w:val="20"/>
                <w:lang w:val="en-GB"/>
              </w:rPr>
            </w:pPr>
            <w:r w:rsidRPr="00202675">
              <w:rPr>
                <w:rFonts w:ascii="Verdana" w:hAnsi="Verdana"/>
                <w:bCs/>
                <w:color w:val="000000"/>
                <w:sz w:val="20"/>
                <w:szCs w:val="20"/>
                <w:lang w:val="en-GB"/>
              </w:rPr>
              <w:t>German Insurance Association (GDV)</w:t>
            </w:r>
          </w:p>
        </w:tc>
        <w:tc>
          <w:tcPr>
            <w:tcW w:w="1786" w:type="dxa"/>
            <w:shd w:val="clear" w:color="auto" w:fill="auto"/>
          </w:tcPr>
          <w:p w:rsidR="008B67A5" w:rsidRPr="00202675" w:rsidRDefault="008B67A5" w:rsidP="009D20C0">
            <w:pPr>
              <w:spacing w:before="120"/>
              <w:rPr>
                <w:rFonts w:ascii="Verdana" w:hAnsi="Verdana"/>
                <w:bCs/>
                <w:color w:val="000000"/>
                <w:sz w:val="20"/>
                <w:szCs w:val="20"/>
                <w:lang w:val="en-GB"/>
              </w:rPr>
            </w:pPr>
            <w:r w:rsidRPr="00202675">
              <w:rPr>
                <w:rFonts w:ascii="Verdana" w:hAnsi="Verdana"/>
                <w:bCs/>
                <w:color w:val="000000"/>
                <w:sz w:val="20"/>
                <w:szCs w:val="20"/>
                <w:lang w:val="en-GB"/>
              </w:rPr>
              <w:t>Cover – A1A- cell G1E</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Aplies to H1F:</w:t>
            </w: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 xml:space="preserve">• What are other expenses? Should they only comprise expenses related to the underwriting activities are something else? </w:t>
            </w: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 What is the purpose of their inclusion? If they are not part of the profitability assessment of single LoBs, then they could also be deleted.</w:t>
            </w:r>
          </w:p>
          <w:p w:rsidR="008B67A5" w:rsidRPr="0037670C" w:rsidRDefault="008B67A5" w:rsidP="009D20C0">
            <w:pPr>
              <w:spacing w:before="120"/>
              <w:rPr>
                <w:rFonts w:ascii="Verdana" w:hAnsi="Verdana"/>
                <w:bCs/>
                <w:color w:val="000000"/>
                <w:sz w:val="20"/>
                <w:szCs w:val="20"/>
                <w:lang w:val="en-GB"/>
              </w:rPr>
            </w:pP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Applies to H1H:</w:t>
            </w: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 xml:space="preserve">• Why is it not required to deliver expenses split by country ? How </w:t>
            </w:r>
            <w:r w:rsidRPr="0037670C">
              <w:rPr>
                <w:rFonts w:ascii="Verdana" w:hAnsi="Verdana"/>
                <w:bCs/>
                <w:color w:val="000000"/>
                <w:sz w:val="20"/>
                <w:szCs w:val="20"/>
                <w:lang w:val="en-GB"/>
              </w:rPr>
              <w:lastRenderedPageBreak/>
              <w:t>should an profitability assessment per country be possible without the expense split ?</w:t>
            </w:r>
          </w:p>
        </w:tc>
        <w:tc>
          <w:tcPr>
            <w:tcW w:w="2736" w:type="dxa"/>
            <w:shd w:val="clear" w:color="auto" w:fill="auto"/>
          </w:tcPr>
          <w:p w:rsidR="008B67A5" w:rsidRPr="005B2C25" w:rsidRDefault="008B67A5" w:rsidP="005B2C25">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r w:rsidRPr="00764648">
              <w:rPr>
                <w:rFonts w:ascii="Verdana" w:hAnsi="Verdana"/>
                <w:bCs/>
                <w:color w:val="000000"/>
                <w:sz w:val="20"/>
                <w:szCs w:val="20"/>
                <w:lang w:val="en-GB"/>
              </w:rPr>
              <w:t>Please see Com. 24</w:t>
            </w:r>
          </w:p>
          <w:p w:rsidR="008B67A5" w:rsidRPr="00764648" w:rsidRDefault="008B67A5" w:rsidP="00764648">
            <w:pPr>
              <w:spacing w:before="120"/>
              <w:ind w:left="36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524630" w:rsidP="00764648">
            <w:pPr>
              <w:spacing w:before="120"/>
              <w:rPr>
                <w:rFonts w:ascii="Verdana" w:hAnsi="Verdana"/>
                <w:bCs/>
                <w:color w:val="000000"/>
                <w:sz w:val="20"/>
                <w:szCs w:val="20"/>
                <w:lang w:val="en-GB"/>
              </w:rPr>
            </w:pPr>
            <w:r w:rsidRPr="00764648">
              <w:rPr>
                <w:rFonts w:ascii="Verdana" w:hAnsi="Verdana"/>
                <w:bCs/>
                <w:color w:val="000000"/>
                <w:sz w:val="20"/>
                <w:szCs w:val="20"/>
                <w:lang w:val="en-GB"/>
              </w:rPr>
              <w:t xml:space="preserve">EIOPA considers that this might be too burdensome for </w:t>
            </w:r>
            <w:r w:rsidRPr="00764648">
              <w:rPr>
                <w:rFonts w:ascii="Verdana" w:hAnsi="Verdana"/>
                <w:bCs/>
                <w:color w:val="000000"/>
                <w:sz w:val="20"/>
                <w:szCs w:val="20"/>
                <w:lang w:val="en-GB"/>
              </w:rPr>
              <w:lastRenderedPageBreak/>
              <w:t>undertakings. Also the purpose of this template isn’t to have a profitability assessment</w:t>
            </w:r>
            <w:r w:rsidR="008B67A5" w:rsidRPr="00764648">
              <w:rPr>
                <w:rFonts w:ascii="Verdana" w:hAnsi="Verdana"/>
                <w:bCs/>
                <w:color w:val="000000"/>
                <w:sz w:val="20"/>
                <w:szCs w:val="20"/>
                <w:lang w:val="en-GB"/>
              </w:rPr>
              <w:t>.</w:t>
            </w:r>
          </w:p>
        </w:tc>
      </w:tr>
      <w:tr w:rsidR="008B67A5" w:rsidRPr="00202675" w:rsidTr="00C568C4">
        <w:tc>
          <w:tcPr>
            <w:tcW w:w="809" w:type="dxa"/>
            <w:shd w:val="clear" w:color="auto" w:fill="auto"/>
          </w:tcPr>
          <w:p w:rsidR="008B67A5" w:rsidRPr="00202675" w:rsidRDefault="008B67A5" w:rsidP="00202675">
            <w:pPr>
              <w:spacing w:before="120"/>
              <w:jc w:val="center"/>
              <w:rPr>
                <w:rFonts w:ascii="Verdana" w:hAnsi="Verdana"/>
                <w:bCs/>
                <w:color w:val="000000"/>
                <w:sz w:val="20"/>
                <w:szCs w:val="20"/>
                <w:lang w:val="en-GB"/>
              </w:rPr>
            </w:pPr>
            <w:r w:rsidRPr="00202675">
              <w:rPr>
                <w:rFonts w:ascii="Verdana" w:hAnsi="Verdana"/>
                <w:bCs/>
                <w:color w:val="000000"/>
                <w:sz w:val="20"/>
                <w:szCs w:val="20"/>
                <w:lang w:val="en-GB"/>
              </w:rPr>
              <w:lastRenderedPageBreak/>
              <w:t>133.</w:t>
            </w:r>
          </w:p>
        </w:tc>
        <w:tc>
          <w:tcPr>
            <w:tcW w:w="2216" w:type="dxa"/>
            <w:gridSpan w:val="2"/>
            <w:shd w:val="clear" w:color="auto" w:fill="auto"/>
          </w:tcPr>
          <w:p w:rsidR="008B67A5" w:rsidRPr="00202675" w:rsidRDefault="008B67A5" w:rsidP="00202675">
            <w:pPr>
              <w:spacing w:before="120"/>
              <w:rPr>
                <w:rFonts w:ascii="Verdana" w:hAnsi="Verdana"/>
                <w:bCs/>
                <w:color w:val="000000"/>
                <w:sz w:val="20"/>
                <w:szCs w:val="20"/>
                <w:lang w:val="en-GB"/>
              </w:rPr>
            </w:pPr>
            <w:r w:rsidRPr="00202675">
              <w:rPr>
                <w:rFonts w:ascii="Verdana" w:hAnsi="Verdana"/>
                <w:bCs/>
                <w:color w:val="000000"/>
                <w:sz w:val="20"/>
                <w:szCs w:val="20"/>
                <w:lang w:val="en-GB"/>
              </w:rPr>
              <w:t>RSA Insurance Group plc</w:t>
            </w:r>
          </w:p>
        </w:tc>
        <w:tc>
          <w:tcPr>
            <w:tcW w:w="1786" w:type="dxa"/>
            <w:shd w:val="clear" w:color="auto" w:fill="auto"/>
          </w:tcPr>
          <w:p w:rsidR="008B67A5" w:rsidRPr="00202675" w:rsidRDefault="008B67A5" w:rsidP="009D20C0">
            <w:pPr>
              <w:spacing w:before="120"/>
              <w:rPr>
                <w:rFonts w:ascii="Verdana" w:hAnsi="Verdana"/>
                <w:bCs/>
                <w:color w:val="000000"/>
                <w:sz w:val="20"/>
                <w:szCs w:val="20"/>
                <w:lang w:val="en-GB"/>
              </w:rPr>
            </w:pPr>
            <w:r w:rsidRPr="00202675">
              <w:rPr>
                <w:rFonts w:ascii="Verdana" w:hAnsi="Verdana"/>
                <w:bCs/>
                <w:color w:val="000000"/>
                <w:sz w:val="20"/>
                <w:szCs w:val="20"/>
                <w:lang w:val="en-GB"/>
              </w:rPr>
              <w:t>Cover – A1A- cell G1E</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See cell E1E.</w:t>
            </w: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Noted</w:t>
            </w:r>
          </w:p>
        </w:tc>
      </w:tr>
      <w:tr w:rsidR="008B67A5" w:rsidRPr="00202675" w:rsidTr="00C568C4">
        <w:tc>
          <w:tcPr>
            <w:tcW w:w="809" w:type="dxa"/>
            <w:shd w:val="clear" w:color="auto" w:fill="auto"/>
          </w:tcPr>
          <w:p w:rsidR="008B67A5" w:rsidRPr="00202675" w:rsidRDefault="008B67A5" w:rsidP="00202675">
            <w:pPr>
              <w:spacing w:before="120"/>
              <w:jc w:val="center"/>
              <w:rPr>
                <w:rFonts w:ascii="Verdana" w:hAnsi="Verdana"/>
                <w:bCs/>
                <w:color w:val="000000"/>
                <w:sz w:val="20"/>
                <w:szCs w:val="20"/>
                <w:lang w:val="en-GB"/>
              </w:rPr>
            </w:pPr>
            <w:r w:rsidRPr="00202675">
              <w:rPr>
                <w:rFonts w:ascii="Verdana" w:hAnsi="Verdana"/>
                <w:bCs/>
                <w:color w:val="000000"/>
                <w:sz w:val="20"/>
                <w:szCs w:val="20"/>
                <w:lang w:val="en-GB"/>
              </w:rPr>
              <w:t>134.</w:t>
            </w:r>
          </w:p>
        </w:tc>
        <w:tc>
          <w:tcPr>
            <w:tcW w:w="2216" w:type="dxa"/>
            <w:gridSpan w:val="2"/>
            <w:shd w:val="clear" w:color="auto" w:fill="auto"/>
          </w:tcPr>
          <w:p w:rsidR="008B67A5" w:rsidRPr="00202675" w:rsidRDefault="008B67A5" w:rsidP="00202675">
            <w:pPr>
              <w:spacing w:before="120"/>
              <w:rPr>
                <w:rFonts w:ascii="Verdana" w:hAnsi="Verdana"/>
                <w:bCs/>
                <w:color w:val="000000"/>
                <w:sz w:val="20"/>
                <w:szCs w:val="20"/>
                <w:lang w:val="en-GB"/>
              </w:rPr>
            </w:pPr>
            <w:r w:rsidRPr="00202675">
              <w:rPr>
                <w:rFonts w:ascii="Verdana" w:hAnsi="Verdana"/>
                <w:bCs/>
                <w:color w:val="000000"/>
                <w:sz w:val="20"/>
                <w:szCs w:val="20"/>
                <w:lang w:val="en-GB"/>
              </w:rPr>
              <w:t>Thomas Miller &amp; Co Ltd</w:t>
            </w:r>
          </w:p>
        </w:tc>
        <w:tc>
          <w:tcPr>
            <w:tcW w:w="1786" w:type="dxa"/>
            <w:shd w:val="clear" w:color="auto" w:fill="auto"/>
          </w:tcPr>
          <w:p w:rsidR="008B67A5" w:rsidRPr="00202675" w:rsidRDefault="008B67A5" w:rsidP="009D20C0">
            <w:pPr>
              <w:spacing w:before="120"/>
              <w:rPr>
                <w:rFonts w:ascii="Verdana" w:hAnsi="Verdana"/>
                <w:bCs/>
                <w:color w:val="000000"/>
                <w:sz w:val="20"/>
                <w:szCs w:val="20"/>
                <w:lang w:val="en-GB"/>
              </w:rPr>
            </w:pPr>
            <w:r w:rsidRPr="00202675">
              <w:rPr>
                <w:rFonts w:ascii="Verdana" w:hAnsi="Verdana"/>
                <w:bCs/>
                <w:color w:val="000000"/>
                <w:sz w:val="20"/>
                <w:szCs w:val="20"/>
                <w:lang w:val="en-GB"/>
              </w:rPr>
              <w:t>Cover – A1A- cell G1E</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Refer to comments in A1A cell E1A above</w:t>
            </w: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Noted</w:t>
            </w:r>
          </w:p>
        </w:tc>
      </w:tr>
      <w:tr w:rsidR="008B67A5" w:rsidRPr="00681E4E" w:rsidTr="00C568C4">
        <w:tc>
          <w:tcPr>
            <w:tcW w:w="809" w:type="dxa"/>
            <w:shd w:val="clear" w:color="auto" w:fill="auto"/>
          </w:tcPr>
          <w:p w:rsidR="008B67A5" w:rsidRPr="00202675" w:rsidRDefault="008B67A5" w:rsidP="00202675">
            <w:pPr>
              <w:spacing w:before="120"/>
              <w:jc w:val="center"/>
              <w:rPr>
                <w:rFonts w:ascii="Verdana" w:hAnsi="Verdana"/>
                <w:bCs/>
                <w:color w:val="000000"/>
                <w:sz w:val="20"/>
                <w:szCs w:val="20"/>
                <w:lang w:val="en-GB"/>
              </w:rPr>
            </w:pPr>
            <w:r w:rsidRPr="00202675">
              <w:rPr>
                <w:rFonts w:ascii="Verdana" w:hAnsi="Verdana"/>
                <w:bCs/>
                <w:color w:val="000000"/>
                <w:sz w:val="20"/>
                <w:szCs w:val="20"/>
                <w:lang w:val="en-GB"/>
              </w:rPr>
              <w:t>135.</w:t>
            </w:r>
          </w:p>
        </w:tc>
        <w:tc>
          <w:tcPr>
            <w:tcW w:w="2216" w:type="dxa"/>
            <w:gridSpan w:val="2"/>
            <w:shd w:val="clear" w:color="auto" w:fill="auto"/>
          </w:tcPr>
          <w:p w:rsidR="008B67A5" w:rsidRPr="00202675" w:rsidRDefault="008B67A5" w:rsidP="00202675">
            <w:pPr>
              <w:spacing w:before="120"/>
              <w:rPr>
                <w:rFonts w:ascii="Verdana" w:hAnsi="Verdana"/>
                <w:bCs/>
                <w:color w:val="000000"/>
                <w:sz w:val="20"/>
                <w:szCs w:val="20"/>
                <w:lang w:val="en-GB"/>
              </w:rPr>
            </w:pPr>
            <w:r w:rsidRPr="00202675">
              <w:rPr>
                <w:rFonts w:ascii="Verdana" w:hAnsi="Verdana"/>
                <w:bCs/>
                <w:color w:val="000000"/>
                <w:sz w:val="20"/>
                <w:szCs w:val="20"/>
                <w:lang w:val="en-GB"/>
              </w:rPr>
              <w:t>Association of British Insurers (ABI)</w:t>
            </w:r>
          </w:p>
        </w:tc>
        <w:tc>
          <w:tcPr>
            <w:tcW w:w="1786" w:type="dxa"/>
            <w:shd w:val="clear" w:color="auto" w:fill="auto"/>
          </w:tcPr>
          <w:p w:rsidR="008B67A5" w:rsidRPr="00202675" w:rsidRDefault="008B67A5" w:rsidP="009D20C0">
            <w:pPr>
              <w:spacing w:before="120"/>
              <w:rPr>
                <w:rFonts w:ascii="Verdana" w:hAnsi="Verdana"/>
                <w:bCs/>
                <w:color w:val="000000"/>
                <w:sz w:val="20"/>
                <w:szCs w:val="20"/>
                <w:lang w:val="en-GB"/>
              </w:rPr>
            </w:pPr>
            <w:r w:rsidRPr="00202675">
              <w:rPr>
                <w:rFonts w:ascii="Verdana" w:hAnsi="Verdana"/>
                <w:bCs/>
                <w:color w:val="000000"/>
                <w:sz w:val="20"/>
                <w:szCs w:val="20"/>
                <w:lang w:val="en-GB"/>
              </w:rPr>
              <w:t>Cover – A1A- cell I1</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The definitions of written and earned premiums given seem more applicable to non-life business than to life business.</w:t>
            </w: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 xml:space="preserve">There is currently no distinction drawn between written and earned premiums for life business and the accounting systems only record premiums one way. It would be extremely onerous to have to change the basis of recognition of premiums to show them two different ways. </w:t>
            </w: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In any case, the basis of recognition of premiums has to be consistent with the way that premiums are recognised in the valuation of technical provisions (which they are currently for regulatory reporting and accounts). If there are two ways of recognising premiums then this would need to be reflected in two different sets of technical provisions. This does not seem proportionate.</w:t>
            </w: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Definition will be provided in L2.</w:t>
            </w:r>
          </w:p>
        </w:tc>
      </w:tr>
      <w:tr w:rsidR="008B67A5" w:rsidRPr="00202675" w:rsidTr="00C568C4">
        <w:tc>
          <w:tcPr>
            <w:tcW w:w="809" w:type="dxa"/>
            <w:shd w:val="clear" w:color="auto" w:fill="auto"/>
          </w:tcPr>
          <w:p w:rsidR="008B67A5" w:rsidRPr="00202675" w:rsidRDefault="008B67A5" w:rsidP="00202675">
            <w:pPr>
              <w:spacing w:before="120"/>
              <w:jc w:val="center"/>
              <w:rPr>
                <w:rFonts w:ascii="Verdana" w:hAnsi="Verdana"/>
                <w:bCs/>
                <w:color w:val="000000"/>
                <w:sz w:val="20"/>
                <w:szCs w:val="20"/>
                <w:lang w:val="en-GB"/>
              </w:rPr>
            </w:pPr>
            <w:r w:rsidRPr="00202675">
              <w:rPr>
                <w:rFonts w:ascii="Verdana" w:hAnsi="Verdana"/>
                <w:bCs/>
                <w:color w:val="000000"/>
                <w:sz w:val="20"/>
                <w:szCs w:val="20"/>
                <w:lang w:val="en-GB"/>
              </w:rPr>
              <w:t>136.</w:t>
            </w:r>
          </w:p>
        </w:tc>
        <w:tc>
          <w:tcPr>
            <w:tcW w:w="2216" w:type="dxa"/>
            <w:gridSpan w:val="2"/>
            <w:shd w:val="clear" w:color="auto" w:fill="auto"/>
          </w:tcPr>
          <w:p w:rsidR="008B67A5" w:rsidRPr="00202675" w:rsidRDefault="008B67A5" w:rsidP="00202675">
            <w:pPr>
              <w:spacing w:before="120"/>
              <w:rPr>
                <w:rFonts w:ascii="Verdana" w:hAnsi="Verdana"/>
                <w:bCs/>
                <w:color w:val="000000"/>
                <w:sz w:val="20"/>
                <w:szCs w:val="20"/>
                <w:lang w:val="en-GB"/>
              </w:rPr>
            </w:pPr>
            <w:r w:rsidRPr="00202675">
              <w:rPr>
                <w:rFonts w:ascii="Verdana" w:hAnsi="Verdana"/>
                <w:bCs/>
                <w:color w:val="000000"/>
                <w:sz w:val="20"/>
                <w:szCs w:val="20"/>
                <w:lang w:val="en-GB"/>
              </w:rPr>
              <w:t>Royal London Group</w:t>
            </w:r>
          </w:p>
        </w:tc>
        <w:tc>
          <w:tcPr>
            <w:tcW w:w="1786" w:type="dxa"/>
            <w:shd w:val="clear" w:color="auto" w:fill="auto"/>
          </w:tcPr>
          <w:p w:rsidR="008B67A5" w:rsidRPr="00202675" w:rsidRDefault="008B67A5" w:rsidP="009D20C0">
            <w:pPr>
              <w:spacing w:before="120"/>
              <w:rPr>
                <w:rFonts w:ascii="Verdana" w:hAnsi="Verdana"/>
                <w:bCs/>
                <w:color w:val="000000"/>
                <w:sz w:val="20"/>
                <w:szCs w:val="20"/>
                <w:lang w:val="en-GB"/>
              </w:rPr>
            </w:pPr>
            <w:r w:rsidRPr="00202675">
              <w:rPr>
                <w:rFonts w:ascii="Verdana" w:hAnsi="Verdana"/>
                <w:bCs/>
                <w:color w:val="000000"/>
                <w:sz w:val="20"/>
                <w:szCs w:val="20"/>
                <w:lang w:val="en-GB"/>
              </w:rPr>
              <w:t>Cover – A1A- cell I1</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The definitions of written and earned premiums given seem more applicable to non-life business than to life business.</w:t>
            </w: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 xml:space="preserve">There is currently no distinction drawn between written and earned premiums for life business and the accounting systems only record premiums one way. It would be extremely onerous to have to change the basis of recognition of premiums to show them two different ways. </w:t>
            </w: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lastRenderedPageBreak/>
              <w:t>In any case, the basis of recongition of premiums has to be consistent with the way that premiums are recognised in the valuation of technical provisions (which they are currently for regulatory reporting and accounts). If there are two ways of recognising premiums then this would need to be reflected in two different sets of technical provisions. This does not seem proportionate.</w:t>
            </w: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lastRenderedPageBreak/>
              <w:t xml:space="preserve">Please see </w:t>
            </w:r>
            <w:r w:rsidRPr="00764648">
              <w:rPr>
                <w:rFonts w:ascii="Verdana" w:hAnsi="Verdana"/>
                <w:bCs/>
                <w:color w:val="000000"/>
                <w:sz w:val="20"/>
                <w:szCs w:val="20"/>
                <w:lang w:val="en-GB"/>
              </w:rPr>
              <w:t>Com. 135</w:t>
            </w:r>
          </w:p>
        </w:tc>
      </w:tr>
      <w:tr w:rsidR="008B67A5" w:rsidRPr="00202675" w:rsidTr="00C568C4">
        <w:tc>
          <w:tcPr>
            <w:tcW w:w="809" w:type="dxa"/>
            <w:shd w:val="clear" w:color="auto" w:fill="auto"/>
          </w:tcPr>
          <w:p w:rsidR="008B67A5" w:rsidRPr="00202675" w:rsidRDefault="008B67A5" w:rsidP="00202675">
            <w:pPr>
              <w:spacing w:before="120"/>
              <w:jc w:val="center"/>
              <w:rPr>
                <w:rFonts w:ascii="Verdana" w:hAnsi="Verdana"/>
                <w:bCs/>
                <w:color w:val="000000"/>
                <w:sz w:val="20"/>
                <w:szCs w:val="20"/>
                <w:lang w:val="en-GB"/>
              </w:rPr>
            </w:pPr>
            <w:r w:rsidRPr="00202675">
              <w:rPr>
                <w:rFonts w:ascii="Verdana" w:hAnsi="Verdana"/>
                <w:bCs/>
                <w:color w:val="000000"/>
                <w:sz w:val="20"/>
                <w:szCs w:val="20"/>
                <w:lang w:val="en-GB"/>
              </w:rPr>
              <w:lastRenderedPageBreak/>
              <w:t>137.</w:t>
            </w:r>
          </w:p>
        </w:tc>
        <w:tc>
          <w:tcPr>
            <w:tcW w:w="2216" w:type="dxa"/>
            <w:gridSpan w:val="2"/>
            <w:shd w:val="clear" w:color="auto" w:fill="auto"/>
          </w:tcPr>
          <w:p w:rsidR="008B67A5" w:rsidRPr="00202675" w:rsidRDefault="008B67A5" w:rsidP="00202675">
            <w:pPr>
              <w:spacing w:before="120"/>
              <w:rPr>
                <w:rFonts w:ascii="Verdana" w:hAnsi="Verdana"/>
                <w:bCs/>
                <w:color w:val="000000"/>
                <w:sz w:val="20"/>
                <w:szCs w:val="20"/>
                <w:lang w:val="en-GB"/>
              </w:rPr>
            </w:pPr>
            <w:r w:rsidRPr="00202675">
              <w:rPr>
                <w:rFonts w:ascii="Verdana" w:hAnsi="Verdana"/>
                <w:bCs/>
                <w:color w:val="000000"/>
                <w:sz w:val="20"/>
                <w:szCs w:val="20"/>
                <w:lang w:val="en-GB"/>
              </w:rPr>
              <w:t>German Insurance Association (GDV)</w:t>
            </w:r>
          </w:p>
        </w:tc>
        <w:tc>
          <w:tcPr>
            <w:tcW w:w="1786" w:type="dxa"/>
            <w:shd w:val="clear" w:color="auto" w:fill="auto"/>
          </w:tcPr>
          <w:p w:rsidR="008B67A5" w:rsidRPr="00202675" w:rsidRDefault="008B67A5" w:rsidP="009D20C0">
            <w:pPr>
              <w:spacing w:before="120"/>
              <w:rPr>
                <w:rFonts w:ascii="Verdana" w:hAnsi="Verdana"/>
                <w:bCs/>
                <w:color w:val="000000"/>
                <w:sz w:val="20"/>
                <w:szCs w:val="20"/>
                <w:lang w:val="en-GB"/>
              </w:rPr>
            </w:pPr>
            <w:r w:rsidRPr="00202675">
              <w:rPr>
                <w:rFonts w:ascii="Verdana" w:hAnsi="Verdana"/>
                <w:bCs/>
                <w:color w:val="000000"/>
                <w:sz w:val="20"/>
                <w:szCs w:val="20"/>
                <w:lang w:val="en-GB"/>
              </w:rPr>
              <w:t>Cover – A1A- cell I10</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Please refer to Cover - A1- cell A19.</w:t>
            </w:r>
          </w:p>
          <w:p w:rsidR="008B67A5" w:rsidRPr="0037670C" w:rsidRDefault="008B67A5" w:rsidP="009D20C0">
            <w:pPr>
              <w:spacing w:before="120"/>
              <w:rPr>
                <w:rFonts w:ascii="Verdana" w:hAnsi="Verdana"/>
                <w:bCs/>
                <w:color w:val="000000"/>
                <w:sz w:val="20"/>
                <w:szCs w:val="20"/>
                <w:lang w:val="en-GB"/>
              </w:rPr>
            </w:pP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Noted</w:t>
            </w:r>
          </w:p>
        </w:tc>
      </w:tr>
      <w:tr w:rsidR="008B67A5" w:rsidRPr="00202675" w:rsidTr="00C568C4">
        <w:tc>
          <w:tcPr>
            <w:tcW w:w="809" w:type="dxa"/>
            <w:shd w:val="clear" w:color="auto" w:fill="auto"/>
          </w:tcPr>
          <w:p w:rsidR="008B67A5" w:rsidRPr="00202675" w:rsidRDefault="008B67A5" w:rsidP="00202675">
            <w:pPr>
              <w:spacing w:before="120"/>
              <w:jc w:val="center"/>
              <w:rPr>
                <w:rFonts w:ascii="Verdana" w:hAnsi="Verdana"/>
                <w:bCs/>
                <w:color w:val="000000"/>
                <w:sz w:val="20"/>
                <w:szCs w:val="20"/>
                <w:lang w:val="en-GB"/>
              </w:rPr>
            </w:pPr>
            <w:r w:rsidRPr="00202675">
              <w:rPr>
                <w:rFonts w:ascii="Verdana" w:hAnsi="Verdana"/>
                <w:bCs/>
                <w:color w:val="000000"/>
                <w:sz w:val="20"/>
                <w:szCs w:val="20"/>
                <w:lang w:val="en-GB"/>
              </w:rPr>
              <w:t>138.</w:t>
            </w:r>
          </w:p>
        </w:tc>
        <w:tc>
          <w:tcPr>
            <w:tcW w:w="2216" w:type="dxa"/>
            <w:gridSpan w:val="2"/>
            <w:shd w:val="clear" w:color="auto" w:fill="auto"/>
          </w:tcPr>
          <w:p w:rsidR="008B67A5" w:rsidRPr="00202675" w:rsidRDefault="008B67A5" w:rsidP="00202675">
            <w:pPr>
              <w:spacing w:before="120"/>
              <w:rPr>
                <w:rFonts w:ascii="Verdana" w:hAnsi="Verdana"/>
                <w:bCs/>
                <w:color w:val="000000"/>
                <w:sz w:val="20"/>
                <w:szCs w:val="20"/>
                <w:lang w:val="en-GB"/>
              </w:rPr>
            </w:pPr>
            <w:r w:rsidRPr="00202675">
              <w:rPr>
                <w:rFonts w:ascii="Verdana" w:hAnsi="Verdana"/>
                <w:bCs/>
                <w:color w:val="000000"/>
                <w:sz w:val="20"/>
                <w:szCs w:val="20"/>
                <w:lang w:val="en-GB"/>
              </w:rPr>
              <w:t>German Insurance Association (GDV)</w:t>
            </w:r>
          </w:p>
        </w:tc>
        <w:tc>
          <w:tcPr>
            <w:tcW w:w="1786" w:type="dxa"/>
            <w:shd w:val="clear" w:color="auto" w:fill="auto"/>
          </w:tcPr>
          <w:p w:rsidR="008B67A5" w:rsidRPr="00202675" w:rsidRDefault="008B67A5" w:rsidP="009D20C0">
            <w:pPr>
              <w:spacing w:before="120"/>
              <w:rPr>
                <w:rFonts w:ascii="Verdana" w:hAnsi="Verdana"/>
                <w:bCs/>
                <w:color w:val="000000"/>
                <w:sz w:val="20"/>
                <w:szCs w:val="20"/>
                <w:lang w:val="en-GB"/>
              </w:rPr>
            </w:pPr>
            <w:r w:rsidRPr="00202675">
              <w:rPr>
                <w:rFonts w:ascii="Verdana" w:hAnsi="Verdana"/>
                <w:bCs/>
                <w:color w:val="000000"/>
                <w:sz w:val="20"/>
                <w:szCs w:val="20"/>
                <w:lang w:val="en-GB"/>
              </w:rPr>
              <w:t>Cover – A1A- cell I11</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Please refer to Cover - A1- cell A19.</w:t>
            </w:r>
          </w:p>
          <w:p w:rsidR="008B67A5" w:rsidRPr="0037670C" w:rsidRDefault="008B67A5" w:rsidP="009D20C0">
            <w:pPr>
              <w:spacing w:before="120"/>
              <w:rPr>
                <w:rFonts w:ascii="Verdana" w:hAnsi="Verdana"/>
                <w:bCs/>
                <w:color w:val="000000"/>
                <w:sz w:val="20"/>
                <w:szCs w:val="20"/>
                <w:lang w:val="en-GB"/>
              </w:rPr>
            </w:pPr>
          </w:p>
          <w:p w:rsidR="008B67A5" w:rsidRPr="0037670C" w:rsidRDefault="008B67A5" w:rsidP="009D20C0">
            <w:pPr>
              <w:spacing w:before="120"/>
              <w:rPr>
                <w:rFonts w:ascii="Verdana" w:hAnsi="Verdana"/>
                <w:bCs/>
                <w:color w:val="000000"/>
                <w:sz w:val="20"/>
                <w:szCs w:val="20"/>
                <w:lang w:val="en-GB"/>
              </w:rPr>
            </w:pP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Noted</w:t>
            </w:r>
          </w:p>
        </w:tc>
      </w:tr>
      <w:tr w:rsidR="008B67A5" w:rsidRPr="00202675" w:rsidTr="00C568C4">
        <w:tc>
          <w:tcPr>
            <w:tcW w:w="809" w:type="dxa"/>
            <w:shd w:val="clear" w:color="auto" w:fill="auto"/>
          </w:tcPr>
          <w:p w:rsidR="008B67A5" w:rsidRPr="00202675" w:rsidRDefault="008B67A5" w:rsidP="00202675">
            <w:pPr>
              <w:spacing w:before="120"/>
              <w:jc w:val="center"/>
              <w:rPr>
                <w:rFonts w:ascii="Verdana" w:hAnsi="Verdana"/>
                <w:bCs/>
                <w:color w:val="000000"/>
                <w:sz w:val="20"/>
                <w:szCs w:val="20"/>
                <w:lang w:val="en-GB"/>
              </w:rPr>
            </w:pPr>
            <w:r w:rsidRPr="00202675">
              <w:rPr>
                <w:rFonts w:ascii="Verdana" w:hAnsi="Verdana"/>
                <w:bCs/>
                <w:color w:val="000000"/>
                <w:sz w:val="20"/>
                <w:szCs w:val="20"/>
                <w:lang w:val="en-GB"/>
              </w:rPr>
              <w:t>139.</w:t>
            </w:r>
          </w:p>
        </w:tc>
        <w:tc>
          <w:tcPr>
            <w:tcW w:w="2216" w:type="dxa"/>
            <w:gridSpan w:val="2"/>
            <w:shd w:val="clear" w:color="auto" w:fill="auto"/>
          </w:tcPr>
          <w:p w:rsidR="008B67A5" w:rsidRPr="00202675" w:rsidRDefault="008B67A5" w:rsidP="00202675">
            <w:pPr>
              <w:spacing w:before="120"/>
              <w:rPr>
                <w:rFonts w:ascii="Verdana" w:hAnsi="Verdana"/>
                <w:bCs/>
                <w:color w:val="000000"/>
                <w:sz w:val="20"/>
                <w:szCs w:val="20"/>
                <w:lang w:val="en-GB"/>
              </w:rPr>
            </w:pPr>
            <w:r w:rsidRPr="00202675">
              <w:rPr>
                <w:rFonts w:ascii="Verdana" w:hAnsi="Verdana"/>
                <w:bCs/>
                <w:color w:val="000000"/>
                <w:sz w:val="20"/>
                <w:szCs w:val="20"/>
                <w:lang w:val="en-GB"/>
              </w:rPr>
              <w:t>The Phoenix Group</w:t>
            </w:r>
          </w:p>
        </w:tc>
        <w:tc>
          <w:tcPr>
            <w:tcW w:w="1786" w:type="dxa"/>
            <w:shd w:val="clear" w:color="auto" w:fill="auto"/>
          </w:tcPr>
          <w:p w:rsidR="008B67A5" w:rsidRPr="00202675" w:rsidRDefault="008B67A5" w:rsidP="009D20C0">
            <w:pPr>
              <w:spacing w:before="120"/>
              <w:rPr>
                <w:rFonts w:ascii="Verdana" w:hAnsi="Verdana"/>
                <w:bCs/>
                <w:color w:val="000000"/>
                <w:sz w:val="20"/>
                <w:szCs w:val="20"/>
                <w:lang w:val="en-GB"/>
              </w:rPr>
            </w:pPr>
            <w:r w:rsidRPr="00202675">
              <w:rPr>
                <w:rFonts w:ascii="Verdana" w:hAnsi="Verdana"/>
                <w:bCs/>
                <w:color w:val="000000"/>
                <w:sz w:val="20"/>
                <w:szCs w:val="20"/>
                <w:lang w:val="en-GB"/>
              </w:rPr>
              <w:t>Cover – A1A- cell I11</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Earner premiums are not currently calculated for Life business.  Is reporting on this basis required?</w:t>
            </w: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Yes.</w:t>
            </w:r>
          </w:p>
        </w:tc>
      </w:tr>
      <w:tr w:rsidR="008B67A5" w:rsidRPr="00681E4E" w:rsidTr="00C568C4">
        <w:tc>
          <w:tcPr>
            <w:tcW w:w="809" w:type="dxa"/>
            <w:shd w:val="clear" w:color="auto" w:fill="auto"/>
          </w:tcPr>
          <w:p w:rsidR="008B67A5" w:rsidRPr="00202675" w:rsidRDefault="008B67A5" w:rsidP="00202675">
            <w:pPr>
              <w:spacing w:before="120"/>
              <w:jc w:val="center"/>
              <w:rPr>
                <w:rFonts w:ascii="Verdana" w:hAnsi="Verdana"/>
                <w:bCs/>
                <w:color w:val="000000"/>
                <w:sz w:val="20"/>
                <w:szCs w:val="20"/>
                <w:lang w:val="en-GB"/>
              </w:rPr>
            </w:pPr>
            <w:r w:rsidRPr="00202675">
              <w:rPr>
                <w:rFonts w:ascii="Verdana" w:hAnsi="Verdana"/>
                <w:bCs/>
                <w:color w:val="000000"/>
                <w:sz w:val="20"/>
                <w:szCs w:val="20"/>
                <w:lang w:val="en-GB"/>
              </w:rPr>
              <w:t>140.</w:t>
            </w:r>
          </w:p>
        </w:tc>
        <w:tc>
          <w:tcPr>
            <w:tcW w:w="2216" w:type="dxa"/>
            <w:gridSpan w:val="2"/>
            <w:shd w:val="clear" w:color="auto" w:fill="auto"/>
          </w:tcPr>
          <w:p w:rsidR="008B67A5" w:rsidRPr="00202675" w:rsidRDefault="008B67A5" w:rsidP="00202675">
            <w:pPr>
              <w:spacing w:before="120"/>
              <w:rPr>
                <w:rFonts w:ascii="Verdana" w:hAnsi="Verdana"/>
                <w:bCs/>
                <w:color w:val="000000"/>
                <w:sz w:val="20"/>
                <w:szCs w:val="20"/>
                <w:lang w:val="en-GB"/>
              </w:rPr>
            </w:pPr>
            <w:r w:rsidRPr="00202675">
              <w:rPr>
                <w:rFonts w:ascii="Verdana" w:hAnsi="Verdana"/>
                <w:bCs/>
                <w:color w:val="000000"/>
                <w:sz w:val="20"/>
                <w:szCs w:val="20"/>
                <w:lang w:val="en-GB"/>
              </w:rPr>
              <w:t>Association of British Insurers (ABI)</w:t>
            </w:r>
          </w:p>
        </w:tc>
        <w:tc>
          <w:tcPr>
            <w:tcW w:w="1786" w:type="dxa"/>
            <w:shd w:val="clear" w:color="auto" w:fill="auto"/>
          </w:tcPr>
          <w:p w:rsidR="008B67A5" w:rsidRPr="00202675" w:rsidRDefault="008B67A5" w:rsidP="009D20C0">
            <w:pPr>
              <w:spacing w:before="120"/>
              <w:rPr>
                <w:rFonts w:ascii="Verdana" w:hAnsi="Verdana"/>
                <w:bCs/>
                <w:color w:val="000000"/>
                <w:sz w:val="20"/>
                <w:szCs w:val="20"/>
                <w:lang w:val="en-GB"/>
              </w:rPr>
            </w:pPr>
            <w:r w:rsidRPr="00202675">
              <w:rPr>
                <w:rFonts w:ascii="Verdana" w:hAnsi="Verdana"/>
                <w:bCs/>
                <w:color w:val="000000"/>
                <w:sz w:val="20"/>
                <w:szCs w:val="20"/>
                <w:lang w:val="en-GB"/>
              </w:rPr>
              <w:t>Cover – A1A- cell I11A</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Earned Premiums are not currently calculated for life business. This is a new requirement as TP-E5, which originally carried this information, was non-life only. Is this correct?</w:t>
            </w: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A1 is required from life and non-life undertakings.</w:t>
            </w:r>
          </w:p>
        </w:tc>
      </w:tr>
      <w:tr w:rsidR="008B67A5" w:rsidRPr="00681E4E" w:rsidTr="00C568C4">
        <w:tc>
          <w:tcPr>
            <w:tcW w:w="809" w:type="dxa"/>
            <w:shd w:val="clear" w:color="auto" w:fill="auto"/>
          </w:tcPr>
          <w:p w:rsidR="008B67A5" w:rsidRPr="00202675" w:rsidRDefault="008B67A5" w:rsidP="00202675">
            <w:pPr>
              <w:spacing w:before="120"/>
              <w:jc w:val="center"/>
              <w:rPr>
                <w:rFonts w:ascii="Verdana" w:hAnsi="Verdana"/>
                <w:bCs/>
                <w:color w:val="000000"/>
                <w:sz w:val="20"/>
                <w:szCs w:val="20"/>
                <w:lang w:val="en-GB"/>
              </w:rPr>
            </w:pPr>
            <w:r w:rsidRPr="00202675">
              <w:rPr>
                <w:rFonts w:ascii="Verdana" w:hAnsi="Verdana"/>
                <w:bCs/>
                <w:color w:val="000000"/>
                <w:sz w:val="20"/>
                <w:szCs w:val="20"/>
                <w:lang w:val="en-GB"/>
              </w:rPr>
              <w:t>141.</w:t>
            </w:r>
          </w:p>
        </w:tc>
        <w:tc>
          <w:tcPr>
            <w:tcW w:w="2216" w:type="dxa"/>
            <w:gridSpan w:val="2"/>
            <w:shd w:val="clear" w:color="auto" w:fill="auto"/>
          </w:tcPr>
          <w:p w:rsidR="008B67A5" w:rsidRPr="00202675" w:rsidRDefault="008B67A5" w:rsidP="00202675">
            <w:pPr>
              <w:spacing w:before="120"/>
              <w:rPr>
                <w:rFonts w:ascii="Verdana" w:hAnsi="Verdana"/>
                <w:bCs/>
                <w:color w:val="000000"/>
                <w:sz w:val="20"/>
                <w:szCs w:val="20"/>
                <w:lang w:val="en-GB"/>
              </w:rPr>
            </w:pPr>
            <w:r w:rsidRPr="00202675">
              <w:rPr>
                <w:rFonts w:ascii="Verdana" w:hAnsi="Verdana"/>
                <w:bCs/>
                <w:color w:val="000000"/>
                <w:sz w:val="20"/>
                <w:szCs w:val="20"/>
                <w:lang w:val="en-GB"/>
              </w:rPr>
              <w:t>Federation of Finnish Financial Services</w:t>
            </w:r>
          </w:p>
        </w:tc>
        <w:tc>
          <w:tcPr>
            <w:tcW w:w="1786" w:type="dxa"/>
            <w:shd w:val="clear" w:color="auto" w:fill="auto"/>
          </w:tcPr>
          <w:p w:rsidR="008B67A5" w:rsidRPr="00202675" w:rsidRDefault="008B67A5" w:rsidP="009D20C0">
            <w:pPr>
              <w:spacing w:before="120"/>
              <w:rPr>
                <w:rFonts w:ascii="Verdana" w:hAnsi="Verdana"/>
                <w:bCs/>
                <w:color w:val="000000"/>
                <w:sz w:val="20"/>
                <w:szCs w:val="20"/>
                <w:lang w:val="en-GB"/>
              </w:rPr>
            </w:pPr>
            <w:r w:rsidRPr="00202675">
              <w:rPr>
                <w:rFonts w:ascii="Verdana" w:hAnsi="Verdana"/>
                <w:bCs/>
                <w:color w:val="000000"/>
                <w:sz w:val="20"/>
                <w:szCs w:val="20"/>
                <w:lang w:val="en-GB"/>
              </w:rPr>
              <w:t>Cover – A1A- cell I11A</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 xml:space="preserve">Cell I1A : The premium written is not clearly specified. There’s on row for it but 2 specifications: Earned premiums in any 12 months and Earned premiums. the first is for risk exposure and part of written premium and the latter due to received in the period and for also to all expenses and commissions but excluding the cherges. </w:t>
            </w: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We don’t know what  is wanted. The quarter report needs 3 months?</w:t>
            </w: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Definitions will be provided in L2.</w:t>
            </w:r>
          </w:p>
        </w:tc>
      </w:tr>
      <w:tr w:rsidR="008B67A5" w:rsidRPr="00681E4E" w:rsidTr="00C568C4">
        <w:tc>
          <w:tcPr>
            <w:tcW w:w="809" w:type="dxa"/>
            <w:shd w:val="clear" w:color="auto" w:fill="auto"/>
          </w:tcPr>
          <w:p w:rsidR="008B67A5" w:rsidRPr="00202675" w:rsidRDefault="008B67A5" w:rsidP="00202675">
            <w:pPr>
              <w:spacing w:before="120"/>
              <w:jc w:val="center"/>
              <w:rPr>
                <w:rFonts w:ascii="Verdana" w:hAnsi="Verdana"/>
                <w:bCs/>
                <w:color w:val="000000"/>
                <w:sz w:val="20"/>
                <w:szCs w:val="20"/>
                <w:lang w:val="en-GB"/>
              </w:rPr>
            </w:pPr>
            <w:r w:rsidRPr="00202675">
              <w:rPr>
                <w:rFonts w:ascii="Verdana" w:hAnsi="Verdana"/>
                <w:bCs/>
                <w:color w:val="000000"/>
                <w:sz w:val="20"/>
                <w:szCs w:val="20"/>
                <w:lang w:val="en-GB"/>
              </w:rPr>
              <w:t>142.</w:t>
            </w:r>
          </w:p>
        </w:tc>
        <w:tc>
          <w:tcPr>
            <w:tcW w:w="2216" w:type="dxa"/>
            <w:gridSpan w:val="2"/>
            <w:shd w:val="clear" w:color="auto" w:fill="auto"/>
          </w:tcPr>
          <w:p w:rsidR="008B67A5" w:rsidRPr="00202675" w:rsidRDefault="008B67A5" w:rsidP="00202675">
            <w:pPr>
              <w:spacing w:before="120"/>
              <w:rPr>
                <w:rFonts w:ascii="Verdana" w:hAnsi="Verdana"/>
                <w:bCs/>
                <w:color w:val="000000"/>
                <w:sz w:val="20"/>
                <w:szCs w:val="20"/>
                <w:lang w:val="en-GB"/>
              </w:rPr>
            </w:pPr>
            <w:r w:rsidRPr="00202675">
              <w:rPr>
                <w:rFonts w:ascii="Verdana" w:hAnsi="Verdana"/>
                <w:bCs/>
                <w:color w:val="000000"/>
                <w:sz w:val="20"/>
                <w:szCs w:val="20"/>
                <w:lang w:val="en-GB"/>
              </w:rPr>
              <w:t>German Insurance Association (GDV)</w:t>
            </w:r>
          </w:p>
        </w:tc>
        <w:tc>
          <w:tcPr>
            <w:tcW w:w="1786" w:type="dxa"/>
            <w:shd w:val="clear" w:color="auto" w:fill="auto"/>
          </w:tcPr>
          <w:p w:rsidR="008B67A5" w:rsidRPr="00202675" w:rsidRDefault="008B67A5" w:rsidP="009D20C0">
            <w:pPr>
              <w:spacing w:before="120"/>
              <w:rPr>
                <w:rFonts w:ascii="Verdana" w:hAnsi="Verdana"/>
                <w:bCs/>
                <w:color w:val="000000"/>
                <w:sz w:val="20"/>
                <w:szCs w:val="20"/>
                <w:lang w:val="en-GB"/>
              </w:rPr>
            </w:pPr>
            <w:r w:rsidRPr="00202675">
              <w:rPr>
                <w:rFonts w:ascii="Verdana" w:hAnsi="Verdana"/>
                <w:bCs/>
                <w:color w:val="000000"/>
                <w:sz w:val="20"/>
                <w:szCs w:val="20"/>
                <w:lang w:val="en-GB"/>
              </w:rPr>
              <w:t>Cover – A1A- cell I11A</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The comments in this cell refer to Cover - A1A – I1A for which there is no corresponding feedback cell in this template.</w:t>
            </w:r>
          </w:p>
          <w:p w:rsidR="008B67A5" w:rsidRPr="0037670C" w:rsidRDefault="008B67A5" w:rsidP="009D20C0">
            <w:pPr>
              <w:spacing w:before="120"/>
              <w:rPr>
                <w:rFonts w:ascii="Verdana" w:hAnsi="Verdana"/>
                <w:bCs/>
                <w:color w:val="000000"/>
                <w:sz w:val="20"/>
                <w:szCs w:val="20"/>
                <w:lang w:val="en-GB"/>
              </w:rPr>
            </w:pP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lastRenderedPageBreak/>
              <w:t>Earned Premiums are not currently calculated for life business. This is a new requirement as TP-E5, which originally carried this information, referred to  non-life only.  Clarification on our interpretation would be helpful.</w:t>
            </w:r>
          </w:p>
          <w:p w:rsidR="008B67A5" w:rsidRPr="0037670C" w:rsidRDefault="008B67A5" w:rsidP="009D20C0">
            <w:pPr>
              <w:spacing w:before="120"/>
              <w:rPr>
                <w:rFonts w:ascii="Verdana" w:hAnsi="Verdana"/>
                <w:bCs/>
                <w:color w:val="000000"/>
                <w:sz w:val="20"/>
                <w:szCs w:val="20"/>
                <w:lang w:val="en-GB"/>
              </w:rPr>
            </w:pP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The LOG document provides for 2 types of earned premiums -  Earned premiums in any 12 month period  and Earned premiums. The first is for risk exposure and part of written premium and the latter, due to be received in the period and  also for all expenses and commissions, but excluding the charges. It is very unclear to us what is required. The cell should specifically refer to one requirement otherwise there will be confusion over the amount reported.</w:t>
            </w:r>
          </w:p>
          <w:p w:rsidR="008B67A5" w:rsidRPr="0037670C" w:rsidRDefault="008B67A5" w:rsidP="009D20C0">
            <w:pPr>
              <w:spacing w:before="120"/>
              <w:rPr>
                <w:rFonts w:ascii="Verdana" w:hAnsi="Verdana"/>
                <w:bCs/>
                <w:color w:val="000000"/>
                <w:sz w:val="20"/>
                <w:szCs w:val="20"/>
                <w:lang w:val="en-GB"/>
              </w:rPr>
            </w:pPr>
          </w:p>
          <w:p w:rsidR="008B67A5" w:rsidRPr="0037670C" w:rsidRDefault="008B67A5" w:rsidP="009D20C0">
            <w:pPr>
              <w:spacing w:before="120"/>
              <w:rPr>
                <w:rFonts w:ascii="Verdana" w:hAnsi="Verdana"/>
                <w:bCs/>
                <w:color w:val="000000"/>
                <w:sz w:val="20"/>
                <w:szCs w:val="20"/>
                <w:lang w:val="en-GB"/>
              </w:rPr>
            </w:pPr>
          </w:p>
        </w:tc>
        <w:tc>
          <w:tcPr>
            <w:tcW w:w="2736" w:type="dxa"/>
            <w:shd w:val="clear" w:color="auto" w:fill="auto"/>
          </w:tcPr>
          <w:p w:rsidR="008B67A5" w:rsidRPr="005B2C25" w:rsidRDefault="008B67A5" w:rsidP="005B2C25">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r w:rsidRPr="00764648">
              <w:rPr>
                <w:rFonts w:ascii="Verdana" w:hAnsi="Verdana"/>
                <w:bCs/>
                <w:color w:val="000000"/>
                <w:sz w:val="20"/>
                <w:szCs w:val="20"/>
                <w:lang w:val="en-GB"/>
              </w:rPr>
              <w:lastRenderedPageBreak/>
              <w:t>Please see Com. 140</w:t>
            </w: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r w:rsidRPr="00764648">
              <w:rPr>
                <w:rFonts w:ascii="Verdana" w:hAnsi="Verdana"/>
                <w:bCs/>
                <w:color w:val="000000"/>
                <w:sz w:val="20"/>
                <w:szCs w:val="20"/>
                <w:lang w:val="en-GB"/>
              </w:rPr>
              <w:t>Please see Com. 141</w:t>
            </w:r>
          </w:p>
        </w:tc>
      </w:tr>
      <w:tr w:rsidR="008B67A5" w:rsidRPr="00202675" w:rsidTr="00C568C4">
        <w:tc>
          <w:tcPr>
            <w:tcW w:w="809" w:type="dxa"/>
            <w:shd w:val="clear" w:color="auto" w:fill="auto"/>
          </w:tcPr>
          <w:p w:rsidR="008B67A5" w:rsidRPr="00202675" w:rsidRDefault="008B67A5" w:rsidP="00202675">
            <w:pPr>
              <w:spacing w:before="120"/>
              <w:jc w:val="center"/>
              <w:rPr>
                <w:rFonts w:ascii="Verdana" w:hAnsi="Verdana"/>
                <w:bCs/>
                <w:color w:val="000000"/>
                <w:sz w:val="20"/>
                <w:szCs w:val="20"/>
                <w:lang w:val="en-GB"/>
              </w:rPr>
            </w:pPr>
            <w:r w:rsidRPr="00202675">
              <w:rPr>
                <w:rFonts w:ascii="Verdana" w:hAnsi="Verdana"/>
                <w:bCs/>
                <w:color w:val="000000"/>
                <w:sz w:val="20"/>
                <w:szCs w:val="20"/>
                <w:lang w:val="en-GB"/>
              </w:rPr>
              <w:lastRenderedPageBreak/>
              <w:t>143.</w:t>
            </w:r>
          </w:p>
        </w:tc>
        <w:tc>
          <w:tcPr>
            <w:tcW w:w="2216" w:type="dxa"/>
            <w:gridSpan w:val="2"/>
            <w:shd w:val="clear" w:color="auto" w:fill="auto"/>
          </w:tcPr>
          <w:p w:rsidR="008B67A5" w:rsidRPr="00202675" w:rsidRDefault="008B67A5" w:rsidP="00202675">
            <w:pPr>
              <w:spacing w:before="120"/>
              <w:rPr>
                <w:rFonts w:ascii="Verdana" w:hAnsi="Verdana"/>
                <w:bCs/>
                <w:color w:val="000000"/>
                <w:sz w:val="20"/>
                <w:szCs w:val="20"/>
                <w:lang w:val="en-GB"/>
              </w:rPr>
            </w:pPr>
            <w:r w:rsidRPr="00202675">
              <w:rPr>
                <w:rFonts w:ascii="Verdana" w:hAnsi="Verdana"/>
                <w:bCs/>
                <w:color w:val="000000"/>
                <w:sz w:val="20"/>
                <w:szCs w:val="20"/>
                <w:lang w:val="en-GB"/>
              </w:rPr>
              <w:t>NFU Mutual</w:t>
            </w:r>
          </w:p>
        </w:tc>
        <w:tc>
          <w:tcPr>
            <w:tcW w:w="1786" w:type="dxa"/>
            <w:shd w:val="clear" w:color="auto" w:fill="auto"/>
          </w:tcPr>
          <w:p w:rsidR="008B67A5" w:rsidRPr="00202675" w:rsidRDefault="008B67A5" w:rsidP="009D20C0">
            <w:pPr>
              <w:spacing w:before="120"/>
              <w:rPr>
                <w:rFonts w:ascii="Verdana" w:hAnsi="Verdana"/>
                <w:bCs/>
                <w:color w:val="000000"/>
                <w:sz w:val="20"/>
                <w:szCs w:val="20"/>
                <w:lang w:val="en-GB"/>
              </w:rPr>
            </w:pPr>
            <w:r w:rsidRPr="00202675">
              <w:rPr>
                <w:rFonts w:ascii="Verdana" w:hAnsi="Verdana"/>
                <w:bCs/>
                <w:color w:val="000000"/>
                <w:sz w:val="20"/>
                <w:szCs w:val="20"/>
                <w:lang w:val="en-GB"/>
              </w:rPr>
              <w:t>Cover – A1A- cell I11A</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Earned Premiums are not currently calculated for Life Business. This is a new requirement as for TP-E5 which originally carried this information was non-life only. Is this correct ?</w:t>
            </w: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 xml:space="preserve">Please see </w:t>
            </w:r>
            <w:r w:rsidRPr="00764648">
              <w:rPr>
                <w:rFonts w:ascii="Verdana" w:hAnsi="Verdana"/>
                <w:bCs/>
                <w:color w:val="000000"/>
                <w:sz w:val="20"/>
                <w:szCs w:val="20"/>
                <w:lang w:val="en-GB"/>
              </w:rPr>
              <w:t>Com. 140</w:t>
            </w:r>
          </w:p>
        </w:tc>
      </w:tr>
      <w:tr w:rsidR="008B67A5" w:rsidRPr="00681E4E" w:rsidTr="00C568C4">
        <w:tc>
          <w:tcPr>
            <w:tcW w:w="809" w:type="dxa"/>
            <w:shd w:val="clear" w:color="auto" w:fill="auto"/>
          </w:tcPr>
          <w:p w:rsidR="008B67A5" w:rsidRPr="00202675" w:rsidRDefault="008B67A5" w:rsidP="00202675">
            <w:pPr>
              <w:spacing w:before="120"/>
              <w:jc w:val="center"/>
              <w:rPr>
                <w:rFonts w:ascii="Verdana" w:hAnsi="Verdana"/>
                <w:bCs/>
                <w:color w:val="000000"/>
                <w:sz w:val="20"/>
                <w:szCs w:val="20"/>
                <w:lang w:val="en-GB"/>
              </w:rPr>
            </w:pPr>
            <w:r w:rsidRPr="00202675">
              <w:rPr>
                <w:rFonts w:ascii="Verdana" w:hAnsi="Verdana"/>
                <w:bCs/>
                <w:color w:val="000000"/>
                <w:sz w:val="20"/>
                <w:szCs w:val="20"/>
                <w:lang w:val="en-GB"/>
              </w:rPr>
              <w:t>144.</w:t>
            </w:r>
          </w:p>
        </w:tc>
        <w:tc>
          <w:tcPr>
            <w:tcW w:w="2216" w:type="dxa"/>
            <w:gridSpan w:val="2"/>
            <w:shd w:val="clear" w:color="auto" w:fill="auto"/>
          </w:tcPr>
          <w:p w:rsidR="008B67A5" w:rsidRPr="00202675" w:rsidRDefault="008B67A5" w:rsidP="00202675">
            <w:pPr>
              <w:spacing w:before="120"/>
              <w:rPr>
                <w:rFonts w:ascii="Verdana" w:hAnsi="Verdana"/>
                <w:bCs/>
                <w:color w:val="000000"/>
                <w:sz w:val="20"/>
                <w:szCs w:val="20"/>
                <w:lang w:val="en-GB"/>
              </w:rPr>
            </w:pPr>
            <w:r w:rsidRPr="00202675">
              <w:rPr>
                <w:rFonts w:ascii="Verdana" w:hAnsi="Verdana"/>
                <w:bCs/>
                <w:color w:val="000000"/>
                <w:sz w:val="20"/>
                <w:szCs w:val="20"/>
                <w:lang w:val="en-GB"/>
              </w:rPr>
              <w:t>German Insurance Association (GDV)</w:t>
            </w:r>
          </w:p>
        </w:tc>
        <w:tc>
          <w:tcPr>
            <w:tcW w:w="1786" w:type="dxa"/>
            <w:shd w:val="clear" w:color="auto" w:fill="auto"/>
          </w:tcPr>
          <w:p w:rsidR="008B67A5" w:rsidRPr="00202675" w:rsidRDefault="008B67A5" w:rsidP="009D20C0">
            <w:pPr>
              <w:spacing w:before="120"/>
              <w:rPr>
                <w:rFonts w:ascii="Verdana" w:hAnsi="Verdana"/>
                <w:bCs/>
                <w:color w:val="000000"/>
                <w:sz w:val="20"/>
                <w:szCs w:val="20"/>
                <w:lang w:val="en-GB"/>
              </w:rPr>
            </w:pPr>
            <w:r w:rsidRPr="00202675">
              <w:rPr>
                <w:rFonts w:ascii="Verdana" w:hAnsi="Verdana"/>
                <w:bCs/>
                <w:color w:val="000000"/>
                <w:sz w:val="20"/>
                <w:szCs w:val="20"/>
                <w:lang w:val="en-GB"/>
              </w:rPr>
              <w:t>Cover – A1A- cell I3B</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The required split into premiums written,premium earned etc. for annuities cannot be fulfilled by all insurers, especially by SMEs. Here, we propose to use aggregates instead.</w:t>
            </w:r>
          </w:p>
          <w:p w:rsidR="008B67A5" w:rsidRPr="0037670C" w:rsidRDefault="008B67A5" w:rsidP="009D20C0">
            <w:pPr>
              <w:spacing w:before="120"/>
              <w:rPr>
                <w:rFonts w:ascii="Verdana" w:hAnsi="Verdana"/>
                <w:bCs/>
                <w:color w:val="000000"/>
                <w:sz w:val="20"/>
                <w:szCs w:val="20"/>
                <w:lang w:val="en-GB"/>
              </w:rPr>
            </w:pP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Noted, but don’t understand why.</w:t>
            </w:r>
          </w:p>
        </w:tc>
      </w:tr>
      <w:tr w:rsidR="008B67A5" w:rsidRPr="00202675" w:rsidTr="00C568C4">
        <w:tc>
          <w:tcPr>
            <w:tcW w:w="809" w:type="dxa"/>
            <w:shd w:val="clear" w:color="auto" w:fill="auto"/>
          </w:tcPr>
          <w:p w:rsidR="008B67A5" w:rsidRPr="00202675" w:rsidRDefault="008B67A5" w:rsidP="00202675">
            <w:pPr>
              <w:spacing w:before="120"/>
              <w:jc w:val="center"/>
              <w:rPr>
                <w:rFonts w:ascii="Verdana" w:hAnsi="Verdana"/>
                <w:bCs/>
                <w:color w:val="000000"/>
                <w:sz w:val="20"/>
                <w:szCs w:val="20"/>
                <w:lang w:val="en-GB"/>
              </w:rPr>
            </w:pPr>
            <w:r w:rsidRPr="00202675">
              <w:rPr>
                <w:rFonts w:ascii="Verdana" w:hAnsi="Verdana"/>
                <w:bCs/>
                <w:color w:val="000000"/>
                <w:sz w:val="20"/>
                <w:szCs w:val="20"/>
                <w:lang w:val="en-GB"/>
              </w:rPr>
              <w:t>145.</w:t>
            </w:r>
          </w:p>
        </w:tc>
        <w:tc>
          <w:tcPr>
            <w:tcW w:w="2216" w:type="dxa"/>
            <w:gridSpan w:val="2"/>
            <w:shd w:val="clear" w:color="auto" w:fill="auto"/>
          </w:tcPr>
          <w:p w:rsidR="008B67A5" w:rsidRPr="00202675" w:rsidRDefault="008B67A5" w:rsidP="00202675">
            <w:pPr>
              <w:spacing w:before="120"/>
              <w:rPr>
                <w:rFonts w:ascii="Verdana" w:hAnsi="Verdana"/>
                <w:bCs/>
                <w:color w:val="000000"/>
                <w:sz w:val="20"/>
                <w:szCs w:val="20"/>
                <w:lang w:val="en-GB"/>
              </w:rPr>
            </w:pPr>
            <w:r w:rsidRPr="00202675">
              <w:rPr>
                <w:rFonts w:ascii="Verdana" w:hAnsi="Verdana"/>
                <w:bCs/>
                <w:color w:val="000000"/>
                <w:sz w:val="20"/>
                <w:szCs w:val="20"/>
                <w:lang w:val="en-GB"/>
              </w:rPr>
              <w:t>German Insurance Association (GDV)</w:t>
            </w:r>
          </w:p>
        </w:tc>
        <w:tc>
          <w:tcPr>
            <w:tcW w:w="1786" w:type="dxa"/>
            <w:shd w:val="clear" w:color="auto" w:fill="auto"/>
          </w:tcPr>
          <w:p w:rsidR="008B67A5" w:rsidRPr="00202675" w:rsidRDefault="008B67A5" w:rsidP="009D20C0">
            <w:pPr>
              <w:spacing w:before="120"/>
              <w:rPr>
                <w:rFonts w:ascii="Verdana" w:hAnsi="Verdana"/>
                <w:bCs/>
                <w:color w:val="000000"/>
                <w:sz w:val="20"/>
                <w:szCs w:val="20"/>
                <w:lang w:val="en-GB"/>
              </w:rPr>
            </w:pPr>
            <w:r w:rsidRPr="00202675">
              <w:rPr>
                <w:rFonts w:ascii="Verdana" w:hAnsi="Verdana"/>
                <w:bCs/>
                <w:color w:val="000000"/>
                <w:sz w:val="20"/>
                <w:szCs w:val="20"/>
                <w:lang w:val="en-GB"/>
              </w:rPr>
              <w:t>Cover – A1A- cell I6</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 xml:space="preserve">To allow for analysis at the level of major LOB, systems mapping changes will be required. </w:t>
            </w:r>
          </w:p>
          <w:p w:rsidR="008B67A5" w:rsidRPr="0037670C" w:rsidRDefault="008B67A5" w:rsidP="009D20C0">
            <w:pPr>
              <w:spacing w:before="120"/>
              <w:rPr>
                <w:rFonts w:ascii="Verdana" w:hAnsi="Verdana"/>
                <w:bCs/>
                <w:color w:val="000000"/>
                <w:sz w:val="20"/>
                <w:szCs w:val="20"/>
                <w:lang w:val="en-GB"/>
              </w:rPr>
            </w:pP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Noted</w:t>
            </w:r>
          </w:p>
        </w:tc>
      </w:tr>
      <w:tr w:rsidR="008B67A5" w:rsidRPr="00202675" w:rsidTr="00C568C4">
        <w:tc>
          <w:tcPr>
            <w:tcW w:w="809" w:type="dxa"/>
            <w:shd w:val="clear" w:color="auto" w:fill="auto"/>
          </w:tcPr>
          <w:p w:rsidR="008B67A5" w:rsidRPr="00202675" w:rsidRDefault="008B67A5" w:rsidP="00202675">
            <w:pPr>
              <w:spacing w:before="120"/>
              <w:jc w:val="center"/>
              <w:rPr>
                <w:rFonts w:ascii="Verdana" w:hAnsi="Verdana"/>
                <w:bCs/>
                <w:color w:val="000000"/>
                <w:sz w:val="20"/>
                <w:szCs w:val="20"/>
                <w:lang w:val="en-GB"/>
              </w:rPr>
            </w:pPr>
            <w:r w:rsidRPr="00202675">
              <w:rPr>
                <w:rFonts w:ascii="Verdana" w:hAnsi="Verdana"/>
                <w:bCs/>
                <w:color w:val="000000"/>
                <w:sz w:val="20"/>
                <w:szCs w:val="20"/>
                <w:lang w:val="en-GB"/>
              </w:rPr>
              <w:t>146.</w:t>
            </w:r>
          </w:p>
        </w:tc>
        <w:tc>
          <w:tcPr>
            <w:tcW w:w="2216" w:type="dxa"/>
            <w:gridSpan w:val="2"/>
            <w:shd w:val="clear" w:color="auto" w:fill="auto"/>
          </w:tcPr>
          <w:p w:rsidR="008B67A5" w:rsidRPr="00202675" w:rsidRDefault="008B67A5" w:rsidP="00202675">
            <w:pPr>
              <w:spacing w:before="120"/>
              <w:rPr>
                <w:rFonts w:ascii="Verdana" w:hAnsi="Verdana"/>
                <w:bCs/>
                <w:color w:val="000000"/>
                <w:sz w:val="20"/>
                <w:szCs w:val="20"/>
                <w:lang w:val="en-GB"/>
              </w:rPr>
            </w:pPr>
            <w:r w:rsidRPr="00202675">
              <w:rPr>
                <w:rFonts w:ascii="Verdana" w:hAnsi="Verdana"/>
                <w:bCs/>
                <w:color w:val="000000"/>
                <w:sz w:val="20"/>
                <w:szCs w:val="20"/>
                <w:lang w:val="en-GB"/>
              </w:rPr>
              <w:t>German Insurance Association (GDV)</w:t>
            </w:r>
          </w:p>
        </w:tc>
        <w:tc>
          <w:tcPr>
            <w:tcW w:w="1786" w:type="dxa"/>
            <w:shd w:val="clear" w:color="auto" w:fill="auto"/>
          </w:tcPr>
          <w:p w:rsidR="008B67A5" w:rsidRPr="00202675" w:rsidRDefault="008B67A5" w:rsidP="009D20C0">
            <w:pPr>
              <w:spacing w:before="120"/>
              <w:rPr>
                <w:rFonts w:ascii="Verdana" w:hAnsi="Verdana"/>
                <w:bCs/>
                <w:color w:val="000000"/>
                <w:sz w:val="20"/>
                <w:szCs w:val="20"/>
                <w:lang w:val="en-GB"/>
              </w:rPr>
            </w:pPr>
            <w:r w:rsidRPr="00202675">
              <w:rPr>
                <w:rFonts w:ascii="Verdana" w:hAnsi="Verdana"/>
                <w:bCs/>
                <w:color w:val="000000"/>
                <w:sz w:val="20"/>
                <w:szCs w:val="20"/>
                <w:lang w:val="en-GB"/>
              </w:rPr>
              <w:t>Cover – A1A- cell I7</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Please refer to Cover - A1- cell A19.</w:t>
            </w:r>
          </w:p>
          <w:p w:rsidR="008B67A5" w:rsidRPr="0037670C" w:rsidRDefault="008B67A5" w:rsidP="009D20C0">
            <w:pPr>
              <w:spacing w:before="120"/>
              <w:rPr>
                <w:rFonts w:ascii="Verdana" w:hAnsi="Verdana"/>
                <w:bCs/>
                <w:color w:val="000000"/>
                <w:sz w:val="20"/>
                <w:szCs w:val="20"/>
                <w:lang w:val="en-GB"/>
              </w:rPr>
            </w:pP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Noted</w:t>
            </w:r>
          </w:p>
        </w:tc>
      </w:tr>
      <w:tr w:rsidR="008B67A5" w:rsidRPr="00202675" w:rsidTr="00C568C4">
        <w:tc>
          <w:tcPr>
            <w:tcW w:w="809" w:type="dxa"/>
            <w:shd w:val="clear" w:color="auto" w:fill="auto"/>
          </w:tcPr>
          <w:p w:rsidR="008B67A5" w:rsidRPr="00202675" w:rsidRDefault="008B67A5" w:rsidP="00202675">
            <w:pPr>
              <w:spacing w:before="120"/>
              <w:jc w:val="center"/>
              <w:rPr>
                <w:rFonts w:ascii="Verdana" w:hAnsi="Verdana"/>
                <w:bCs/>
                <w:color w:val="000000"/>
                <w:sz w:val="20"/>
                <w:szCs w:val="20"/>
                <w:lang w:val="en-GB"/>
              </w:rPr>
            </w:pPr>
            <w:r w:rsidRPr="00202675">
              <w:rPr>
                <w:rFonts w:ascii="Verdana" w:hAnsi="Verdana"/>
                <w:bCs/>
                <w:color w:val="000000"/>
                <w:sz w:val="20"/>
                <w:szCs w:val="20"/>
                <w:lang w:val="en-GB"/>
              </w:rPr>
              <w:lastRenderedPageBreak/>
              <w:t>147.</w:t>
            </w:r>
          </w:p>
        </w:tc>
        <w:tc>
          <w:tcPr>
            <w:tcW w:w="2216" w:type="dxa"/>
            <w:gridSpan w:val="2"/>
            <w:shd w:val="clear" w:color="auto" w:fill="auto"/>
          </w:tcPr>
          <w:p w:rsidR="008B67A5" w:rsidRPr="00202675" w:rsidRDefault="008B67A5" w:rsidP="00202675">
            <w:pPr>
              <w:spacing w:before="120"/>
              <w:rPr>
                <w:rFonts w:ascii="Verdana" w:hAnsi="Verdana"/>
                <w:bCs/>
                <w:color w:val="000000"/>
                <w:sz w:val="20"/>
                <w:szCs w:val="20"/>
                <w:lang w:val="en-GB"/>
              </w:rPr>
            </w:pPr>
            <w:r w:rsidRPr="00202675">
              <w:rPr>
                <w:rFonts w:ascii="Verdana" w:hAnsi="Verdana"/>
                <w:bCs/>
                <w:color w:val="000000"/>
                <w:sz w:val="20"/>
                <w:szCs w:val="20"/>
                <w:lang w:val="en-GB"/>
              </w:rPr>
              <w:t>German Insurance Association (GDV)</w:t>
            </w:r>
          </w:p>
        </w:tc>
        <w:tc>
          <w:tcPr>
            <w:tcW w:w="1786" w:type="dxa"/>
            <w:shd w:val="clear" w:color="auto" w:fill="auto"/>
          </w:tcPr>
          <w:p w:rsidR="008B67A5" w:rsidRPr="00202675" w:rsidRDefault="008B67A5" w:rsidP="009D20C0">
            <w:pPr>
              <w:spacing w:before="120"/>
              <w:rPr>
                <w:rFonts w:ascii="Verdana" w:hAnsi="Verdana"/>
                <w:bCs/>
                <w:color w:val="000000"/>
                <w:sz w:val="20"/>
                <w:szCs w:val="20"/>
                <w:lang w:val="en-GB"/>
              </w:rPr>
            </w:pPr>
            <w:r w:rsidRPr="00202675">
              <w:rPr>
                <w:rFonts w:ascii="Verdana" w:hAnsi="Verdana"/>
                <w:bCs/>
                <w:color w:val="000000"/>
                <w:sz w:val="20"/>
                <w:szCs w:val="20"/>
                <w:lang w:val="en-GB"/>
              </w:rPr>
              <w:t>Cover – A1A- cell I8</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Please refer to Cover - A1- cell A19.</w:t>
            </w:r>
          </w:p>
          <w:p w:rsidR="008B67A5" w:rsidRPr="0037670C" w:rsidRDefault="008B67A5" w:rsidP="009D20C0">
            <w:pPr>
              <w:spacing w:before="120"/>
              <w:rPr>
                <w:rFonts w:ascii="Verdana" w:hAnsi="Verdana"/>
                <w:bCs/>
                <w:color w:val="000000"/>
                <w:sz w:val="20"/>
                <w:szCs w:val="20"/>
                <w:lang w:val="en-GB"/>
              </w:rPr>
            </w:pP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Noted</w:t>
            </w:r>
          </w:p>
        </w:tc>
      </w:tr>
      <w:tr w:rsidR="008B67A5" w:rsidRPr="00202675" w:rsidTr="00C568C4">
        <w:tc>
          <w:tcPr>
            <w:tcW w:w="809" w:type="dxa"/>
            <w:shd w:val="clear" w:color="auto" w:fill="auto"/>
          </w:tcPr>
          <w:p w:rsidR="008B67A5" w:rsidRPr="00202675" w:rsidRDefault="008B67A5" w:rsidP="00202675">
            <w:pPr>
              <w:spacing w:before="120"/>
              <w:jc w:val="center"/>
              <w:rPr>
                <w:rFonts w:ascii="Verdana" w:hAnsi="Verdana"/>
                <w:bCs/>
                <w:color w:val="000000"/>
                <w:sz w:val="20"/>
                <w:szCs w:val="20"/>
                <w:lang w:val="en-GB"/>
              </w:rPr>
            </w:pPr>
            <w:r w:rsidRPr="00202675">
              <w:rPr>
                <w:rFonts w:ascii="Verdana" w:hAnsi="Verdana"/>
                <w:bCs/>
                <w:color w:val="000000"/>
                <w:sz w:val="20"/>
                <w:szCs w:val="20"/>
                <w:lang w:val="en-GB"/>
              </w:rPr>
              <w:t>148.</w:t>
            </w:r>
          </w:p>
        </w:tc>
        <w:tc>
          <w:tcPr>
            <w:tcW w:w="2216" w:type="dxa"/>
            <w:gridSpan w:val="2"/>
            <w:shd w:val="clear" w:color="auto" w:fill="auto"/>
          </w:tcPr>
          <w:p w:rsidR="008B67A5" w:rsidRPr="00202675" w:rsidRDefault="008B67A5" w:rsidP="00202675">
            <w:pPr>
              <w:spacing w:before="120"/>
              <w:rPr>
                <w:rFonts w:ascii="Verdana" w:hAnsi="Verdana"/>
                <w:bCs/>
                <w:color w:val="000000"/>
                <w:sz w:val="20"/>
                <w:szCs w:val="20"/>
                <w:lang w:val="en-GB"/>
              </w:rPr>
            </w:pPr>
            <w:r w:rsidRPr="00202675">
              <w:rPr>
                <w:rFonts w:ascii="Verdana" w:hAnsi="Verdana"/>
                <w:bCs/>
                <w:color w:val="000000"/>
                <w:sz w:val="20"/>
                <w:szCs w:val="20"/>
                <w:lang w:val="en-GB"/>
              </w:rPr>
              <w:t>German Insurance Association (GDV)</w:t>
            </w:r>
          </w:p>
        </w:tc>
        <w:tc>
          <w:tcPr>
            <w:tcW w:w="1786" w:type="dxa"/>
            <w:shd w:val="clear" w:color="auto" w:fill="auto"/>
          </w:tcPr>
          <w:p w:rsidR="008B67A5" w:rsidRPr="00202675" w:rsidRDefault="008B67A5" w:rsidP="009D20C0">
            <w:pPr>
              <w:spacing w:before="120"/>
              <w:rPr>
                <w:rFonts w:ascii="Verdana" w:hAnsi="Verdana"/>
                <w:bCs/>
                <w:color w:val="000000"/>
                <w:sz w:val="20"/>
                <w:szCs w:val="20"/>
                <w:lang w:val="en-GB"/>
              </w:rPr>
            </w:pPr>
            <w:r w:rsidRPr="00202675">
              <w:rPr>
                <w:rFonts w:ascii="Verdana" w:hAnsi="Verdana"/>
                <w:bCs/>
                <w:color w:val="000000"/>
                <w:sz w:val="20"/>
                <w:szCs w:val="20"/>
                <w:lang w:val="en-GB"/>
              </w:rPr>
              <w:t>Cover – A1A- cell I9</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Please refer to Cover - A1- cell A19.</w:t>
            </w:r>
          </w:p>
          <w:p w:rsidR="008B67A5" w:rsidRPr="0037670C" w:rsidRDefault="008B67A5" w:rsidP="009D20C0">
            <w:pPr>
              <w:spacing w:before="120"/>
              <w:rPr>
                <w:rFonts w:ascii="Verdana" w:hAnsi="Verdana"/>
                <w:bCs/>
                <w:color w:val="000000"/>
                <w:sz w:val="20"/>
                <w:szCs w:val="20"/>
                <w:lang w:val="en-GB"/>
              </w:rPr>
            </w:pP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Noted</w:t>
            </w:r>
          </w:p>
        </w:tc>
      </w:tr>
      <w:tr w:rsidR="008B67A5" w:rsidRPr="00202675" w:rsidTr="00C568C4">
        <w:tc>
          <w:tcPr>
            <w:tcW w:w="809" w:type="dxa"/>
            <w:shd w:val="clear" w:color="auto" w:fill="auto"/>
          </w:tcPr>
          <w:p w:rsidR="008B67A5" w:rsidRPr="00202675" w:rsidRDefault="008B67A5" w:rsidP="00202675">
            <w:pPr>
              <w:spacing w:before="120"/>
              <w:jc w:val="center"/>
              <w:rPr>
                <w:rFonts w:ascii="Verdana" w:hAnsi="Verdana"/>
                <w:bCs/>
                <w:color w:val="000000"/>
                <w:sz w:val="20"/>
                <w:szCs w:val="20"/>
                <w:lang w:val="en-GB"/>
              </w:rPr>
            </w:pPr>
            <w:r w:rsidRPr="00202675">
              <w:rPr>
                <w:rFonts w:ascii="Verdana" w:hAnsi="Verdana"/>
                <w:bCs/>
                <w:color w:val="000000"/>
                <w:sz w:val="20"/>
                <w:szCs w:val="20"/>
                <w:lang w:val="en-GB"/>
              </w:rPr>
              <w:t>149.</w:t>
            </w:r>
          </w:p>
        </w:tc>
        <w:tc>
          <w:tcPr>
            <w:tcW w:w="2216" w:type="dxa"/>
            <w:gridSpan w:val="2"/>
            <w:shd w:val="clear" w:color="auto" w:fill="auto"/>
          </w:tcPr>
          <w:p w:rsidR="008B67A5" w:rsidRPr="00202675" w:rsidRDefault="008B67A5" w:rsidP="00202675">
            <w:pPr>
              <w:spacing w:before="120"/>
              <w:rPr>
                <w:rFonts w:ascii="Verdana" w:hAnsi="Verdana"/>
                <w:bCs/>
                <w:color w:val="000000"/>
                <w:sz w:val="20"/>
                <w:szCs w:val="20"/>
                <w:lang w:val="en-GB"/>
              </w:rPr>
            </w:pPr>
            <w:r w:rsidRPr="00202675">
              <w:rPr>
                <w:rFonts w:ascii="Verdana" w:hAnsi="Verdana"/>
                <w:bCs/>
                <w:color w:val="000000"/>
                <w:sz w:val="20"/>
                <w:szCs w:val="20"/>
                <w:lang w:val="en-GB"/>
              </w:rPr>
              <w:t>Federation of Finnish Financial Services</w:t>
            </w:r>
          </w:p>
        </w:tc>
        <w:tc>
          <w:tcPr>
            <w:tcW w:w="1786" w:type="dxa"/>
            <w:shd w:val="clear" w:color="auto" w:fill="auto"/>
          </w:tcPr>
          <w:p w:rsidR="008B67A5" w:rsidRPr="00202675" w:rsidRDefault="008B67A5" w:rsidP="009D20C0">
            <w:pPr>
              <w:spacing w:before="120"/>
              <w:rPr>
                <w:rFonts w:ascii="Verdana" w:hAnsi="Verdana"/>
                <w:bCs/>
                <w:color w:val="000000"/>
                <w:sz w:val="20"/>
                <w:szCs w:val="20"/>
                <w:lang w:val="en-GB"/>
              </w:rPr>
            </w:pPr>
            <w:r w:rsidRPr="00202675">
              <w:rPr>
                <w:rFonts w:ascii="Verdana" w:hAnsi="Verdana"/>
                <w:bCs/>
                <w:color w:val="000000"/>
                <w:sz w:val="20"/>
                <w:szCs w:val="20"/>
                <w:lang w:val="en-GB"/>
              </w:rPr>
              <w:t>Cover – A1A- cell J1</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The non-proportional reinsurance can not be allocated. The line should be removed.</w:t>
            </w: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Noted</w:t>
            </w:r>
          </w:p>
        </w:tc>
      </w:tr>
      <w:tr w:rsidR="008B67A5" w:rsidRPr="00681E4E" w:rsidTr="00C568C4">
        <w:tc>
          <w:tcPr>
            <w:tcW w:w="809" w:type="dxa"/>
            <w:shd w:val="clear" w:color="auto" w:fill="auto"/>
          </w:tcPr>
          <w:p w:rsidR="008B67A5" w:rsidRPr="00202675" w:rsidRDefault="008B67A5" w:rsidP="00202675">
            <w:pPr>
              <w:spacing w:before="120"/>
              <w:jc w:val="center"/>
              <w:rPr>
                <w:rFonts w:ascii="Verdana" w:hAnsi="Verdana"/>
                <w:bCs/>
                <w:color w:val="000000"/>
                <w:sz w:val="20"/>
                <w:szCs w:val="20"/>
                <w:lang w:val="en-GB"/>
              </w:rPr>
            </w:pPr>
            <w:r w:rsidRPr="00202675">
              <w:rPr>
                <w:rFonts w:ascii="Verdana" w:hAnsi="Verdana"/>
                <w:bCs/>
                <w:color w:val="000000"/>
                <w:sz w:val="20"/>
                <w:szCs w:val="20"/>
                <w:lang w:val="en-GB"/>
              </w:rPr>
              <w:t>150.</w:t>
            </w:r>
          </w:p>
        </w:tc>
        <w:tc>
          <w:tcPr>
            <w:tcW w:w="2216" w:type="dxa"/>
            <w:gridSpan w:val="2"/>
            <w:shd w:val="clear" w:color="auto" w:fill="auto"/>
          </w:tcPr>
          <w:p w:rsidR="008B67A5" w:rsidRPr="00202675" w:rsidRDefault="008B67A5" w:rsidP="00202675">
            <w:pPr>
              <w:spacing w:before="120"/>
              <w:rPr>
                <w:rFonts w:ascii="Verdana" w:hAnsi="Verdana"/>
                <w:bCs/>
                <w:color w:val="000000"/>
                <w:sz w:val="20"/>
                <w:szCs w:val="20"/>
                <w:lang w:val="en-GB"/>
              </w:rPr>
            </w:pPr>
            <w:r w:rsidRPr="00202675">
              <w:rPr>
                <w:rFonts w:ascii="Verdana" w:hAnsi="Verdana"/>
                <w:bCs/>
                <w:color w:val="000000"/>
                <w:sz w:val="20"/>
                <w:szCs w:val="20"/>
                <w:lang w:val="en-GB"/>
              </w:rPr>
              <w:t>German Insurance Association (GDV)</w:t>
            </w:r>
          </w:p>
        </w:tc>
        <w:tc>
          <w:tcPr>
            <w:tcW w:w="1786" w:type="dxa"/>
            <w:shd w:val="clear" w:color="auto" w:fill="auto"/>
          </w:tcPr>
          <w:p w:rsidR="008B67A5" w:rsidRPr="00202675" w:rsidRDefault="008B67A5" w:rsidP="009D20C0">
            <w:pPr>
              <w:spacing w:before="120"/>
              <w:rPr>
                <w:rFonts w:ascii="Verdana" w:hAnsi="Verdana"/>
                <w:bCs/>
                <w:color w:val="000000"/>
                <w:sz w:val="20"/>
                <w:szCs w:val="20"/>
                <w:lang w:val="en-GB"/>
              </w:rPr>
            </w:pPr>
            <w:r w:rsidRPr="00202675">
              <w:rPr>
                <w:rFonts w:ascii="Verdana" w:hAnsi="Verdana"/>
                <w:bCs/>
                <w:color w:val="000000"/>
                <w:sz w:val="20"/>
                <w:szCs w:val="20"/>
                <w:lang w:val="en-GB"/>
              </w:rPr>
              <w:t>Cover – A1A- cell J1</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The non-proportional reinsurance cannot be allocated to this cell. Please refer to Cover A1A – General Comments.</w:t>
            </w:r>
          </w:p>
        </w:tc>
        <w:tc>
          <w:tcPr>
            <w:tcW w:w="2736" w:type="dxa"/>
            <w:shd w:val="clear" w:color="auto" w:fill="auto"/>
          </w:tcPr>
          <w:p w:rsidR="008B67A5" w:rsidRPr="00764648" w:rsidRDefault="00524630"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 xml:space="preserve">Please note that </w:t>
            </w:r>
            <w:r w:rsidRPr="00764648">
              <w:rPr>
                <w:rFonts w:ascii="Verdana" w:hAnsi="Verdana"/>
                <w:bCs/>
                <w:color w:val="000000"/>
                <w:sz w:val="20"/>
                <w:szCs w:val="20"/>
                <w:lang w:val="en-GB"/>
              </w:rPr>
              <w:t>f</w:t>
            </w:r>
            <w:r w:rsidR="008B67A5" w:rsidRPr="00764648">
              <w:rPr>
                <w:rFonts w:ascii="Verdana" w:hAnsi="Verdana"/>
                <w:bCs/>
                <w:color w:val="000000"/>
                <w:sz w:val="20"/>
                <w:szCs w:val="20"/>
                <w:lang w:val="en-GB"/>
              </w:rPr>
              <w:t>or life LoBs there is no distinctions between proportional and non-proportional reinsurance</w:t>
            </w:r>
          </w:p>
        </w:tc>
      </w:tr>
      <w:tr w:rsidR="008B67A5" w:rsidRPr="00202675" w:rsidTr="00C568C4">
        <w:tc>
          <w:tcPr>
            <w:tcW w:w="809" w:type="dxa"/>
            <w:shd w:val="clear" w:color="auto" w:fill="auto"/>
          </w:tcPr>
          <w:p w:rsidR="008B67A5" w:rsidRPr="00202675" w:rsidRDefault="008B67A5" w:rsidP="00202675">
            <w:pPr>
              <w:spacing w:before="120"/>
              <w:jc w:val="center"/>
              <w:rPr>
                <w:rFonts w:ascii="Verdana" w:hAnsi="Verdana"/>
                <w:bCs/>
                <w:color w:val="000000"/>
                <w:sz w:val="20"/>
                <w:szCs w:val="20"/>
                <w:lang w:val="en-GB"/>
              </w:rPr>
            </w:pPr>
            <w:r w:rsidRPr="00202675">
              <w:rPr>
                <w:rFonts w:ascii="Verdana" w:hAnsi="Verdana"/>
                <w:bCs/>
                <w:color w:val="000000"/>
                <w:sz w:val="20"/>
                <w:szCs w:val="20"/>
                <w:lang w:val="en-GB"/>
              </w:rPr>
              <w:t>151.</w:t>
            </w:r>
          </w:p>
        </w:tc>
        <w:tc>
          <w:tcPr>
            <w:tcW w:w="2216" w:type="dxa"/>
            <w:gridSpan w:val="2"/>
            <w:shd w:val="clear" w:color="auto" w:fill="auto"/>
          </w:tcPr>
          <w:p w:rsidR="008B67A5" w:rsidRPr="00202675" w:rsidRDefault="008B67A5" w:rsidP="00202675">
            <w:pPr>
              <w:spacing w:before="120"/>
              <w:rPr>
                <w:rFonts w:ascii="Verdana" w:hAnsi="Verdana"/>
                <w:bCs/>
                <w:color w:val="000000"/>
                <w:sz w:val="20"/>
                <w:szCs w:val="20"/>
                <w:lang w:val="en-GB"/>
              </w:rPr>
            </w:pPr>
            <w:r w:rsidRPr="00202675">
              <w:rPr>
                <w:rFonts w:ascii="Verdana" w:hAnsi="Verdana"/>
                <w:bCs/>
                <w:color w:val="000000"/>
                <w:sz w:val="20"/>
                <w:szCs w:val="20"/>
                <w:lang w:val="en-GB"/>
              </w:rPr>
              <w:t>Association of British Insurers (ABI)</w:t>
            </w:r>
          </w:p>
        </w:tc>
        <w:tc>
          <w:tcPr>
            <w:tcW w:w="1786" w:type="dxa"/>
            <w:shd w:val="clear" w:color="auto" w:fill="auto"/>
          </w:tcPr>
          <w:p w:rsidR="008B67A5" w:rsidRPr="00202675" w:rsidRDefault="008B67A5" w:rsidP="009D20C0">
            <w:pPr>
              <w:spacing w:before="120"/>
              <w:rPr>
                <w:rFonts w:ascii="Verdana" w:hAnsi="Verdana"/>
                <w:bCs/>
                <w:color w:val="000000"/>
                <w:sz w:val="20"/>
                <w:szCs w:val="20"/>
                <w:lang w:val="en-GB"/>
              </w:rPr>
            </w:pPr>
            <w:r w:rsidRPr="00202675">
              <w:rPr>
                <w:rFonts w:ascii="Verdana" w:hAnsi="Verdana"/>
                <w:bCs/>
                <w:color w:val="000000"/>
                <w:sz w:val="20"/>
                <w:szCs w:val="20"/>
                <w:lang w:val="en-GB"/>
              </w:rPr>
              <w:t>Cover – A1A- cell J1A</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Earned Premiums are not currently calculated for life business. This is a new requirement as TP-E5, which originally carried this information, was non-life only. Is this correct?</w:t>
            </w: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 xml:space="preserve">Please see </w:t>
            </w:r>
            <w:r w:rsidRPr="00764648">
              <w:rPr>
                <w:rFonts w:ascii="Verdana" w:hAnsi="Verdana"/>
                <w:bCs/>
                <w:color w:val="000000"/>
                <w:sz w:val="20"/>
                <w:szCs w:val="20"/>
                <w:lang w:val="en-GB"/>
              </w:rPr>
              <w:t>Com. 140</w:t>
            </w:r>
          </w:p>
        </w:tc>
      </w:tr>
      <w:tr w:rsidR="008B67A5" w:rsidRPr="00202675" w:rsidTr="00C568C4">
        <w:tc>
          <w:tcPr>
            <w:tcW w:w="809" w:type="dxa"/>
            <w:shd w:val="clear" w:color="auto" w:fill="auto"/>
          </w:tcPr>
          <w:p w:rsidR="008B67A5" w:rsidRPr="00202675" w:rsidRDefault="008B67A5" w:rsidP="00202675">
            <w:pPr>
              <w:spacing w:before="120"/>
              <w:jc w:val="center"/>
              <w:rPr>
                <w:rFonts w:ascii="Verdana" w:hAnsi="Verdana"/>
                <w:bCs/>
                <w:color w:val="000000"/>
                <w:sz w:val="20"/>
                <w:szCs w:val="20"/>
                <w:lang w:val="en-GB"/>
              </w:rPr>
            </w:pPr>
            <w:r w:rsidRPr="00202675">
              <w:rPr>
                <w:rFonts w:ascii="Verdana" w:hAnsi="Verdana"/>
                <w:bCs/>
                <w:color w:val="000000"/>
                <w:sz w:val="20"/>
                <w:szCs w:val="20"/>
                <w:lang w:val="en-GB"/>
              </w:rPr>
              <w:t>152.</w:t>
            </w:r>
          </w:p>
        </w:tc>
        <w:tc>
          <w:tcPr>
            <w:tcW w:w="2216" w:type="dxa"/>
            <w:gridSpan w:val="2"/>
            <w:shd w:val="clear" w:color="auto" w:fill="auto"/>
          </w:tcPr>
          <w:p w:rsidR="008B67A5" w:rsidRPr="00202675" w:rsidRDefault="008B67A5" w:rsidP="00202675">
            <w:pPr>
              <w:spacing w:before="120"/>
              <w:rPr>
                <w:rFonts w:ascii="Verdana" w:hAnsi="Verdana"/>
                <w:bCs/>
                <w:color w:val="000000"/>
                <w:sz w:val="20"/>
                <w:szCs w:val="20"/>
                <w:lang w:val="en-GB"/>
              </w:rPr>
            </w:pPr>
            <w:r w:rsidRPr="00202675">
              <w:rPr>
                <w:rFonts w:ascii="Verdana" w:hAnsi="Verdana"/>
                <w:bCs/>
                <w:color w:val="000000"/>
                <w:sz w:val="20"/>
                <w:szCs w:val="20"/>
                <w:lang w:val="en-GB"/>
              </w:rPr>
              <w:t>NFU Mutual</w:t>
            </w:r>
          </w:p>
        </w:tc>
        <w:tc>
          <w:tcPr>
            <w:tcW w:w="1786" w:type="dxa"/>
            <w:shd w:val="clear" w:color="auto" w:fill="auto"/>
          </w:tcPr>
          <w:p w:rsidR="008B67A5" w:rsidRPr="00202675" w:rsidRDefault="008B67A5" w:rsidP="009D20C0">
            <w:pPr>
              <w:spacing w:before="120"/>
              <w:rPr>
                <w:rFonts w:ascii="Verdana" w:hAnsi="Verdana"/>
                <w:bCs/>
                <w:color w:val="000000"/>
                <w:sz w:val="20"/>
                <w:szCs w:val="20"/>
                <w:lang w:val="en-GB"/>
              </w:rPr>
            </w:pPr>
            <w:r w:rsidRPr="00202675">
              <w:rPr>
                <w:rFonts w:ascii="Verdana" w:hAnsi="Verdana"/>
                <w:bCs/>
                <w:color w:val="000000"/>
                <w:sz w:val="20"/>
                <w:szCs w:val="20"/>
                <w:lang w:val="en-GB"/>
              </w:rPr>
              <w:t>Cover – A1A- cell J1A</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Earned Premiums are not currently calculated for Life Business. This is a new requirement as for TP-E5 which originally carried this information was non-life only. Is this correct ?</w:t>
            </w: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 xml:space="preserve">Please see </w:t>
            </w:r>
            <w:r w:rsidRPr="00764648">
              <w:rPr>
                <w:rFonts w:ascii="Verdana" w:hAnsi="Verdana"/>
                <w:bCs/>
                <w:color w:val="000000"/>
                <w:sz w:val="20"/>
                <w:szCs w:val="20"/>
                <w:lang w:val="en-GB"/>
              </w:rPr>
              <w:t>Com. 140</w:t>
            </w:r>
          </w:p>
        </w:tc>
      </w:tr>
      <w:tr w:rsidR="008B67A5" w:rsidRPr="00202675" w:rsidTr="00C568C4">
        <w:tc>
          <w:tcPr>
            <w:tcW w:w="809" w:type="dxa"/>
            <w:shd w:val="clear" w:color="auto" w:fill="auto"/>
          </w:tcPr>
          <w:p w:rsidR="008B67A5" w:rsidRPr="00202675" w:rsidRDefault="008B67A5" w:rsidP="00202675">
            <w:pPr>
              <w:spacing w:before="120"/>
              <w:jc w:val="center"/>
              <w:rPr>
                <w:rFonts w:ascii="Verdana" w:hAnsi="Verdana"/>
                <w:bCs/>
                <w:color w:val="000000"/>
                <w:sz w:val="20"/>
                <w:szCs w:val="20"/>
                <w:lang w:val="en-GB"/>
              </w:rPr>
            </w:pPr>
            <w:r w:rsidRPr="00202675">
              <w:rPr>
                <w:rFonts w:ascii="Verdana" w:hAnsi="Verdana"/>
                <w:bCs/>
                <w:color w:val="000000"/>
                <w:sz w:val="20"/>
                <w:szCs w:val="20"/>
                <w:lang w:val="en-GB"/>
              </w:rPr>
              <w:t>153.</w:t>
            </w:r>
          </w:p>
        </w:tc>
        <w:tc>
          <w:tcPr>
            <w:tcW w:w="2216" w:type="dxa"/>
            <w:gridSpan w:val="2"/>
            <w:shd w:val="clear" w:color="auto" w:fill="auto"/>
          </w:tcPr>
          <w:p w:rsidR="008B67A5" w:rsidRPr="00202675" w:rsidRDefault="008B67A5" w:rsidP="00202675">
            <w:pPr>
              <w:spacing w:before="120"/>
              <w:rPr>
                <w:rFonts w:ascii="Verdana" w:hAnsi="Verdana"/>
                <w:bCs/>
                <w:color w:val="000000"/>
                <w:sz w:val="20"/>
                <w:szCs w:val="20"/>
                <w:lang w:val="en-GB"/>
              </w:rPr>
            </w:pPr>
            <w:r w:rsidRPr="00202675">
              <w:rPr>
                <w:rFonts w:ascii="Verdana" w:hAnsi="Verdana"/>
                <w:bCs/>
                <w:color w:val="000000"/>
                <w:sz w:val="20"/>
                <w:szCs w:val="20"/>
                <w:lang w:val="en-GB"/>
              </w:rPr>
              <w:t>Association of British Insurers (ABI)</w:t>
            </w:r>
          </w:p>
        </w:tc>
        <w:tc>
          <w:tcPr>
            <w:tcW w:w="1786" w:type="dxa"/>
            <w:shd w:val="clear" w:color="auto" w:fill="auto"/>
          </w:tcPr>
          <w:p w:rsidR="008B67A5" w:rsidRPr="00202675" w:rsidRDefault="008B67A5" w:rsidP="009D20C0">
            <w:pPr>
              <w:spacing w:before="120"/>
              <w:rPr>
                <w:rFonts w:ascii="Verdana" w:hAnsi="Verdana"/>
                <w:bCs/>
                <w:color w:val="000000"/>
                <w:sz w:val="20"/>
                <w:szCs w:val="20"/>
                <w:lang w:val="en-GB"/>
              </w:rPr>
            </w:pPr>
            <w:r w:rsidRPr="00202675">
              <w:rPr>
                <w:rFonts w:ascii="Verdana" w:hAnsi="Verdana"/>
                <w:bCs/>
                <w:color w:val="000000"/>
                <w:sz w:val="20"/>
                <w:szCs w:val="20"/>
                <w:lang w:val="en-GB"/>
              </w:rPr>
              <w:t>Cover – A1A- cell L1</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The definition refers to claims paid. This implies that this is required on a cash basis. It would be more meaningful if it was on an accruals basis.</w:t>
            </w: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 xml:space="preserve">Please see </w:t>
            </w:r>
            <w:r w:rsidRPr="00764648">
              <w:rPr>
                <w:rFonts w:ascii="Verdana" w:hAnsi="Verdana"/>
                <w:bCs/>
                <w:color w:val="000000"/>
                <w:sz w:val="20"/>
                <w:szCs w:val="20"/>
                <w:lang w:val="en-GB"/>
              </w:rPr>
              <w:t>Com. 52</w:t>
            </w:r>
          </w:p>
        </w:tc>
      </w:tr>
      <w:tr w:rsidR="008B67A5" w:rsidRPr="00202675" w:rsidTr="00C568C4">
        <w:tc>
          <w:tcPr>
            <w:tcW w:w="809" w:type="dxa"/>
            <w:shd w:val="clear" w:color="auto" w:fill="auto"/>
          </w:tcPr>
          <w:p w:rsidR="008B67A5" w:rsidRPr="00202675" w:rsidRDefault="008B67A5" w:rsidP="00202675">
            <w:pPr>
              <w:spacing w:before="120"/>
              <w:jc w:val="center"/>
              <w:rPr>
                <w:rFonts w:ascii="Verdana" w:hAnsi="Verdana"/>
                <w:bCs/>
                <w:color w:val="000000"/>
                <w:sz w:val="20"/>
                <w:szCs w:val="20"/>
                <w:lang w:val="en-GB"/>
              </w:rPr>
            </w:pPr>
            <w:r w:rsidRPr="00202675">
              <w:rPr>
                <w:rFonts w:ascii="Verdana" w:hAnsi="Verdana"/>
                <w:bCs/>
                <w:color w:val="000000"/>
                <w:sz w:val="20"/>
                <w:szCs w:val="20"/>
                <w:lang w:val="en-GB"/>
              </w:rPr>
              <w:t>154.</w:t>
            </w:r>
          </w:p>
        </w:tc>
        <w:tc>
          <w:tcPr>
            <w:tcW w:w="2216" w:type="dxa"/>
            <w:gridSpan w:val="2"/>
            <w:shd w:val="clear" w:color="auto" w:fill="auto"/>
          </w:tcPr>
          <w:p w:rsidR="008B67A5" w:rsidRPr="00202675" w:rsidRDefault="008B67A5" w:rsidP="00202675">
            <w:pPr>
              <w:spacing w:before="120"/>
              <w:rPr>
                <w:rFonts w:ascii="Verdana" w:hAnsi="Verdana"/>
                <w:bCs/>
                <w:color w:val="000000"/>
                <w:sz w:val="20"/>
                <w:szCs w:val="20"/>
                <w:lang w:val="en-GB"/>
              </w:rPr>
            </w:pPr>
            <w:r w:rsidRPr="00202675">
              <w:rPr>
                <w:rFonts w:ascii="Verdana" w:hAnsi="Verdana"/>
                <w:bCs/>
                <w:color w:val="000000"/>
                <w:sz w:val="20"/>
                <w:szCs w:val="20"/>
                <w:lang w:val="en-GB"/>
              </w:rPr>
              <w:t>Royal London Group</w:t>
            </w:r>
          </w:p>
        </w:tc>
        <w:tc>
          <w:tcPr>
            <w:tcW w:w="1786" w:type="dxa"/>
            <w:shd w:val="clear" w:color="auto" w:fill="auto"/>
          </w:tcPr>
          <w:p w:rsidR="008B67A5" w:rsidRPr="00202675" w:rsidRDefault="008B67A5" w:rsidP="009D20C0">
            <w:pPr>
              <w:spacing w:before="120"/>
              <w:rPr>
                <w:rFonts w:ascii="Verdana" w:hAnsi="Verdana"/>
                <w:bCs/>
                <w:color w:val="000000"/>
                <w:sz w:val="20"/>
                <w:szCs w:val="20"/>
                <w:lang w:val="en-GB"/>
              </w:rPr>
            </w:pPr>
            <w:r w:rsidRPr="00202675">
              <w:rPr>
                <w:rFonts w:ascii="Verdana" w:hAnsi="Verdana"/>
                <w:bCs/>
                <w:color w:val="000000"/>
                <w:sz w:val="20"/>
                <w:szCs w:val="20"/>
                <w:lang w:val="en-GB"/>
              </w:rPr>
              <w:t>Cover – A1A- cell L1</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The definiton refers to claims paid. This implies that this is required on a cash basis. It would be more meaningful if it was on an accruals basis.</w:t>
            </w: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 xml:space="preserve">Please see </w:t>
            </w:r>
            <w:r w:rsidRPr="00764648">
              <w:rPr>
                <w:rFonts w:ascii="Verdana" w:hAnsi="Verdana"/>
                <w:bCs/>
                <w:color w:val="000000"/>
                <w:sz w:val="20"/>
                <w:szCs w:val="20"/>
                <w:lang w:val="en-GB"/>
              </w:rPr>
              <w:t>Com. 52</w:t>
            </w:r>
          </w:p>
        </w:tc>
      </w:tr>
      <w:tr w:rsidR="008B67A5" w:rsidRPr="00202675" w:rsidTr="00C568C4">
        <w:tc>
          <w:tcPr>
            <w:tcW w:w="809" w:type="dxa"/>
            <w:shd w:val="clear" w:color="auto" w:fill="auto"/>
          </w:tcPr>
          <w:p w:rsidR="008B67A5" w:rsidRPr="00202675" w:rsidRDefault="008B67A5" w:rsidP="00202675">
            <w:pPr>
              <w:spacing w:before="120"/>
              <w:jc w:val="center"/>
              <w:rPr>
                <w:rFonts w:ascii="Verdana" w:hAnsi="Verdana"/>
                <w:bCs/>
                <w:color w:val="000000"/>
                <w:sz w:val="20"/>
                <w:szCs w:val="20"/>
                <w:lang w:val="en-GB"/>
              </w:rPr>
            </w:pPr>
            <w:r w:rsidRPr="00202675">
              <w:rPr>
                <w:rFonts w:ascii="Verdana" w:hAnsi="Verdana"/>
                <w:bCs/>
                <w:color w:val="000000"/>
                <w:sz w:val="20"/>
                <w:szCs w:val="20"/>
                <w:lang w:val="en-GB"/>
              </w:rPr>
              <w:t>155.</w:t>
            </w:r>
          </w:p>
        </w:tc>
        <w:tc>
          <w:tcPr>
            <w:tcW w:w="2216" w:type="dxa"/>
            <w:gridSpan w:val="2"/>
            <w:shd w:val="clear" w:color="auto" w:fill="auto"/>
          </w:tcPr>
          <w:p w:rsidR="008B67A5" w:rsidRPr="00202675" w:rsidRDefault="008B67A5" w:rsidP="00202675">
            <w:pPr>
              <w:spacing w:before="120"/>
              <w:rPr>
                <w:rFonts w:ascii="Verdana" w:hAnsi="Verdana"/>
                <w:bCs/>
                <w:color w:val="000000"/>
                <w:sz w:val="20"/>
                <w:szCs w:val="20"/>
                <w:lang w:val="en-GB"/>
              </w:rPr>
            </w:pPr>
            <w:r w:rsidRPr="00202675">
              <w:rPr>
                <w:rFonts w:ascii="Verdana" w:hAnsi="Verdana"/>
                <w:bCs/>
                <w:color w:val="000000"/>
                <w:sz w:val="20"/>
                <w:szCs w:val="20"/>
                <w:lang w:val="en-GB"/>
              </w:rPr>
              <w:t>Association of British Insurers (ABI)</w:t>
            </w:r>
          </w:p>
        </w:tc>
        <w:tc>
          <w:tcPr>
            <w:tcW w:w="1786" w:type="dxa"/>
            <w:shd w:val="clear" w:color="auto" w:fill="auto"/>
          </w:tcPr>
          <w:p w:rsidR="008B67A5" w:rsidRPr="00202675" w:rsidRDefault="008B67A5" w:rsidP="009D20C0">
            <w:pPr>
              <w:spacing w:before="120"/>
              <w:rPr>
                <w:rFonts w:ascii="Verdana" w:hAnsi="Verdana"/>
                <w:bCs/>
                <w:color w:val="000000"/>
                <w:sz w:val="20"/>
                <w:szCs w:val="20"/>
                <w:lang w:val="en-GB"/>
              </w:rPr>
            </w:pPr>
            <w:r w:rsidRPr="00202675">
              <w:rPr>
                <w:rFonts w:ascii="Verdana" w:hAnsi="Verdana"/>
                <w:bCs/>
                <w:color w:val="000000"/>
                <w:sz w:val="20"/>
                <w:szCs w:val="20"/>
                <w:lang w:val="en-GB"/>
              </w:rPr>
              <w:t>Cover – A1A- cell L1A</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 xml:space="preserve">This comment applies to all the expenses cells – L1 to P1. The Log refers to expenses ‘paid’. This implies that these should be on a cash basis. This should be changed to an accruals basis as this is the way </w:t>
            </w:r>
            <w:r w:rsidRPr="0037670C">
              <w:rPr>
                <w:rFonts w:ascii="Verdana" w:hAnsi="Verdana"/>
                <w:bCs/>
                <w:color w:val="000000"/>
                <w:sz w:val="20"/>
                <w:szCs w:val="20"/>
                <w:lang w:val="en-GB"/>
              </w:rPr>
              <w:lastRenderedPageBreak/>
              <w:t>that expenses are recorded and used by management.</w:t>
            </w: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This comment applies to all expenses cells L1 to P1. The template asks for expenses gross and net of reinsurance. The Log definition is ‘share ceded to reinsurance’. Expenses are not ceded to reinsurers. The reinsurers’ share of expenses lines should be deleted.</w:t>
            </w:r>
          </w:p>
          <w:p w:rsidR="008B67A5" w:rsidRPr="0037670C" w:rsidRDefault="008B67A5" w:rsidP="009D20C0">
            <w:pPr>
              <w:spacing w:before="120"/>
              <w:rPr>
                <w:rFonts w:ascii="Verdana" w:hAnsi="Verdana"/>
                <w:bCs/>
                <w:color w:val="000000"/>
                <w:sz w:val="20"/>
                <w:szCs w:val="20"/>
                <w:lang w:val="en-GB"/>
              </w:rPr>
            </w:pPr>
          </w:p>
          <w:p w:rsidR="008B67A5" w:rsidRPr="0037670C" w:rsidRDefault="008B67A5" w:rsidP="009D20C0">
            <w:pPr>
              <w:spacing w:before="120"/>
              <w:rPr>
                <w:rFonts w:ascii="Verdana" w:hAnsi="Verdana"/>
                <w:bCs/>
                <w:color w:val="000000"/>
                <w:sz w:val="20"/>
                <w:szCs w:val="20"/>
                <w:lang w:val="en-GB"/>
              </w:rPr>
            </w:pP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The definition of admin expenses is not clear. For example it is not clear what would be included here and not in overheads and vice-versa.</w:t>
            </w: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It would be much simpler if there was a single category of expenses, as on A1Q. Alternatively there should be fewer categories of expenses, for example :</w:t>
            </w: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Acquisition costs, investment management costs, costs of servicing business (including claims) and other.</w:t>
            </w: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lastRenderedPageBreak/>
              <w:t xml:space="preserve">Please see </w:t>
            </w:r>
            <w:r w:rsidRPr="00764648">
              <w:rPr>
                <w:rFonts w:ascii="Verdana" w:hAnsi="Verdana"/>
                <w:bCs/>
                <w:color w:val="000000"/>
                <w:sz w:val="20"/>
                <w:szCs w:val="20"/>
                <w:lang w:val="en-GB"/>
              </w:rPr>
              <w:t>Com. 52</w:t>
            </w: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524630" w:rsidP="00764648">
            <w:pPr>
              <w:spacing w:before="120"/>
              <w:rPr>
                <w:rFonts w:ascii="Verdana" w:hAnsi="Verdana"/>
                <w:bCs/>
                <w:color w:val="000000"/>
                <w:sz w:val="20"/>
                <w:szCs w:val="20"/>
                <w:lang w:val="en-GB"/>
              </w:rPr>
            </w:pPr>
            <w:r w:rsidRPr="00764648">
              <w:rPr>
                <w:rFonts w:ascii="Verdana" w:hAnsi="Verdana"/>
                <w:bCs/>
                <w:color w:val="000000"/>
                <w:sz w:val="20"/>
                <w:szCs w:val="20"/>
                <w:lang w:val="en-GB"/>
              </w:rPr>
              <w:t xml:space="preserve">Noted but not agreed. </w:t>
            </w:r>
            <w:r w:rsidR="008B67A5" w:rsidRPr="00764648">
              <w:rPr>
                <w:rFonts w:ascii="Verdana" w:hAnsi="Verdana"/>
                <w:bCs/>
                <w:color w:val="000000"/>
                <w:sz w:val="20"/>
                <w:szCs w:val="20"/>
                <w:lang w:val="en-GB"/>
              </w:rPr>
              <w:t>It was decided to leave the reinsurers’ share.</w:t>
            </w: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r w:rsidRPr="00764648">
              <w:rPr>
                <w:rFonts w:ascii="Verdana" w:hAnsi="Verdana"/>
                <w:bCs/>
                <w:color w:val="000000"/>
                <w:sz w:val="20"/>
                <w:szCs w:val="20"/>
                <w:lang w:val="en-GB"/>
              </w:rPr>
              <w:t>Please see Com. 24</w:t>
            </w: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tc>
      </w:tr>
      <w:tr w:rsidR="008B67A5" w:rsidRPr="00202675" w:rsidTr="00C568C4">
        <w:tc>
          <w:tcPr>
            <w:tcW w:w="809" w:type="dxa"/>
            <w:shd w:val="clear" w:color="auto" w:fill="auto"/>
          </w:tcPr>
          <w:p w:rsidR="008B67A5" w:rsidRPr="00202675" w:rsidRDefault="008B67A5" w:rsidP="00202675">
            <w:pPr>
              <w:spacing w:before="120"/>
              <w:jc w:val="center"/>
              <w:rPr>
                <w:rFonts w:ascii="Verdana" w:hAnsi="Verdana"/>
                <w:bCs/>
                <w:color w:val="000000"/>
                <w:sz w:val="20"/>
                <w:szCs w:val="20"/>
                <w:lang w:val="en-GB"/>
              </w:rPr>
            </w:pPr>
            <w:r w:rsidRPr="00202675">
              <w:rPr>
                <w:rFonts w:ascii="Verdana" w:hAnsi="Verdana"/>
                <w:bCs/>
                <w:color w:val="000000"/>
                <w:sz w:val="20"/>
                <w:szCs w:val="20"/>
                <w:lang w:val="en-GB"/>
              </w:rPr>
              <w:lastRenderedPageBreak/>
              <w:t>156.</w:t>
            </w:r>
          </w:p>
        </w:tc>
        <w:tc>
          <w:tcPr>
            <w:tcW w:w="2216" w:type="dxa"/>
            <w:gridSpan w:val="2"/>
            <w:shd w:val="clear" w:color="auto" w:fill="auto"/>
          </w:tcPr>
          <w:p w:rsidR="008B67A5" w:rsidRPr="00202675" w:rsidRDefault="008B67A5" w:rsidP="00202675">
            <w:pPr>
              <w:spacing w:before="120"/>
              <w:rPr>
                <w:rFonts w:ascii="Verdana" w:hAnsi="Verdana"/>
                <w:bCs/>
                <w:color w:val="000000"/>
                <w:sz w:val="20"/>
                <w:szCs w:val="20"/>
                <w:lang w:val="en-GB"/>
              </w:rPr>
            </w:pPr>
            <w:r w:rsidRPr="00202675">
              <w:rPr>
                <w:rFonts w:ascii="Verdana" w:hAnsi="Verdana"/>
                <w:bCs/>
                <w:color w:val="000000"/>
                <w:sz w:val="20"/>
                <w:szCs w:val="20"/>
                <w:lang w:val="en-GB"/>
              </w:rPr>
              <w:t>Deloitte Touche Tohmatsu</w:t>
            </w:r>
          </w:p>
        </w:tc>
        <w:tc>
          <w:tcPr>
            <w:tcW w:w="1786" w:type="dxa"/>
            <w:shd w:val="clear" w:color="auto" w:fill="auto"/>
          </w:tcPr>
          <w:p w:rsidR="008B67A5" w:rsidRPr="00202675" w:rsidRDefault="008B67A5" w:rsidP="009D20C0">
            <w:pPr>
              <w:spacing w:before="120"/>
              <w:rPr>
                <w:rFonts w:ascii="Verdana" w:hAnsi="Verdana"/>
                <w:bCs/>
                <w:color w:val="000000"/>
                <w:sz w:val="20"/>
                <w:szCs w:val="20"/>
                <w:lang w:val="en-GB"/>
              </w:rPr>
            </w:pPr>
            <w:r w:rsidRPr="00202675">
              <w:rPr>
                <w:rFonts w:ascii="Verdana" w:hAnsi="Verdana"/>
                <w:bCs/>
                <w:color w:val="000000"/>
                <w:sz w:val="20"/>
                <w:szCs w:val="20"/>
                <w:lang w:val="en-GB"/>
              </w:rPr>
              <w:t>Cover – A1A- cell L1A</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The split in expenses paid may be challenging to provide for smaller undertakings – especially the differentiation between administrative and overhead costs. Therefore we suggest to provide extra guidance whether this split is required for small and medium-sized undertakings, and if not specify a threshold.</w:t>
            </w: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 xml:space="preserve">Please see </w:t>
            </w:r>
            <w:r w:rsidRPr="00764648">
              <w:rPr>
                <w:rFonts w:ascii="Verdana" w:hAnsi="Verdana"/>
                <w:bCs/>
                <w:color w:val="000000"/>
                <w:sz w:val="20"/>
                <w:szCs w:val="20"/>
                <w:lang w:val="en-GB"/>
              </w:rPr>
              <w:t>Com. 108</w:t>
            </w:r>
          </w:p>
        </w:tc>
      </w:tr>
      <w:tr w:rsidR="008B67A5" w:rsidRPr="00202675" w:rsidTr="00C568C4">
        <w:tc>
          <w:tcPr>
            <w:tcW w:w="809" w:type="dxa"/>
            <w:shd w:val="clear" w:color="auto" w:fill="auto"/>
          </w:tcPr>
          <w:p w:rsidR="008B67A5" w:rsidRPr="00202675" w:rsidRDefault="008B67A5" w:rsidP="00202675">
            <w:pPr>
              <w:spacing w:before="120"/>
              <w:jc w:val="center"/>
              <w:rPr>
                <w:rFonts w:ascii="Verdana" w:hAnsi="Verdana"/>
                <w:bCs/>
                <w:color w:val="000000"/>
                <w:sz w:val="20"/>
                <w:szCs w:val="20"/>
                <w:lang w:val="en-GB"/>
              </w:rPr>
            </w:pPr>
            <w:r w:rsidRPr="00202675">
              <w:rPr>
                <w:rFonts w:ascii="Verdana" w:hAnsi="Verdana"/>
                <w:bCs/>
                <w:color w:val="000000"/>
                <w:sz w:val="20"/>
                <w:szCs w:val="20"/>
                <w:lang w:val="en-GB"/>
              </w:rPr>
              <w:t>157.</w:t>
            </w:r>
          </w:p>
        </w:tc>
        <w:tc>
          <w:tcPr>
            <w:tcW w:w="2216" w:type="dxa"/>
            <w:gridSpan w:val="2"/>
            <w:shd w:val="clear" w:color="auto" w:fill="auto"/>
          </w:tcPr>
          <w:p w:rsidR="008B67A5" w:rsidRPr="00202675" w:rsidRDefault="008B67A5" w:rsidP="00202675">
            <w:pPr>
              <w:spacing w:before="120"/>
              <w:rPr>
                <w:rFonts w:ascii="Verdana" w:hAnsi="Verdana"/>
                <w:bCs/>
                <w:color w:val="000000"/>
                <w:sz w:val="20"/>
                <w:szCs w:val="20"/>
                <w:lang w:val="en-GB"/>
              </w:rPr>
            </w:pPr>
            <w:r w:rsidRPr="00202675">
              <w:rPr>
                <w:rFonts w:ascii="Verdana" w:hAnsi="Verdana"/>
                <w:bCs/>
                <w:color w:val="000000"/>
                <w:sz w:val="20"/>
                <w:szCs w:val="20"/>
                <w:lang w:val="en-GB"/>
              </w:rPr>
              <w:t>German Insurance Association (GDV)</w:t>
            </w:r>
          </w:p>
        </w:tc>
        <w:tc>
          <w:tcPr>
            <w:tcW w:w="1786" w:type="dxa"/>
            <w:shd w:val="clear" w:color="auto" w:fill="auto"/>
          </w:tcPr>
          <w:p w:rsidR="008B67A5" w:rsidRPr="00202675" w:rsidRDefault="008B67A5" w:rsidP="009D20C0">
            <w:pPr>
              <w:spacing w:before="120"/>
              <w:rPr>
                <w:rFonts w:ascii="Verdana" w:hAnsi="Verdana"/>
                <w:bCs/>
                <w:color w:val="000000"/>
                <w:sz w:val="20"/>
                <w:szCs w:val="20"/>
                <w:lang w:val="en-GB"/>
              </w:rPr>
            </w:pPr>
            <w:r w:rsidRPr="00202675">
              <w:rPr>
                <w:rFonts w:ascii="Verdana" w:hAnsi="Verdana"/>
                <w:bCs/>
                <w:color w:val="000000"/>
                <w:sz w:val="20"/>
                <w:szCs w:val="20"/>
                <w:lang w:val="en-GB"/>
              </w:rPr>
              <w:t>Cover – A1A- cell L1A</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Clarification is required on what is meant by “expenses paid” for life business?</w:t>
            </w:r>
          </w:p>
          <w:p w:rsidR="008B67A5" w:rsidRPr="0037670C" w:rsidRDefault="008B67A5" w:rsidP="009D20C0">
            <w:pPr>
              <w:spacing w:before="120"/>
              <w:rPr>
                <w:rFonts w:ascii="Verdana" w:hAnsi="Verdana"/>
                <w:bCs/>
                <w:color w:val="000000"/>
                <w:sz w:val="20"/>
                <w:szCs w:val="20"/>
                <w:lang w:val="en-GB"/>
              </w:rPr>
            </w:pP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 xml:space="preserve">Please see </w:t>
            </w:r>
            <w:r w:rsidRPr="00764648">
              <w:rPr>
                <w:rFonts w:ascii="Verdana" w:hAnsi="Verdana"/>
                <w:bCs/>
                <w:color w:val="000000"/>
                <w:sz w:val="20"/>
                <w:szCs w:val="20"/>
                <w:lang w:val="en-GB"/>
              </w:rPr>
              <w:t>Com. 24</w:t>
            </w:r>
          </w:p>
        </w:tc>
      </w:tr>
      <w:tr w:rsidR="008B67A5" w:rsidRPr="00202675" w:rsidTr="00C568C4">
        <w:tc>
          <w:tcPr>
            <w:tcW w:w="809" w:type="dxa"/>
            <w:shd w:val="clear" w:color="auto" w:fill="auto"/>
          </w:tcPr>
          <w:p w:rsidR="008B67A5" w:rsidRPr="00202675" w:rsidRDefault="008B67A5" w:rsidP="00202675">
            <w:pPr>
              <w:spacing w:before="120"/>
              <w:jc w:val="center"/>
              <w:rPr>
                <w:rFonts w:ascii="Verdana" w:hAnsi="Verdana"/>
                <w:bCs/>
                <w:color w:val="000000"/>
                <w:sz w:val="20"/>
                <w:szCs w:val="20"/>
                <w:lang w:val="en-GB"/>
              </w:rPr>
            </w:pPr>
            <w:r w:rsidRPr="00202675">
              <w:rPr>
                <w:rFonts w:ascii="Verdana" w:hAnsi="Verdana"/>
                <w:bCs/>
                <w:color w:val="000000"/>
                <w:sz w:val="20"/>
                <w:szCs w:val="20"/>
                <w:lang w:val="en-GB"/>
              </w:rPr>
              <w:t>158.</w:t>
            </w:r>
          </w:p>
        </w:tc>
        <w:tc>
          <w:tcPr>
            <w:tcW w:w="2216" w:type="dxa"/>
            <w:gridSpan w:val="2"/>
            <w:shd w:val="clear" w:color="auto" w:fill="auto"/>
          </w:tcPr>
          <w:p w:rsidR="008B67A5" w:rsidRPr="00202675" w:rsidRDefault="008B67A5" w:rsidP="00202675">
            <w:pPr>
              <w:spacing w:before="120"/>
              <w:rPr>
                <w:rFonts w:ascii="Verdana" w:hAnsi="Verdana"/>
                <w:bCs/>
                <w:color w:val="000000"/>
                <w:sz w:val="20"/>
                <w:szCs w:val="20"/>
                <w:lang w:val="en-GB"/>
              </w:rPr>
            </w:pPr>
            <w:r w:rsidRPr="00202675">
              <w:rPr>
                <w:rFonts w:ascii="Verdana" w:hAnsi="Verdana"/>
                <w:bCs/>
                <w:color w:val="000000"/>
                <w:sz w:val="20"/>
                <w:szCs w:val="20"/>
                <w:lang w:val="en-GB"/>
              </w:rPr>
              <w:t>Royal London Group</w:t>
            </w:r>
          </w:p>
        </w:tc>
        <w:tc>
          <w:tcPr>
            <w:tcW w:w="1786" w:type="dxa"/>
            <w:shd w:val="clear" w:color="auto" w:fill="auto"/>
          </w:tcPr>
          <w:p w:rsidR="008B67A5" w:rsidRPr="00202675" w:rsidRDefault="008B67A5" w:rsidP="009D20C0">
            <w:pPr>
              <w:spacing w:before="120"/>
              <w:rPr>
                <w:rFonts w:ascii="Verdana" w:hAnsi="Verdana"/>
                <w:bCs/>
                <w:color w:val="000000"/>
                <w:sz w:val="20"/>
                <w:szCs w:val="20"/>
                <w:lang w:val="en-GB"/>
              </w:rPr>
            </w:pPr>
            <w:r w:rsidRPr="00202675">
              <w:rPr>
                <w:rFonts w:ascii="Verdana" w:hAnsi="Verdana"/>
                <w:bCs/>
                <w:color w:val="000000"/>
                <w:sz w:val="20"/>
                <w:szCs w:val="20"/>
                <w:lang w:val="en-GB"/>
              </w:rPr>
              <w:t>Cover – A1A- cell L1A</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This comment applies to all the expenses cells – L1 to P1. The Log refers to expenses ‘paid’. This implies that these shouldbe on a cash basis. This should be changed to an accruals basis as this is the way that expenses are recorded and used by management.</w:t>
            </w: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lastRenderedPageBreak/>
              <w:t>This comment applies to all expenses cells L1 to P1. The template asks for expenses gross and net of reinsurance. The Log definition is ‘share ceded to reinsurance’. Expenses are not ceded to reinsurers. The reinsurers’ share of expenses lines should be deleted.</w:t>
            </w: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The definition of admin expenses is not clear. For example it is not clear what would be included here and not in overheads and vice-versa.</w:t>
            </w: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It would be much simpler if there was a single category of expenses, as on A1Q. Alternatively there should be fewer categories of expenses, for example :</w:t>
            </w: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Acquisition costs, investment management costs, costs of servicing business (including claims) and other.</w:t>
            </w: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lastRenderedPageBreak/>
              <w:t xml:space="preserve">Please see </w:t>
            </w:r>
            <w:r w:rsidRPr="00764648">
              <w:rPr>
                <w:rFonts w:ascii="Verdana" w:hAnsi="Verdana"/>
                <w:bCs/>
                <w:color w:val="000000"/>
                <w:sz w:val="20"/>
                <w:szCs w:val="20"/>
                <w:lang w:val="en-GB"/>
              </w:rPr>
              <w:t>Com. 155</w:t>
            </w:r>
          </w:p>
        </w:tc>
      </w:tr>
      <w:tr w:rsidR="008B67A5" w:rsidRPr="00202675" w:rsidTr="00C568C4">
        <w:tc>
          <w:tcPr>
            <w:tcW w:w="809" w:type="dxa"/>
            <w:shd w:val="clear" w:color="auto" w:fill="auto"/>
          </w:tcPr>
          <w:p w:rsidR="008B67A5" w:rsidRPr="00202675" w:rsidRDefault="008B67A5" w:rsidP="00202675">
            <w:pPr>
              <w:spacing w:before="120"/>
              <w:jc w:val="center"/>
              <w:rPr>
                <w:rFonts w:ascii="Verdana" w:hAnsi="Verdana"/>
                <w:bCs/>
                <w:color w:val="000000"/>
                <w:sz w:val="20"/>
                <w:szCs w:val="20"/>
                <w:lang w:val="en-GB"/>
              </w:rPr>
            </w:pPr>
            <w:r w:rsidRPr="00202675">
              <w:rPr>
                <w:rFonts w:ascii="Verdana" w:hAnsi="Verdana"/>
                <w:bCs/>
                <w:color w:val="000000"/>
                <w:sz w:val="20"/>
                <w:szCs w:val="20"/>
                <w:lang w:val="en-GB"/>
              </w:rPr>
              <w:lastRenderedPageBreak/>
              <w:t>159.</w:t>
            </w:r>
          </w:p>
        </w:tc>
        <w:tc>
          <w:tcPr>
            <w:tcW w:w="2216" w:type="dxa"/>
            <w:gridSpan w:val="2"/>
            <w:shd w:val="clear" w:color="auto" w:fill="auto"/>
          </w:tcPr>
          <w:p w:rsidR="008B67A5" w:rsidRPr="00202675" w:rsidRDefault="008B67A5" w:rsidP="00202675">
            <w:pPr>
              <w:spacing w:before="120"/>
              <w:rPr>
                <w:rFonts w:ascii="Verdana" w:hAnsi="Verdana"/>
                <w:bCs/>
                <w:color w:val="000000"/>
                <w:sz w:val="20"/>
                <w:szCs w:val="20"/>
                <w:lang w:val="en-GB"/>
              </w:rPr>
            </w:pPr>
            <w:r w:rsidRPr="00202675">
              <w:rPr>
                <w:rFonts w:ascii="Verdana" w:hAnsi="Verdana"/>
                <w:bCs/>
                <w:color w:val="000000"/>
                <w:sz w:val="20"/>
                <w:szCs w:val="20"/>
                <w:lang w:val="en-GB"/>
              </w:rPr>
              <w:t>Association of British Insurers (ABI)</w:t>
            </w:r>
          </w:p>
        </w:tc>
        <w:tc>
          <w:tcPr>
            <w:tcW w:w="1786" w:type="dxa"/>
            <w:shd w:val="clear" w:color="auto" w:fill="auto"/>
          </w:tcPr>
          <w:p w:rsidR="008B67A5" w:rsidRPr="00202675" w:rsidRDefault="008B67A5" w:rsidP="009D20C0">
            <w:pPr>
              <w:spacing w:before="120"/>
              <w:rPr>
                <w:rFonts w:ascii="Verdana" w:hAnsi="Verdana"/>
                <w:bCs/>
                <w:color w:val="000000"/>
                <w:sz w:val="20"/>
                <w:szCs w:val="20"/>
                <w:lang w:val="en-GB"/>
              </w:rPr>
            </w:pPr>
            <w:r w:rsidRPr="00202675">
              <w:rPr>
                <w:rFonts w:ascii="Verdana" w:hAnsi="Verdana"/>
                <w:bCs/>
                <w:color w:val="000000"/>
                <w:sz w:val="20"/>
                <w:szCs w:val="20"/>
                <w:lang w:val="en-GB"/>
              </w:rPr>
              <w:t>Cover – A1A- cell M1A</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See comment in L1A above. Reinsurers’ share of expenses is meaningless and should be deleted.</w:t>
            </w: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 xml:space="preserve">Please see </w:t>
            </w:r>
            <w:r w:rsidRPr="00764648">
              <w:rPr>
                <w:rFonts w:ascii="Verdana" w:hAnsi="Verdana"/>
                <w:bCs/>
                <w:color w:val="000000"/>
                <w:sz w:val="20"/>
                <w:szCs w:val="20"/>
                <w:lang w:val="en-GB"/>
              </w:rPr>
              <w:t>Com. 155</w:t>
            </w:r>
          </w:p>
        </w:tc>
      </w:tr>
      <w:tr w:rsidR="008B67A5" w:rsidRPr="00202675" w:rsidTr="00C568C4">
        <w:tc>
          <w:tcPr>
            <w:tcW w:w="809" w:type="dxa"/>
            <w:shd w:val="clear" w:color="auto" w:fill="auto"/>
          </w:tcPr>
          <w:p w:rsidR="008B67A5" w:rsidRPr="00202675" w:rsidRDefault="008B67A5" w:rsidP="00202675">
            <w:pPr>
              <w:spacing w:before="120"/>
              <w:jc w:val="center"/>
              <w:rPr>
                <w:rFonts w:ascii="Verdana" w:hAnsi="Verdana"/>
                <w:bCs/>
                <w:color w:val="000000"/>
                <w:sz w:val="20"/>
                <w:szCs w:val="20"/>
                <w:lang w:val="en-GB"/>
              </w:rPr>
            </w:pPr>
            <w:r w:rsidRPr="00202675">
              <w:rPr>
                <w:rFonts w:ascii="Verdana" w:hAnsi="Verdana"/>
                <w:bCs/>
                <w:color w:val="000000"/>
                <w:sz w:val="20"/>
                <w:szCs w:val="20"/>
                <w:lang w:val="en-GB"/>
              </w:rPr>
              <w:t>160.</w:t>
            </w:r>
          </w:p>
        </w:tc>
        <w:tc>
          <w:tcPr>
            <w:tcW w:w="2216" w:type="dxa"/>
            <w:gridSpan w:val="2"/>
            <w:shd w:val="clear" w:color="auto" w:fill="auto"/>
          </w:tcPr>
          <w:p w:rsidR="008B67A5" w:rsidRPr="00202675" w:rsidRDefault="008B67A5" w:rsidP="00202675">
            <w:pPr>
              <w:spacing w:before="120"/>
              <w:rPr>
                <w:rFonts w:ascii="Verdana" w:hAnsi="Verdana"/>
                <w:bCs/>
                <w:color w:val="000000"/>
                <w:sz w:val="20"/>
                <w:szCs w:val="20"/>
                <w:lang w:val="en-GB"/>
              </w:rPr>
            </w:pPr>
            <w:r w:rsidRPr="00202675">
              <w:rPr>
                <w:rFonts w:ascii="Verdana" w:hAnsi="Verdana"/>
                <w:bCs/>
                <w:color w:val="000000"/>
                <w:sz w:val="20"/>
                <w:szCs w:val="20"/>
                <w:lang w:val="en-GB"/>
              </w:rPr>
              <w:t>Deloitte Touche Tohmatsu</w:t>
            </w:r>
          </w:p>
        </w:tc>
        <w:tc>
          <w:tcPr>
            <w:tcW w:w="1786" w:type="dxa"/>
            <w:shd w:val="clear" w:color="auto" w:fill="auto"/>
          </w:tcPr>
          <w:p w:rsidR="008B67A5" w:rsidRPr="00202675" w:rsidRDefault="008B67A5" w:rsidP="009D20C0">
            <w:pPr>
              <w:spacing w:before="120"/>
              <w:rPr>
                <w:rFonts w:ascii="Verdana" w:hAnsi="Verdana"/>
                <w:bCs/>
                <w:color w:val="000000"/>
                <w:sz w:val="20"/>
                <w:szCs w:val="20"/>
                <w:lang w:val="en-GB"/>
              </w:rPr>
            </w:pPr>
            <w:r w:rsidRPr="00202675">
              <w:rPr>
                <w:rFonts w:ascii="Verdana" w:hAnsi="Verdana"/>
                <w:bCs/>
                <w:color w:val="000000"/>
                <w:sz w:val="20"/>
                <w:szCs w:val="20"/>
                <w:lang w:val="en-GB"/>
              </w:rPr>
              <w:t>Cover – A1A- cell M1A</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The split in expenses paid may be challenging to provide for smaller undertakings – especially the differentiation between administrative and overhead costs. Therefore we suggest to provide extra guidance whether this split is required for small and medium-sized undertakings, and if not specify a threshold.</w:t>
            </w: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 xml:space="preserve">Please see </w:t>
            </w:r>
            <w:r w:rsidRPr="00764648">
              <w:rPr>
                <w:rFonts w:ascii="Verdana" w:hAnsi="Verdana"/>
                <w:bCs/>
                <w:color w:val="000000"/>
                <w:sz w:val="20"/>
                <w:szCs w:val="20"/>
                <w:lang w:val="en-GB"/>
              </w:rPr>
              <w:t>Com. 108</w:t>
            </w:r>
          </w:p>
        </w:tc>
      </w:tr>
      <w:tr w:rsidR="008B67A5" w:rsidRPr="00202675" w:rsidTr="00C568C4">
        <w:tc>
          <w:tcPr>
            <w:tcW w:w="809" w:type="dxa"/>
            <w:shd w:val="clear" w:color="auto" w:fill="auto"/>
          </w:tcPr>
          <w:p w:rsidR="008B67A5" w:rsidRPr="00202675" w:rsidRDefault="008B67A5" w:rsidP="00202675">
            <w:pPr>
              <w:spacing w:before="120"/>
              <w:jc w:val="center"/>
              <w:rPr>
                <w:rFonts w:ascii="Verdana" w:hAnsi="Verdana"/>
                <w:bCs/>
                <w:color w:val="000000"/>
                <w:sz w:val="20"/>
                <w:szCs w:val="20"/>
                <w:lang w:val="en-GB"/>
              </w:rPr>
            </w:pPr>
            <w:r w:rsidRPr="00202675">
              <w:rPr>
                <w:rFonts w:ascii="Verdana" w:hAnsi="Verdana"/>
                <w:bCs/>
                <w:color w:val="000000"/>
                <w:sz w:val="20"/>
                <w:szCs w:val="20"/>
                <w:lang w:val="en-GB"/>
              </w:rPr>
              <w:t>161.</w:t>
            </w:r>
          </w:p>
        </w:tc>
        <w:tc>
          <w:tcPr>
            <w:tcW w:w="2216" w:type="dxa"/>
            <w:gridSpan w:val="2"/>
            <w:shd w:val="clear" w:color="auto" w:fill="auto"/>
          </w:tcPr>
          <w:p w:rsidR="008B67A5" w:rsidRPr="00202675" w:rsidRDefault="008B67A5" w:rsidP="00202675">
            <w:pPr>
              <w:spacing w:before="120"/>
              <w:rPr>
                <w:rFonts w:ascii="Verdana" w:hAnsi="Verdana"/>
                <w:bCs/>
                <w:color w:val="000000"/>
                <w:sz w:val="20"/>
                <w:szCs w:val="20"/>
                <w:lang w:val="en-GB"/>
              </w:rPr>
            </w:pPr>
            <w:r w:rsidRPr="00202675">
              <w:rPr>
                <w:rFonts w:ascii="Verdana" w:hAnsi="Verdana"/>
                <w:bCs/>
                <w:color w:val="000000"/>
                <w:sz w:val="20"/>
                <w:szCs w:val="20"/>
                <w:lang w:val="en-GB"/>
              </w:rPr>
              <w:t>Royal London Group</w:t>
            </w:r>
          </w:p>
        </w:tc>
        <w:tc>
          <w:tcPr>
            <w:tcW w:w="1786" w:type="dxa"/>
            <w:shd w:val="clear" w:color="auto" w:fill="auto"/>
          </w:tcPr>
          <w:p w:rsidR="008B67A5" w:rsidRPr="00202675" w:rsidRDefault="008B67A5" w:rsidP="009D20C0">
            <w:pPr>
              <w:spacing w:before="120"/>
              <w:rPr>
                <w:rFonts w:ascii="Verdana" w:hAnsi="Verdana"/>
                <w:bCs/>
                <w:color w:val="000000"/>
                <w:sz w:val="20"/>
                <w:szCs w:val="20"/>
                <w:lang w:val="en-GB"/>
              </w:rPr>
            </w:pPr>
            <w:r w:rsidRPr="00202675">
              <w:rPr>
                <w:rFonts w:ascii="Verdana" w:hAnsi="Verdana"/>
                <w:bCs/>
                <w:color w:val="000000"/>
                <w:sz w:val="20"/>
                <w:szCs w:val="20"/>
                <w:lang w:val="en-GB"/>
              </w:rPr>
              <w:t>Cover – A1A- cell M1A</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See comment in L1A above. Reinsurers’ share of expenses is meaningless and should be deleted.</w:t>
            </w: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 xml:space="preserve">Please see </w:t>
            </w:r>
            <w:r w:rsidRPr="00764648">
              <w:rPr>
                <w:rFonts w:ascii="Verdana" w:hAnsi="Verdana"/>
                <w:bCs/>
                <w:color w:val="000000"/>
                <w:sz w:val="20"/>
                <w:szCs w:val="20"/>
                <w:lang w:val="en-GB"/>
              </w:rPr>
              <w:t>Com. 155</w:t>
            </w:r>
          </w:p>
        </w:tc>
      </w:tr>
      <w:tr w:rsidR="008B67A5" w:rsidRPr="00202675" w:rsidTr="00C568C4">
        <w:tc>
          <w:tcPr>
            <w:tcW w:w="809" w:type="dxa"/>
            <w:shd w:val="clear" w:color="auto" w:fill="auto"/>
          </w:tcPr>
          <w:p w:rsidR="008B67A5" w:rsidRPr="00202675" w:rsidRDefault="008B67A5" w:rsidP="00202675">
            <w:pPr>
              <w:spacing w:before="120"/>
              <w:jc w:val="center"/>
              <w:rPr>
                <w:rFonts w:ascii="Verdana" w:hAnsi="Verdana"/>
                <w:bCs/>
                <w:color w:val="000000"/>
                <w:sz w:val="20"/>
                <w:szCs w:val="20"/>
                <w:lang w:val="en-GB"/>
              </w:rPr>
            </w:pPr>
            <w:r w:rsidRPr="00202675">
              <w:rPr>
                <w:rFonts w:ascii="Verdana" w:hAnsi="Verdana"/>
                <w:bCs/>
                <w:color w:val="000000"/>
                <w:sz w:val="20"/>
                <w:szCs w:val="20"/>
                <w:lang w:val="en-GB"/>
              </w:rPr>
              <w:t>162.</w:t>
            </w:r>
          </w:p>
        </w:tc>
        <w:tc>
          <w:tcPr>
            <w:tcW w:w="2216" w:type="dxa"/>
            <w:gridSpan w:val="2"/>
            <w:shd w:val="clear" w:color="auto" w:fill="auto"/>
          </w:tcPr>
          <w:p w:rsidR="008B67A5" w:rsidRPr="00202675" w:rsidRDefault="008B67A5" w:rsidP="00202675">
            <w:pPr>
              <w:spacing w:before="120"/>
              <w:rPr>
                <w:rFonts w:ascii="Verdana" w:hAnsi="Verdana"/>
                <w:bCs/>
                <w:color w:val="000000"/>
                <w:sz w:val="20"/>
                <w:szCs w:val="20"/>
                <w:lang w:val="en-GB"/>
              </w:rPr>
            </w:pPr>
            <w:r w:rsidRPr="00202675">
              <w:rPr>
                <w:rFonts w:ascii="Verdana" w:hAnsi="Verdana"/>
                <w:bCs/>
                <w:color w:val="000000"/>
                <w:sz w:val="20"/>
                <w:szCs w:val="20"/>
                <w:lang w:val="en-GB"/>
              </w:rPr>
              <w:t>Deloitte Touche Tohmatsu</w:t>
            </w:r>
          </w:p>
        </w:tc>
        <w:tc>
          <w:tcPr>
            <w:tcW w:w="1786" w:type="dxa"/>
            <w:shd w:val="clear" w:color="auto" w:fill="auto"/>
          </w:tcPr>
          <w:p w:rsidR="008B67A5" w:rsidRPr="00202675" w:rsidRDefault="008B67A5" w:rsidP="009D20C0">
            <w:pPr>
              <w:spacing w:before="120"/>
              <w:rPr>
                <w:rFonts w:ascii="Verdana" w:hAnsi="Verdana"/>
                <w:bCs/>
                <w:color w:val="000000"/>
                <w:sz w:val="20"/>
                <w:szCs w:val="20"/>
                <w:lang w:val="en-GB"/>
              </w:rPr>
            </w:pPr>
            <w:r w:rsidRPr="00202675">
              <w:rPr>
                <w:rFonts w:ascii="Verdana" w:hAnsi="Verdana"/>
                <w:bCs/>
                <w:color w:val="000000"/>
                <w:sz w:val="20"/>
                <w:szCs w:val="20"/>
                <w:lang w:val="en-GB"/>
              </w:rPr>
              <w:t>Cover – A1A- cell O1</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The split in expenses paid may be challenging to provide for smaller undertakings.</w:t>
            </w: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Noted</w:t>
            </w:r>
          </w:p>
        </w:tc>
      </w:tr>
      <w:tr w:rsidR="008B67A5" w:rsidRPr="00202675" w:rsidTr="00C568C4">
        <w:tc>
          <w:tcPr>
            <w:tcW w:w="809" w:type="dxa"/>
            <w:shd w:val="clear" w:color="auto" w:fill="auto"/>
          </w:tcPr>
          <w:p w:rsidR="008B67A5" w:rsidRPr="00202675" w:rsidRDefault="008B67A5" w:rsidP="00202675">
            <w:pPr>
              <w:spacing w:before="120"/>
              <w:jc w:val="center"/>
              <w:rPr>
                <w:rFonts w:ascii="Verdana" w:hAnsi="Verdana"/>
                <w:bCs/>
                <w:color w:val="000000"/>
                <w:sz w:val="20"/>
                <w:szCs w:val="20"/>
                <w:lang w:val="en-GB"/>
              </w:rPr>
            </w:pPr>
            <w:r w:rsidRPr="00202675">
              <w:rPr>
                <w:rFonts w:ascii="Verdana" w:hAnsi="Verdana"/>
                <w:bCs/>
                <w:color w:val="000000"/>
                <w:sz w:val="20"/>
                <w:szCs w:val="20"/>
                <w:lang w:val="en-GB"/>
              </w:rPr>
              <w:t>163.</w:t>
            </w:r>
          </w:p>
        </w:tc>
        <w:tc>
          <w:tcPr>
            <w:tcW w:w="2216" w:type="dxa"/>
            <w:gridSpan w:val="2"/>
            <w:shd w:val="clear" w:color="auto" w:fill="auto"/>
          </w:tcPr>
          <w:p w:rsidR="008B67A5" w:rsidRPr="00202675" w:rsidRDefault="008B67A5" w:rsidP="00202675">
            <w:pPr>
              <w:spacing w:before="120"/>
              <w:rPr>
                <w:rFonts w:ascii="Verdana" w:hAnsi="Verdana"/>
                <w:bCs/>
                <w:color w:val="000000"/>
                <w:sz w:val="20"/>
                <w:szCs w:val="20"/>
                <w:lang w:val="en-GB"/>
              </w:rPr>
            </w:pPr>
            <w:r w:rsidRPr="00202675">
              <w:rPr>
                <w:rFonts w:ascii="Verdana" w:hAnsi="Verdana"/>
                <w:bCs/>
                <w:color w:val="000000"/>
                <w:sz w:val="20"/>
                <w:szCs w:val="20"/>
                <w:lang w:val="en-GB"/>
              </w:rPr>
              <w:t>Deloitte Touche Tohmatsu</w:t>
            </w:r>
          </w:p>
        </w:tc>
        <w:tc>
          <w:tcPr>
            <w:tcW w:w="1786" w:type="dxa"/>
            <w:shd w:val="clear" w:color="auto" w:fill="auto"/>
          </w:tcPr>
          <w:p w:rsidR="008B67A5" w:rsidRPr="00202675" w:rsidRDefault="008B67A5" w:rsidP="009D20C0">
            <w:pPr>
              <w:spacing w:before="120"/>
              <w:rPr>
                <w:rFonts w:ascii="Verdana" w:hAnsi="Verdana"/>
                <w:bCs/>
                <w:color w:val="000000"/>
                <w:sz w:val="20"/>
                <w:szCs w:val="20"/>
                <w:lang w:val="en-GB"/>
              </w:rPr>
            </w:pPr>
            <w:r w:rsidRPr="00202675">
              <w:rPr>
                <w:rFonts w:ascii="Verdana" w:hAnsi="Verdana"/>
                <w:bCs/>
                <w:color w:val="000000"/>
                <w:sz w:val="20"/>
                <w:szCs w:val="20"/>
                <w:lang w:val="en-GB"/>
              </w:rPr>
              <w:t>Cover – A1A- cell O1A</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The split in expenses paid may be challenging to provide for smaller undertakings.</w:t>
            </w: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Noted</w:t>
            </w:r>
          </w:p>
        </w:tc>
      </w:tr>
      <w:tr w:rsidR="008B67A5" w:rsidRPr="00202675" w:rsidTr="00C568C4">
        <w:tc>
          <w:tcPr>
            <w:tcW w:w="809" w:type="dxa"/>
            <w:shd w:val="clear" w:color="auto" w:fill="auto"/>
          </w:tcPr>
          <w:p w:rsidR="008B67A5" w:rsidRPr="00202675" w:rsidRDefault="008B67A5" w:rsidP="00202675">
            <w:pPr>
              <w:spacing w:before="120"/>
              <w:jc w:val="center"/>
              <w:rPr>
                <w:rFonts w:ascii="Verdana" w:hAnsi="Verdana"/>
                <w:bCs/>
                <w:color w:val="000000"/>
                <w:sz w:val="20"/>
                <w:szCs w:val="20"/>
                <w:lang w:val="en-GB"/>
              </w:rPr>
            </w:pPr>
            <w:r w:rsidRPr="00202675">
              <w:rPr>
                <w:rFonts w:ascii="Verdana" w:hAnsi="Verdana"/>
                <w:bCs/>
                <w:color w:val="000000"/>
                <w:sz w:val="20"/>
                <w:szCs w:val="20"/>
                <w:lang w:val="en-GB"/>
              </w:rPr>
              <w:t>164.</w:t>
            </w:r>
          </w:p>
        </w:tc>
        <w:tc>
          <w:tcPr>
            <w:tcW w:w="2216" w:type="dxa"/>
            <w:gridSpan w:val="2"/>
            <w:shd w:val="clear" w:color="auto" w:fill="auto"/>
          </w:tcPr>
          <w:p w:rsidR="008B67A5" w:rsidRPr="00202675" w:rsidRDefault="008B67A5" w:rsidP="00202675">
            <w:pPr>
              <w:spacing w:before="120"/>
              <w:rPr>
                <w:rFonts w:ascii="Verdana" w:hAnsi="Verdana"/>
                <w:bCs/>
                <w:color w:val="000000"/>
                <w:sz w:val="20"/>
                <w:szCs w:val="20"/>
                <w:lang w:val="en-GB"/>
              </w:rPr>
            </w:pPr>
            <w:r w:rsidRPr="00202675">
              <w:rPr>
                <w:rFonts w:ascii="Verdana" w:hAnsi="Verdana"/>
                <w:bCs/>
                <w:color w:val="000000"/>
                <w:sz w:val="20"/>
                <w:szCs w:val="20"/>
                <w:lang w:val="en-GB"/>
              </w:rPr>
              <w:t xml:space="preserve">Association of British Insurers </w:t>
            </w:r>
            <w:r w:rsidRPr="00202675">
              <w:rPr>
                <w:rFonts w:ascii="Verdana" w:hAnsi="Verdana"/>
                <w:bCs/>
                <w:color w:val="000000"/>
                <w:sz w:val="20"/>
                <w:szCs w:val="20"/>
                <w:lang w:val="en-GB"/>
              </w:rPr>
              <w:lastRenderedPageBreak/>
              <w:t>(ABI)</w:t>
            </w:r>
          </w:p>
        </w:tc>
        <w:tc>
          <w:tcPr>
            <w:tcW w:w="1786" w:type="dxa"/>
            <w:shd w:val="clear" w:color="auto" w:fill="auto"/>
          </w:tcPr>
          <w:p w:rsidR="008B67A5" w:rsidRPr="00202675" w:rsidRDefault="008B67A5" w:rsidP="009D20C0">
            <w:pPr>
              <w:spacing w:before="120"/>
              <w:rPr>
                <w:rFonts w:ascii="Verdana" w:hAnsi="Verdana"/>
                <w:bCs/>
                <w:color w:val="000000"/>
                <w:sz w:val="20"/>
                <w:szCs w:val="20"/>
                <w:lang w:val="en-GB"/>
              </w:rPr>
            </w:pPr>
            <w:r w:rsidRPr="00202675">
              <w:rPr>
                <w:rFonts w:ascii="Verdana" w:hAnsi="Verdana"/>
                <w:bCs/>
                <w:color w:val="000000"/>
                <w:sz w:val="20"/>
                <w:szCs w:val="20"/>
                <w:lang w:val="en-GB"/>
              </w:rPr>
              <w:lastRenderedPageBreak/>
              <w:t>Cover – A1A- cell O1B</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 xml:space="preserve">The log definition of ‘acquisition’ expenses would seem to only include commission and sales staff costs. Should other costs related to </w:t>
            </w:r>
            <w:r w:rsidRPr="0037670C">
              <w:rPr>
                <w:rFonts w:ascii="Verdana" w:hAnsi="Verdana"/>
                <w:bCs/>
                <w:color w:val="000000"/>
                <w:sz w:val="20"/>
                <w:szCs w:val="20"/>
                <w:lang w:val="en-GB"/>
              </w:rPr>
              <w:lastRenderedPageBreak/>
              <w:t>writing new business, e.g. underwriting, be under admin expenses?</w:t>
            </w: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lastRenderedPageBreak/>
              <w:t xml:space="preserve">Please see </w:t>
            </w:r>
            <w:r w:rsidRPr="00764648">
              <w:rPr>
                <w:rFonts w:ascii="Verdana" w:hAnsi="Verdana"/>
                <w:bCs/>
                <w:color w:val="000000"/>
                <w:sz w:val="20"/>
                <w:szCs w:val="20"/>
                <w:lang w:val="en-GB"/>
              </w:rPr>
              <w:t>Com. 93</w:t>
            </w:r>
          </w:p>
        </w:tc>
      </w:tr>
      <w:tr w:rsidR="008B67A5" w:rsidRPr="00202675" w:rsidTr="00C568C4">
        <w:tc>
          <w:tcPr>
            <w:tcW w:w="809" w:type="dxa"/>
            <w:shd w:val="clear" w:color="auto" w:fill="auto"/>
          </w:tcPr>
          <w:p w:rsidR="008B67A5" w:rsidRPr="00202675" w:rsidRDefault="008B67A5" w:rsidP="00202675">
            <w:pPr>
              <w:spacing w:before="120"/>
              <w:jc w:val="center"/>
              <w:rPr>
                <w:rFonts w:ascii="Verdana" w:hAnsi="Verdana"/>
                <w:bCs/>
                <w:color w:val="000000"/>
                <w:sz w:val="20"/>
                <w:szCs w:val="20"/>
                <w:lang w:val="en-GB"/>
              </w:rPr>
            </w:pPr>
            <w:r w:rsidRPr="00202675">
              <w:rPr>
                <w:rFonts w:ascii="Verdana" w:hAnsi="Verdana"/>
                <w:bCs/>
                <w:color w:val="000000"/>
                <w:sz w:val="20"/>
                <w:szCs w:val="20"/>
                <w:lang w:val="en-GB"/>
              </w:rPr>
              <w:lastRenderedPageBreak/>
              <w:t>165.</w:t>
            </w:r>
          </w:p>
        </w:tc>
        <w:tc>
          <w:tcPr>
            <w:tcW w:w="2216" w:type="dxa"/>
            <w:gridSpan w:val="2"/>
            <w:shd w:val="clear" w:color="auto" w:fill="auto"/>
          </w:tcPr>
          <w:p w:rsidR="008B67A5" w:rsidRPr="00202675" w:rsidRDefault="008B67A5" w:rsidP="00202675">
            <w:pPr>
              <w:spacing w:before="120"/>
              <w:rPr>
                <w:rFonts w:ascii="Verdana" w:hAnsi="Verdana"/>
                <w:bCs/>
                <w:color w:val="000000"/>
                <w:sz w:val="20"/>
                <w:szCs w:val="20"/>
                <w:lang w:val="en-GB"/>
              </w:rPr>
            </w:pPr>
            <w:r w:rsidRPr="00202675">
              <w:rPr>
                <w:rFonts w:ascii="Verdana" w:hAnsi="Verdana"/>
                <w:bCs/>
                <w:color w:val="000000"/>
                <w:sz w:val="20"/>
                <w:szCs w:val="20"/>
                <w:lang w:val="en-GB"/>
              </w:rPr>
              <w:t>Deloitte Touche Tohmatsu</w:t>
            </w:r>
          </w:p>
        </w:tc>
        <w:tc>
          <w:tcPr>
            <w:tcW w:w="1786" w:type="dxa"/>
            <w:shd w:val="clear" w:color="auto" w:fill="auto"/>
          </w:tcPr>
          <w:p w:rsidR="008B67A5" w:rsidRPr="00202675" w:rsidRDefault="008B67A5" w:rsidP="009D20C0">
            <w:pPr>
              <w:spacing w:before="120"/>
              <w:rPr>
                <w:rFonts w:ascii="Verdana" w:hAnsi="Verdana"/>
                <w:bCs/>
                <w:color w:val="000000"/>
                <w:sz w:val="20"/>
                <w:szCs w:val="20"/>
                <w:lang w:val="en-GB"/>
              </w:rPr>
            </w:pPr>
            <w:r w:rsidRPr="00202675">
              <w:rPr>
                <w:rFonts w:ascii="Verdana" w:hAnsi="Verdana"/>
                <w:bCs/>
                <w:color w:val="000000"/>
                <w:sz w:val="20"/>
                <w:szCs w:val="20"/>
                <w:lang w:val="en-GB"/>
              </w:rPr>
              <w:t>Cover – A1A- cell O1B</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The split in expenses paid may be challenging to provide for smaller undertakings.</w:t>
            </w: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Noted</w:t>
            </w:r>
          </w:p>
        </w:tc>
      </w:tr>
      <w:tr w:rsidR="008B67A5" w:rsidRPr="00202675" w:rsidTr="00C568C4">
        <w:tc>
          <w:tcPr>
            <w:tcW w:w="809" w:type="dxa"/>
            <w:shd w:val="clear" w:color="auto" w:fill="auto"/>
          </w:tcPr>
          <w:p w:rsidR="008B67A5" w:rsidRPr="00202675" w:rsidRDefault="008B67A5" w:rsidP="00202675">
            <w:pPr>
              <w:spacing w:before="120"/>
              <w:jc w:val="center"/>
              <w:rPr>
                <w:rFonts w:ascii="Verdana" w:hAnsi="Verdana"/>
                <w:bCs/>
                <w:color w:val="000000"/>
                <w:sz w:val="20"/>
                <w:szCs w:val="20"/>
                <w:lang w:val="en-GB"/>
              </w:rPr>
            </w:pPr>
            <w:r w:rsidRPr="00202675">
              <w:rPr>
                <w:rFonts w:ascii="Verdana" w:hAnsi="Verdana"/>
                <w:bCs/>
                <w:color w:val="000000"/>
                <w:sz w:val="20"/>
                <w:szCs w:val="20"/>
                <w:lang w:val="en-GB"/>
              </w:rPr>
              <w:t>166.</w:t>
            </w:r>
          </w:p>
        </w:tc>
        <w:tc>
          <w:tcPr>
            <w:tcW w:w="2216" w:type="dxa"/>
            <w:gridSpan w:val="2"/>
            <w:shd w:val="clear" w:color="auto" w:fill="auto"/>
          </w:tcPr>
          <w:p w:rsidR="008B67A5" w:rsidRPr="00202675" w:rsidRDefault="008B67A5" w:rsidP="00202675">
            <w:pPr>
              <w:spacing w:before="120"/>
              <w:rPr>
                <w:rFonts w:ascii="Verdana" w:hAnsi="Verdana"/>
                <w:bCs/>
                <w:color w:val="000000"/>
                <w:sz w:val="20"/>
                <w:szCs w:val="20"/>
                <w:lang w:val="en-GB"/>
              </w:rPr>
            </w:pPr>
            <w:r w:rsidRPr="00202675">
              <w:rPr>
                <w:rFonts w:ascii="Verdana" w:hAnsi="Verdana"/>
                <w:bCs/>
                <w:color w:val="000000"/>
                <w:sz w:val="20"/>
                <w:szCs w:val="20"/>
                <w:lang w:val="en-GB"/>
              </w:rPr>
              <w:t>Royal London Group</w:t>
            </w:r>
          </w:p>
        </w:tc>
        <w:tc>
          <w:tcPr>
            <w:tcW w:w="1786" w:type="dxa"/>
            <w:shd w:val="clear" w:color="auto" w:fill="auto"/>
          </w:tcPr>
          <w:p w:rsidR="008B67A5" w:rsidRPr="00202675" w:rsidRDefault="008B67A5" w:rsidP="009D20C0">
            <w:pPr>
              <w:spacing w:before="120"/>
              <w:rPr>
                <w:rFonts w:ascii="Verdana" w:hAnsi="Verdana"/>
                <w:bCs/>
                <w:color w:val="000000"/>
                <w:sz w:val="20"/>
                <w:szCs w:val="20"/>
                <w:lang w:val="en-GB"/>
              </w:rPr>
            </w:pPr>
            <w:r w:rsidRPr="00202675">
              <w:rPr>
                <w:rFonts w:ascii="Verdana" w:hAnsi="Verdana"/>
                <w:bCs/>
                <w:color w:val="000000"/>
                <w:sz w:val="20"/>
                <w:szCs w:val="20"/>
                <w:lang w:val="en-GB"/>
              </w:rPr>
              <w:t>Cover – A1A- cell O1B</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The log definition of ‘acquisition’ expenses would seem to only include commission and sales staff costs. Should other costs related to writing new business, eg underwriting, be under admin expenses ?</w:t>
            </w: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 xml:space="preserve">Please see </w:t>
            </w:r>
            <w:r w:rsidRPr="00764648">
              <w:rPr>
                <w:rFonts w:ascii="Verdana" w:hAnsi="Verdana"/>
                <w:bCs/>
                <w:color w:val="000000"/>
                <w:sz w:val="20"/>
                <w:szCs w:val="20"/>
                <w:lang w:val="en-GB"/>
              </w:rPr>
              <w:t>Com. 93</w:t>
            </w:r>
          </w:p>
        </w:tc>
      </w:tr>
      <w:tr w:rsidR="008B67A5" w:rsidRPr="00202675" w:rsidTr="00C568C4">
        <w:tc>
          <w:tcPr>
            <w:tcW w:w="809" w:type="dxa"/>
            <w:shd w:val="clear" w:color="auto" w:fill="auto"/>
          </w:tcPr>
          <w:p w:rsidR="008B67A5" w:rsidRPr="00202675" w:rsidRDefault="008B67A5" w:rsidP="00202675">
            <w:pPr>
              <w:spacing w:before="120"/>
              <w:jc w:val="center"/>
              <w:rPr>
                <w:rFonts w:ascii="Verdana" w:hAnsi="Verdana"/>
                <w:bCs/>
                <w:color w:val="000000"/>
                <w:sz w:val="20"/>
                <w:szCs w:val="20"/>
                <w:lang w:val="en-GB"/>
              </w:rPr>
            </w:pPr>
            <w:r w:rsidRPr="00202675">
              <w:rPr>
                <w:rFonts w:ascii="Verdana" w:hAnsi="Verdana"/>
                <w:bCs/>
                <w:color w:val="000000"/>
                <w:sz w:val="20"/>
                <w:szCs w:val="20"/>
                <w:lang w:val="en-GB"/>
              </w:rPr>
              <w:t>167.</w:t>
            </w:r>
          </w:p>
        </w:tc>
        <w:tc>
          <w:tcPr>
            <w:tcW w:w="2216" w:type="dxa"/>
            <w:gridSpan w:val="2"/>
            <w:shd w:val="clear" w:color="auto" w:fill="auto"/>
          </w:tcPr>
          <w:p w:rsidR="008B67A5" w:rsidRPr="00202675" w:rsidRDefault="008B67A5" w:rsidP="00202675">
            <w:pPr>
              <w:spacing w:before="120"/>
              <w:rPr>
                <w:rFonts w:ascii="Verdana" w:hAnsi="Verdana"/>
                <w:bCs/>
                <w:color w:val="000000"/>
                <w:sz w:val="20"/>
                <w:szCs w:val="20"/>
                <w:lang w:val="en-GB"/>
              </w:rPr>
            </w:pPr>
            <w:r w:rsidRPr="00202675">
              <w:rPr>
                <w:rFonts w:ascii="Verdana" w:hAnsi="Verdana"/>
                <w:bCs/>
                <w:color w:val="000000"/>
                <w:sz w:val="20"/>
                <w:szCs w:val="20"/>
                <w:lang w:val="en-GB"/>
              </w:rPr>
              <w:t>Association of British Insurers (ABI)</w:t>
            </w:r>
          </w:p>
        </w:tc>
        <w:tc>
          <w:tcPr>
            <w:tcW w:w="1786" w:type="dxa"/>
            <w:shd w:val="clear" w:color="auto" w:fill="auto"/>
          </w:tcPr>
          <w:p w:rsidR="008B67A5" w:rsidRPr="00202675" w:rsidRDefault="008B67A5" w:rsidP="009D20C0">
            <w:pPr>
              <w:spacing w:before="120"/>
              <w:rPr>
                <w:rFonts w:ascii="Verdana" w:hAnsi="Verdana"/>
                <w:bCs/>
                <w:color w:val="000000"/>
                <w:sz w:val="20"/>
                <w:szCs w:val="20"/>
                <w:lang w:val="en-GB"/>
              </w:rPr>
            </w:pPr>
            <w:r w:rsidRPr="00202675">
              <w:rPr>
                <w:rFonts w:ascii="Verdana" w:hAnsi="Verdana"/>
                <w:bCs/>
                <w:color w:val="000000"/>
                <w:sz w:val="20"/>
                <w:szCs w:val="20"/>
                <w:lang w:val="en-GB"/>
              </w:rPr>
              <w:t>Cover – A1A- cell O1C</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The log definition states that this includes overheads incurred in servicing business. Does this mean direct costs for servicing business are in admin expenses? We do not believe that this split provides useful or meaningful information.</w:t>
            </w:r>
          </w:p>
        </w:tc>
        <w:tc>
          <w:tcPr>
            <w:tcW w:w="2736" w:type="dxa"/>
            <w:shd w:val="clear" w:color="auto" w:fill="auto"/>
          </w:tcPr>
          <w:p w:rsidR="008B67A5" w:rsidRPr="00764648" w:rsidRDefault="008B67A5" w:rsidP="005B2C25">
            <w:pPr>
              <w:spacing w:before="120"/>
              <w:rPr>
                <w:rFonts w:ascii="Verdana" w:hAnsi="Verdana"/>
                <w:bCs/>
                <w:color w:val="000000"/>
                <w:sz w:val="20"/>
                <w:szCs w:val="20"/>
                <w:lang w:val="pl-PL"/>
              </w:rPr>
            </w:pPr>
            <w:r w:rsidRPr="005B2C25">
              <w:rPr>
                <w:rFonts w:ascii="Verdana" w:hAnsi="Verdana"/>
                <w:bCs/>
                <w:color w:val="000000"/>
                <w:sz w:val="20"/>
                <w:szCs w:val="20"/>
                <w:lang w:val="pl-PL"/>
              </w:rPr>
              <w:t xml:space="preserve">Please see </w:t>
            </w:r>
            <w:r w:rsidRPr="00764648">
              <w:rPr>
                <w:rFonts w:ascii="Verdana" w:hAnsi="Verdana"/>
                <w:bCs/>
                <w:color w:val="000000"/>
                <w:sz w:val="20"/>
                <w:szCs w:val="20"/>
                <w:lang w:val="pl-PL"/>
              </w:rPr>
              <w:t>Com. 24</w:t>
            </w:r>
          </w:p>
        </w:tc>
      </w:tr>
      <w:tr w:rsidR="008B67A5" w:rsidRPr="00202675" w:rsidTr="00C568C4">
        <w:tc>
          <w:tcPr>
            <w:tcW w:w="809" w:type="dxa"/>
            <w:shd w:val="clear" w:color="auto" w:fill="auto"/>
          </w:tcPr>
          <w:p w:rsidR="008B67A5" w:rsidRPr="00202675" w:rsidRDefault="008B67A5" w:rsidP="00202675">
            <w:pPr>
              <w:spacing w:before="120"/>
              <w:jc w:val="center"/>
              <w:rPr>
                <w:rFonts w:ascii="Verdana" w:hAnsi="Verdana"/>
                <w:bCs/>
                <w:color w:val="000000"/>
                <w:sz w:val="20"/>
                <w:szCs w:val="20"/>
                <w:lang w:val="en-GB"/>
              </w:rPr>
            </w:pPr>
            <w:r w:rsidRPr="00202675">
              <w:rPr>
                <w:rFonts w:ascii="Verdana" w:hAnsi="Verdana"/>
                <w:bCs/>
                <w:color w:val="000000"/>
                <w:sz w:val="20"/>
                <w:szCs w:val="20"/>
                <w:lang w:val="en-GB"/>
              </w:rPr>
              <w:t>168.</w:t>
            </w:r>
          </w:p>
        </w:tc>
        <w:tc>
          <w:tcPr>
            <w:tcW w:w="2216" w:type="dxa"/>
            <w:gridSpan w:val="2"/>
            <w:shd w:val="clear" w:color="auto" w:fill="auto"/>
          </w:tcPr>
          <w:p w:rsidR="008B67A5" w:rsidRPr="00202675" w:rsidRDefault="008B67A5" w:rsidP="00202675">
            <w:pPr>
              <w:spacing w:before="120"/>
              <w:rPr>
                <w:rFonts w:ascii="Verdana" w:hAnsi="Verdana"/>
                <w:bCs/>
                <w:color w:val="000000"/>
                <w:sz w:val="20"/>
                <w:szCs w:val="20"/>
                <w:lang w:val="en-GB"/>
              </w:rPr>
            </w:pPr>
            <w:r w:rsidRPr="00202675">
              <w:rPr>
                <w:rFonts w:ascii="Verdana" w:hAnsi="Verdana"/>
                <w:bCs/>
                <w:color w:val="000000"/>
                <w:sz w:val="20"/>
                <w:szCs w:val="20"/>
                <w:lang w:val="en-GB"/>
              </w:rPr>
              <w:t>Deloitte Touche Tohmatsu</w:t>
            </w:r>
          </w:p>
        </w:tc>
        <w:tc>
          <w:tcPr>
            <w:tcW w:w="1786" w:type="dxa"/>
            <w:shd w:val="clear" w:color="auto" w:fill="auto"/>
          </w:tcPr>
          <w:p w:rsidR="008B67A5" w:rsidRPr="00202675" w:rsidRDefault="008B67A5" w:rsidP="009D20C0">
            <w:pPr>
              <w:spacing w:before="120"/>
              <w:rPr>
                <w:rFonts w:ascii="Verdana" w:hAnsi="Verdana"/>
                <w:bCs/>
                <w:color w:val="000000"/>
                <w:sz w:val="20"/>
                <w:szCs w:val="20"/>
                <w:lang w:val="en-GB"/>
              </w:rPr>
            </w:pPr>
            <w:r w:rsidRPr="00202675">
              <w:rPr>
                <w:rFonts w:ascii="Verdana" w:hAnsi="Verdana"/>
                <w:bCs/>
                <w:color w:val="000000"/>
                <w:sz w:val="20"/>
                <w:szCs w:val="20"/>
                <w:lang w:val="en-GB"/>
              </w:rPr>
              <w:t>Cover – A1A- cell O1C</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The split in expenses paid may be challenging to provide for smaller undertakings – especially the differentiation between administrative and overhead costs. Therefore we suggest to provide extra guidance whether this split is required for small and medium-sized undertakings, and if not specify a threshold.</w:t>
            </w: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 xml:space="preserve">Please see </w:t>
            </w:r>
            <w:r w:rsidRPr="00764648">
              <w:rPr>
                <w:rFonts w:ascii="Verdana" w:hAnsi="Verdana"/>
                <w:bCs/>
                <w:color w:val="000000"/>
                <w:sz w:val="20"/>
                <w:szCs w:val="20"/>
                <w:lang w:val="en-GB"/>
              </w:rPr>
              <w:t>Com. 108</w:t>
            </w:r>
          </w:p>
        </w:tc>
      </w:tr>
      <w:tr w:rsidR="008B67A5" w:rsidRPr="00202675" w:rsidTr="00C568C4">
        <w:tc>
          <w:tcPr>
            <w:tcW w:w="809" w:type="dxa"/>
            <w:shd w:val="clear" w:color="auto" w:fill="auto"/>
          </w:tcPr>
          <w:p w:rsidR="008B67A5" w:rsidRPr="00202675" w:rsidRDefault="008B67A5" w:rsidP="00202675">
            <w:pPr>
              <w:spacing w:before="120"/>
              <w:jc w:val="center"/>
              <w:rPr>
                <w:rFonts w:ascii="Verdana" w:hAnsi="Verdana"/>
                <w:bCs/>
                <w:color w:val="000000"/>
                <w:sz w:val="20"/>
                <w:szCs w:val="20"/>
                <w:lang w:val="en-GB"/>
              </w:rPr>
            </w:pPr>
            <w:r w:rsidRPr="00202675">
              <w:rPr>
                <w:rFonts w:ascii="Verdana" w:hAnsi="Verdana"/>
                <w:bCs/>
                <w:color w:val="000000"/>
                <w:sz w:val="20"/>
                <w:szCs w:val="20"/>
                <w:lang w:val="en-GB"/>
              </w:rPr>
              <w:t>169.</w:t>
            </w:r>
          </w:p>
        </w:tc>
        <w:tc>
          <w:tcPr>
            <w:tcW w:w="2216" w:type="dxa"/>
            <w:gridSpan w:val="2"/>
            <w:shd w:val="clear" w:color="auto" w:fill="auto"/>
          </w:tcPr>
          <w:p w:rsidR="008B67A5" w:rsidRPr="00202675" w:rsidRDefault="008B67A5" w:rsidP="00202675">
            <w:pPr>
              <w:spacing w:before="120"/>
              <w:rPr>
                <w:rFonts w:ascii="Verdana" w:hAnsi="Verdana"/>
                <w:bCs/>
                <w:color w:val="000000"/>
                <w:sz w:val="20"/>
                <w:szCs w:val="20"/>
                <w:lang w:val="en-GB"/>
              </w:rPr>
            </w:pPr>
            <w:r w:rsidRPr="00202675">
              <w:rPr>
                <w:rFonts w:ascii="Verdana" w:hAnsi="Verdana"/>
                <w:bCs/>
                <w:color w:val="000000"/>
                <w:sz w:val="20"/>
                <w:szCs w:val="20"/>
                <w:lang w:val="en-GB"/>
              </w:rPr>
              <w:t>German Insurance Association (GDV)</w:t>
            </w:r>
          </w:p>
        </w:tc>
        <w:tc>
          <w:tcPr>
            <w:tcW w:w="1786" w:type="dxa"/>
            <w:shd w:val="clear" w:color="auto" w:fill="auto"/>
          </w:tcPr>
          <w:p w:rsidR="008B67A5" w:rsidRPr="00202675" w:rsidRDefault="008B67A5" w:rsidP="009D20C0">
            <w:pPr>
              <w:spacing w:before="120"/>
              <w:rPr>
                <w:rFonts w:ascii="Verdana" w:hAnsi="Verdana"/>
                <w:bCs/>
                <w:color w:val="000000"/>
                <w:sz w:val="20"/>
                <w:szCs w:val="20"/>
                <w:lang w:val="en-GB"/>
              </w:rPr>
            </w:pPr>
            <w:r w:rsidRPr="00202675">
              <w:rPr>
                <w:rFonts w:ascii="Verdana" w:hAnsi="Verdana"/>
                <w:bCs/>
                <w:color w:val="000000"/>
                <w:sz w:val="20"/>
                <w:szCs w:val="20"/>
                <w:lang w:val="en-GB"/>
              </w:rPr>
              <w:t>Cover – A1A- cell O1C</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more precise definition which loss statement items is meant</w:t>
            </w: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 xml:space="preserve">Please see </w:t>
            </w:r>
            <w:r w:rsidRPr="00764648">
              <w:rPr>
                <w:rFonts w:ascii="Verdana" w:hAnsi="Verdana"/>
                <w:bCs/>
                <w:color w:val="000000"/>
                <w:sz w:val="20"/>
                <w:szCs w:val="20"/>
                <w:lang w:val="en-GB"/>
              </w:rPr>
              <w:t>Com. 24</w:t>
            </w:r>
          </w:p>
        </w:tc>
      </w:tr>
      <w:tr w:rsidR="008B67A5" w:rsidRPr="00202675" w:rsidTr="00C568C4">
        <w:tc>
          <w:tcPr>
            <w:tcW w:w="809" w:type="dxa"/>
            <w:shd w:val="clear" w:color="auto" w:fill="auto"/>
          </w:tcPr>
          <w:p w:rsidR="008B67A5" w:rsidRPr="00202675" w:rsidRDefault="008B67A5" w:rsidP="00202675">
            <w:pPr>
              <w:spacing w:before="120"/>
              <w:jc w:val="center"/>
              <w:rPr>
                <w:rFonts w:ascii="Verdana" w:hAnsi="Verdana"/>
                <w:bCs/>
                <w:color w:val="000000"/>
                <w:sz w:val="20"/>
                <w:szCs w:val="20"/>
                <w:lang w:val="en-GB"/>
              </w:rPr>
            </w:pPr>
            <w:r w:rsidRPr="00202675">
              <w:rPr>
                <w:rFonts w:ascii="Verdana" w:hAnsi="Verdana"/>
                <w:bCs/>
                <w:color w:val="000000"/>
                <w:sz w:val="20"/>
                <w:szCs w:val="20"/>
                <w:lang w:val="en-GB"/>
              </w:rPr>
              <w:t>171.</w:t>
            </w:r>
          </w:p>
        </w:tc>
        <w:tc>
          <w:tcPr>
            <w:tcW w:w="2216" w:type="dxa"/>
            <w:gridSpan w:val="2"/>
            <w:shd w:val="clear" w:color="auto" w:fill="auto"/>
          </w:tcPr>
          <w:p w:rsidR="008B67A5" w:rsidRPr="00202675" w:rsidRDefault="008B67A5" w:rsidP="00202675">
            <w:pPr>
              <w:spacing w:before="120"/>
              <w:rPr>
                <w:rFonts w:ascii="Verdana" w:hAnsi="Verdana"/>
                <w:bCs/>
                <w:color w:val="000000"/>
                <w:sz w:val="20"/>
                <w:szCs w:val="20"/>
                <w:lang w:val="en-GB"/>
              </w:rPr>
            </w:pPr>
            <w:r w:rsidRPr="00202675">
              <w:rPr>
                <w:rFonts w:ascii="Verdana" w:hAnsi="Verdana"/>
                <w:bCs/>
                <w:color w:val="000000"/>
                <w:sz w:val="20"/>
                <w:szCs w:val="20"/>
                <w:lang w:val="en-GB"/>
              </w:rPr>
              <w:t>Royal London Group</w:t>
            </w:r>
          </w:p>
        </w:tc>
        <w:tc>
          <w:tcPr>
            <w:tcW w:w="1786" w:type="dxa"/>
            <w:shd w:val="clear" w:color="auto" w:fill="auto"/>
          </w:tcPr>
          <w:p w:rsidR="008B67A5" w:rsidRPr="00202675" w:rsidRDefault="008B67A5" w:rsidP="009D20C0">
            <w:pPr>
              <w:spacing w:before="120"/>
              <w:rPr>
                <w:rFonts w:ascii="Verdana" w:hAnsi="Verdana"/>
                <w:bCs/>
                <w:color w:val="000000"/>
                <w:sz w:val="20"/>
                <w:szCs w:val="20"/>
                <w:lang w:val="en-GB"/>
              </w:rPr>
            </w:pPr>
            <w:r w:rsidRPr="00202675">
              <w:rPr>
                <w:rFonts w:ascii="Verdana" w:hAnsi="Verdana"/>
                <w:bCs/>
                <w:color w:val="000000"/>
                <w:sz w:val="20"/>
                <w:szCs w:val="20"/>
                <w:lang w:val="en-GB"/>
              </w:rPr>
              <w:t>Cover – A1A- cell O1C</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The log definition states that this includes overheads incurred in servicing business. Does this mean direct costs for servicing business are in admin expenses. We do not believe that this split provides useful or meaningful information.</w:t>
            </w: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 xml:space="preserve">Please see </w:t>
            </w:r>
            <w:r w:rsidRPr="00764648">
              <w:rPr>
                <w:rFonts w:ascii="Verdana" w:hAnsi="Verdana"/>
                <w:bCs/>
                <w:color w:val="000000"/>
                <w:sz w:val="20"/>
                <w:szCs w:val="20"/>
                <w:lang w:val="en-GB"/>
              </w:rPr>
              <w:t>Com. 24</w:t>
            </w:r>
          </w:p>
        </w:tc>
      </w:tr>
      <w:tr w:rsidR="008B67A5" w:rsidRPr="00202675" w:rsidTr="00C568C4">
        <w:tc>
          <w:tcPr>
            <w:tcW w:w="809" w:type="dxa"/>
            <w:shd w:val="clear" w:color="auto" w:fill="auto"/>
          </w:tcPr>
          <w:p w:rsidR="008B67A5" w:rsidRPr="00202675" w:rsidRDefault="008B67A5" w:rsidP="00202675">
            <w:pPr>
              <w:spacing w:before="120"/>
              <w:jc w:val="center"/>
              <w:rPr>
                <w:rFonts w:ascii="Verdana" w:hAnsi="Verdana"/>
                <w:bCs/>
                <w:color w:val="000000"/>
                <w:sz w:val="20"/>
                <w:szCs w:val="20"/>
                <w:lang w:val="en-GB"/>
              </w:rPr>
            </w:pPr>
            <w:r w:rsidRPr="00202675">
              <w:rPr>
                <w:rFonts w:ascii="Verdana" w:hAnsi="Verdana"/>
                <w:bCs/>
                <w:color w:val="000000"/>
                <w:sz w:val="20"/>
                <w:szCs w:val="20"/>
                <w:lang w:val="en-GB"/>
              </w:rPr>
              <w:t>172.</w:t>
            </w:r>
          </w:p>
        </w:tc>
        <w:tc>
          <w:tcPr>
            <w:tcW w:w="2216" w:type="dxa"/>
            <w:gridSpan w:val="2"/>
            <w:shd w:val="clear" w:color="auto" w:fill="auto"/>
          </w:tcPr>
          <w:p w:rsidR="008B67A5" w:rsidRPr="00202675" w:rsidRDefault="008B67A5" w:rsidP="00202675">
            <w:pPr>
              <w:spacing w:before="120"/>
              <w:rPr>
                <w:rFonts w:ascii="Verdana" w:hAnsi="Verdana"/>
                <w:bCs/>
                <w:color w:val="000000"/>
                <w:sz w:val="20"/>
                <w:szCs w:val="20"/>
                <w:lang w:val="en-GB"/>
              </w:rPr>
            </w:pPr>
            <w:r w:rsidRPr="00202675">
              <w:rPr>
                <w:rFonts w:ascii="Verdana" w:hAnsi="Verdana"/>
                <w:bCs/>
                <w:color w:val="000000"/>
                <w:sz w:val="20"/>
                <w:szCs w:val="20"/>
                <w:lang w:val="en-GB"/>
              </w:rPr>
              <w:t>Association of British Insurers (ABI)</w:t>
            </w:r>
          </w:p>
        </w:tc>
        <w:tc>
          <w:tcPr>
            <w:tcW w:w="1786" w:type="dxa"/>
            <w:shd w:val="clear" w:color="auto" w:fill="auto"/>
          </w:tcPr>
          <w:p w:rsidR="008B67A5" w:rsidRPr="00202675" w:rsidRDefault="008B67A5" w:rsidP="009D20C0">
            <w:pPr>
              <w:spacing w:before="120"/>
              <w:rPr>
                <w:rFonts w:ascii="Verdana" w:hAnsi="Verdana"/>
                <w:bCs/>
                <w:color w:val="000000"/>
                <w:sz w:val="20"/>
                <w:szCs w:val="20"/>
                <w:lang w:val="en-GB"/>
              </w:rPr>
            </w:pPr>
            <w:r w:rsidRPr="00202675">
              <w:rPr>
                <w:rFonts w:ascii="Verdana" w:hAnsi="Verdana"/>
                <w:bCs/>
                <w:color w:val="000000"/>
                <w:sz w:val="20"/>
                <w:szCs w:val="20"/>
                <w:lang w:val="en-GB"/>
              </w:rPr>
              <w:t>Cover – A1A- cell P1</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See comment in L1A above. Reinsurers’ share of expenses is meaningless and should be deleted.</w:t>
            </w: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Noted</w:t>
            </w:r>
          </w:p>
        </w:tc>
      </w:tr>
      <w:tr w:rsidR="008B67A5" w:rsidRPr="00202675" w:rsidTr="00C568C4">
        <w:tc>
          <w:tcPr>
            <w:tcW w:w="809" w:type="dxa"/>
            <w:shd w:val="clear" w:color="auto" w:fill="auto"/>
          </w:tcPr>
          <w:p w:rsidR="008B67A5" w:rsidRPr="00202675" w:rsidRDefault="008B67A5" w:rsidP="00202675">
            <w:pPr>
              <w:spacing w:before="120"/>
              <w:jc w:val="center"/>
              <w:rPr>
                <w:rFonts w:ascii="Verdana" w:hAnsi="Verdana"/>
                <w:bCs/>
                <w:color w:val="000000"/>
                <w:sz w:val="20"/>
                <w:szCs w:val="20"/>
                <w:lang w:val="en-GB"/>
              </w:rPr>
            </w:pPr>
            <w:r w:rsidRPr="00202675">
              <w:rPr>
                <w:rFonts w:ascii="Verdana" w:hAnsi="Verdana"/>
                <w:bCs/>
                <w:color w:val="000000"/>
                <w:sz w:val="20"/>
                <w:szCs w:val="20"/>
                <w:lang w:val="en-GB"/>
              </w:rPr>
              <w:t>173.</w:t>
            </w:r>
          </w:p>
        </w:tc>
        <w:tc>
          <w:tcPr>
            <w:tcW w:w="2216" w:type="dxa"/>
            <w:gridSpan w:val="2"/>
            <w:shd w:val="clear" w:color="auto" w:fill="auto"/>
          </w:tcPr>
          <w:p w:rsidR="008B67A5" w:rsidRPr="00202675" w:rsidRDefault="008B67A5" w:rsidP="00202675">
            <w:pPr>
              <w:spacing w:before="120"/>
              <w:rPr>
                <w:rFonts w:ascii="Verdana" w:hAnsi="Verdana"/>
                <w:bCs/>
                <w:color w:val="000000"/>
                <w:sz w:val="20"/>
                <w:szCs w:val="20"/>
                <w:lang w:val="en-GB"/>
              </w:rPr>
            </w:pPr>
            <w:r w:rsidRPr="00202675">
              <w:rPr>
                <w:rFonts w:ascii="Verdana" w:hAnsi="Verdana"/>
                <w:bCs/>
                <w:color w:val="000000"/>
                <w:sz w:val="20"/>
                <w:szCs w:val="20"/>
                <w:lang w:val="en-GB"/>
              </w:rPr>
              <w:t>Deloitte Touche Tohmatsu</w:t>
            </w:r>
          </w:p>
        </w:tc>
        <w:tc>
          <w:tcPr>
            <w:tcW w:w="1786" w:type="dxa"/>
            <w:shd w:val="clear" w:color="auto" w:fill="auto"/>
          </w:tcPr>
          <w:p w:rsidR="008B67A5" w:rsidRPr="00202675" w:rsidRDefault="008B67A5" w:rsidP="009D20C0">
            <w:pPr>
              <w:spacing w:before="120"/>
              <w:rPr>
                <w:rFonts w:ascii="Verdana" w:hAnsi="Verdana"/>
                <w:bCs/>
                <w:color w:val="000000"/>
                <w:sz w:val="20"/>
                <w:szCs w:val="20"/>
                <w:lang w:val="en-GB"/>
              </w:rPr>
            </w:pPr>
            <w:r w:rsidRPr="00202675">
              <w:rPr>
                <w:rFonts w:ascii="Verdana" w:hAnsi="Verdana"/>
                <w:bCs/>
                <w:color w:val="000000"/>
                <w:sz w:val="20"/>
                <w:szCs w:val="20"/>
                <w:lang w:val="en-GB"/>
              </w:rPr>
              <w:t>Cover – A1A- cell P1</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The split in expenses paid may be challenging to provide for smaller undertakings.</w:t>
            </w: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Noted</w:t>
            </w:r>
          </w:p>
        </w:tc>
      </w:tr>
      <w:tr w:rsidR="008B67A5" w:rsidRPr="00202675" w:rsidTr="00C568C4">
        <w:tc>
          <w:tcPr>
            <w:tcW w:w="809" w:type="dxa"/>
            <w:shd w:val="clear" w:color="auto" w:fill="auto"/>
          </w:tcPr>
          <w:p w:rsidR="008B67A5" w:rsidRPr="00202675" w:rsidRDefault="008B67A5" w:rsidP="00202675">
            <w:pPr>
              <w:spacing w:before="120"/>
              <w:jc w:val="center"/>
              <w:rPr>
                <w:rFonts w:ascii="Verdana" w:hAnsi="Verdana"/>
                <w:bCs/>
                <w:color w:val="000000"/>
                <w:sz w:val="20"/>
                <w:szCs w:val="20"/>
                <w:lang w:val="en-GB"/>
              </w:rPr>
            </w:pPr>
            <w:r w:rsidRPr="00202675">
              <w:rPr>
                <w:rFonts w:ascii="Verdana" w:hAnsi="Verdana"/>
                <w:bCs/>
                <w:color w:val="000000"/>
                <w:sz w:val="20"/>
                <w:szCs w:val="20"/>
                <w:lang w:val="en-GB"/>
              </w:rPr>
              <w:t>174.</w:t>
            </w:r>
          </w:p>
        </w:tc>
        <w:tc>
          <w:tcPr>
            <w:tcW w:w="2216" w:type="dxa"/>
            <w:gridSpan w:val="2"/>
            <w:shd w:val="clear" w:color="auto" w:fill="auto"/>
          </w:tcPr>
          <w:p w:rsidR="008B67A5" w:rsidRPr="00202675" w:rsidRDefault="008B67A5" w:rsidP="00202675">
            <w:pPr>
              <w:spacing w:before="120"/>
              <w:rPr>
                <w:rFonts w:ascii="Verdana" w:hAnsi="Verdana"/>
                <w:bCs/>
                <w:color w:val="000000"/>
                <w:sz w:val="20"/>
                <w:szCs w:val="20"/>
                <w:lang w:val="en-GB"/>
              </w:rPr>
            </w:pPr>
            <w:r w:rsidRPr="00202675">
              <w:rPr>
                <w:rFonts w:ascii="Verdana" w:hAnsi="Verdana"/>
                <w:bCs/>
                <w:color w:val="000000"/>
                <w:sz w:val="20"/>
                <w:szCs w:val="20"/>
                <w:lang w:val="en-GB"/>
              </w:rPr>
              <w:t>Royal London Group</w:t>
            </w:r>
          </w:p>
        </w:tc>
        <w:tc>
          <w:tcPr>
            <w:tcW w:w="1786" w:type="dxa"/>
            <w:shd w:val="clear" w:color="auto" w:fill="auto"/>
          </w:tcPr>
          <w:p w:rsidR="008B67A5" w:rsidRPr="00202675" w:rsidRDefault="008B67A5" w:rsidP="009D20C0">
            <w:pPr>
              <w:spacing w:before="120"/>
              <w:rPr>
                <w:rFonts w:ascii="Verdana" w:hAnsi="Verdana"/>
                <w:bCs/>
                <w:color w:val="000000"/>
                <w:sz w:val="20"/>
                <w:szCs w:val="20"/>
                <w:lang w:val="en-GB"/>
              </w:rPr>
            </w:pPr>
            <w:r w:rsidRPr="00202675">
              <w:rPr>
                <w:rFonts w:ascii="Verdana" w:hAnsi="Verdana"/>
                <w:bCs/>
                <w:color w:val="000000"/>
                <w:sz w:val="20"/>
                <w:szCs w:val="20"/>
                <w:lang w:val="en-GB"/>
              </w:rPr>
              <w:t>Cover – A1A- cell P1</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See comment in L1A above. Reinsurers’ share of expenses is meaningless and should be deleted.</w:t>
            </w: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Noted</w:t>
            </w:r>
          </w:p>
        </w:tc>
      </w:tr>
      <w:tr w:rsidR="008B67A5" w:rsidRPr="00202675" w:rsidTr="00C568C4">
        <w:tc>
          <w:tcPr>
            <w:tcW w:w="809" w:type="dxa"/>
            <w:shd w:val="clear" w:color="auto" w:fill="auto"/>
          </w:tcPr>
          <w:p w:rsidR="008B67A5" w:rsidRPr="00202675" w:rsidRDefault="008B67A5" w:rsidP="00202675">
            <w:pPr>
              <w:spacing w:before="120"/>
              <w:jc w:val="center"/>
              <w:rPr>
                <w:rFonts w:ascii="Verdana" w:hAnsi="Verdana"/>
                <w:bCs/>
                <w:color w:val="000000"/>
                <w:sz w:val="20"/>
                <w:szCs w:val="20"/>
                <w:lang w:val="en-GB"/>
              </w:rPr>
            </w:pPr>
            <w:r w:rsidRPr="00202675">
              <w:rPr>
                <w:rFonts w:ascii="Verdana" w:hAnsi="Verdana"/>
                <w:bCs/>
                <w:color w:val="000000"/>
                <w:sz w:val="20"/>
                <w:szCs w:val="20"/>
                <w:lang w:val="en-GB"/>
              </w:rPr>
              <w:lastRenderedPageBreak/>
              <w:t>175.</w:t>
            </w:r>
          </w:p>
        </w:tc>
        <w:tc>
          <w:tcPr>
            <w:tcW w:w="2216" w:type="dxa"/>
            <w:gridSpan w:val="2"/>
            <w:shd w:val="clear" w:color="auto" w:fill="auto"/>
          </w:tcPr>
          <w:p w:rsidR="008B67A5" w:rsidRPr="00202675" w:rsidRDefault="008B67A5" w:rsidP="00202675">
            <w:pPr>
              <w:spacing w:before="120"/>
              <w:rPr>
                <w:rFonts w:ascii="Verdana" w:hAnsi="Verdana"/>
                <w:bCs/>
                <w:color w:val="000000"/>
                <w:sz w:val="20"/>
                <w:szCs w:val="20"/>
                <w:lang w:val="en-GB"/>
              </w:rPr>
            </w:pPr>
            <w:r w:rsidRPr="00202675">
              <w:rPr>
                <w:rFonts w:ascii="Verdana" w:hAnsi="Verdana"/>
                <w:bCs/>
                <w:color w:val="000000"/>
                <w:sz w:val="20"/>
                <w:szCs w:val="20"/>
                <w:lang w:val="en-GB"/>
              </w:rPr>
              <w:t>Association of British Insurers (ABI)</w:t>
            </w:r>
          </w:p>
        </w:tc>
        <w:tc>
          <w:tcPr>
            <w:tcW w:w="1786" w:type="dxa"/>
            <w:shd w:val="clear" w:color="auto" w:fill="auto"/>
          </w:tcPr>
          <w:p w:rsidR="008B67A5" w:rsidRPr="00202675" w:rsidRDefault="008B67A5" w:rsidP="009D20C0">
            <w:pPr>
              <w:spacing w:before="120"/>
              <w:rPr>
                <w:rFonts w:ascii="Verdana" w:hAnsi="Verdana"/>
                <w:bCs/>
                <w:color w:val="000000"/>
                <w:sz w:val="20"/>
                <w:szCs w:val="20"/>
                <w:lang w:val="en-GB"/>
              </w:rPr>
            </w:pPr>
            <w:r w:rsidRPr="00202675">
              <w:rPr>
                <w:rFonts w:ascii="Verdana" w:hAnsi="Verdana"/>
                <w:bCs/>
                <w:color w:val="000000"/>
                <w:sz w:val="20"/>
                <w:szCs w:val="20"/>
                <w:lang w:val="en-GB"/>
              </w:rPr>
              <w:t>Cover – A1A- cell P1A</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See comment in L1A above. Reinsurers’ share of expenses is meaningless and should be deleted.</w:t>
            </w: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Noted</w:t>
            </w:r>
          </w:p>
        </w:tc>
      </w:tr>
      <w:tr w:rsidR="008B67A5" w:rsidRPr="00202675" w:rsidTr="00C568C4">
        <w:tc>
          <w:tcPr>
            <w:tcW w:w="809" w:type="dxa"/>
            <w:shd w:val="clear" w:color="auto" w:fill="auto"/>
          </w:tcPr>
          <w:p w:rsidR="008B67A5" w:rsidRPr="00202675" w:rsidRDefault="008B67A5" w:rsidP="00202675">
            <w:pPr>
              <w:spacing w:before="120"/>
              <w:jc w:val="center"/>
              <w:rPr>
                <w:rFonts w:ascii="Verdana" w:hAnsi="Verdana"/>
                <w:bCs/>
                <w:color w:val="000000"/>
                <w:sz w:val="20"/>
                <w:szCs w:val="20"/>
                <w:lang w:val="en-GB"/>
              </w:rPr>
            </w:pPr>
            <w:r w:rsidRPr="00202675">
              <w:rPr>
                <w:rFonts w:ascii="Verdana" w:hAnsi="Verdana"/>
                <w:bCs/>
                <w:color w:val="000000"/>
                <w:sz w:val="20"/>
                <w:szCs w:val="20"/>
                <w:lang w:val="en-GB"/>
              </w:rPr>
              <w:t>176.</w:t>
            </w:r>
          </w:p>
        </w:tc>
        <w:tc>
          <w:tcPr>
            <w:tcW w:w="2216" w:type="dxa"/>
            <w:gridSpan w:val="2"/>
            <w:shd w:val="clear" w:color="auto" w:fill="auto"/>
          </w:tcPr>
          <w:p w:rsidR="008B67A5" w:rsidRPr="00202675" w:rsidRDefault="008B67A5" w:rsidP="00202675">
            <w:pPr>
              <w:spacing w:before="120"/>
              <w:rPr>
                <w:rFonts w:ascii="Verdana" w:hAnsi="Verdana"/>
                <w:bCs/>
                <w:color w:val="000000"/>
                <w:sz w:val="20"/>
                <w:szCs w:val="20"/>
                <w:lang w:val="en-GB"/>
              </w:rPr>
            </w:pPr>
            <w:r w:rsidRPr="00202675">
              <w:rPr>
                <w:rFonts w:ascii="Verdana" w:hAnsi="Verdana"/>
                <w:bCs/>
                <w:color w:val="000000"/>
                <w:sz w:val="20"/>
                <w:szCs w:val="20"/>
                <w:lang w:val="en-GB"/>
              </w:rPr>
              <w:t>Deloitte Touche Tohmatsu</w:t>
            </w:r>
          </w:p>
        </w:tc>
        <w:tc>
          <w:tcPr>
            <w:tcW w:w="1786" w:type="dxa"/>
            <w:shd w:val="clear" w:color="auto" w:fill="auto"/>
          </w:tcPr>
          <w:p w:rsidR="008B67A5" w:rsidRPr="00202675" w:rsidRDefault="008B67A5" w:rsidP="009D20C0">
            <w:pPr>
              <w:spacing w:before="120"/>
              <w:rPr>
                <w:rFonts w:ascii="Verdana" w:hAnsi="Verdana"/>
                <w:bCs/>
                <w:color w:val="000000"/>
                <w:sz w:val="20"/>
                <w:szCs w:val="20"/>
                <w:lang w:val="en-GB"/>
              </w:rPr>
            </w:pPr>
            <w:r w:rsidRPr="00202675">
              <w:rPr>
                <w:rFonts w:ascii="Verdana" w:hAnsi="Verdana"/>
                <w:bCs/>
                <w:color w:val="000000"/>
                <w:sz w:val="20"/>
                <w:szCs w:val="20"/>
                <w:lang w:val="en-GB"/>
              </w:rPr>
              <w:t>Cover – A1A- cell P1A</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The split in expenses paid may be challenging to provide for smaller undertakings.</w:t>
            </w: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Noted</w:t>
            </w:r>
          </w:p>
        </w:tc>
      </w:tr>
      <w:tr w:rsidR="008B67A5" w:rsidRPr="00202675" w:rsidTr="00C568C4">
        <w:tc>
          <w:tcPr>
            <w:tcW w:w="809" w:type="dxa"/>
            <w:shd w:val="clear" w:color="auto" w:fill="auto"/>
          </w:tcPr>
          <w:p w:rsidR="008B67A5" w:rsidRPr="00202675" w:rsidRDefault="008B67A5" w:rsidP="00202675">
            <w:pPr>
              <w:spacing w:before="120"/>
              <w:jc w:val="center"/>
              <w:rPr>
                <w:rFonts w:ascii="Verdana" w:hAnsi="Verdana"/>
                <w:bCs/>
                <w:color w:val="000000"/>
                <w:sz w:val="20"/>
                <w:szCs w:val="20"/>
                <w:lang w:val="en-GB"/>
              </w:rPr>
            </w:pPr>
            <w:r w:rsidRPr="00202675">
              <w:rPr>
                <w:rFonts w:ascii="Verdana" w:hAnsi="Verdana"/>
                <w:bCs/>
                <w:color w:val="000000"/>
                <w:sz w:val="20"/>
                <w:szCs w:val="20"/>
                <w:lang w:val="en-GB"/>
              </w:rPr>
              <w:t>177.</w:t>
            </w:r>
          </w:p>
        </w:tc>
        <w:tc>
          <w:tcPr>
            <w:tcW w:w="2216" w:type="dxa"/>
            <w:gridSpan w:val="2"/>
            <w:shd w:val="clear" w:color="auto" w:fill="auto"/>
          </w:tcPr>
          <w:p w:rsidR="008B67A5" w:rsidRPr="00202675" w:rsidRDefault="008B67A5" w:rsidP="00202675">
            <w:pPr>
              <w:spacing w:before="120"/>
              <w:rPr>
                <w:rFonts w:ascii="Verdana" w:hAnsi="Verdana"/>
                <w:bCs/>
                <w:color w:val="000000"/>
                <w:sz w:val="20"/>
                <w:szCs w:val="20"/>
                <w:lang w:val="en-GB"/>
              </w:rPr>
            </w:pPr>
            <w:r w:rsidRPr="00202675">
              <w:rPr>
                <w:rFonts w:ascii="Verdana" w:hAnsi="Verdana"/>
                <w:bCs/>
                <w:color w:val="000000"/>
                <w:sz w:val="20"/>
                <w:szCs w:val="20"/>
                <w:lang w:val="en-GB"/>
              </w:rPr>
              <w:t>Royal London Group</w:t>
            </w:r>
          </w:p>
        </w:tc>
        <w:tc>
          <w:tcPr>
            <w:tcW w:w="1786" w:type="dxa"/>
            <w:shd w:val="clear" w:color="auto" w:fill="auto"/>
          </w:tcPr>
          <w:p w:rsidR="008B67A5" w:rsidRPr="00202675" w:rsidRDefault="008B67A5" w:rsidP="009D20C0">
            <w:pPr>
              <w:spacing w:before="120"/>
              <w:rPr>
                <w:rFonts w:ascii="Verdana" w:hAnsi="Verdana"/>
                <w:bCs/>
                <w:color w:val="000000"/>
                <w:sz w:val="20"/>
                <w:szCs w:val="20"/>
                <w:lang w:val="en-GB"/>
              </w:rPr>
            </w:pPr>
            <w:r w:rsidRPr="00202675">
              <w:rPr>
                <w:rFonts w:ascii="Verdana" w:hAnsi="Verdana"/>
                <w:bCs/>
                <w:color w:val="000000"/>
                <w:sz w:val="20"/>
                <w:szCs w:val="20"/>
                <w:lang w:val="en-GB"/>
              </w:rPr>
              <w:t>Cover – A1A- cell P1A</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See comment in L1A above. Reinsurers’ share of expenses is meaningless and should be deleted.</w:t>
            </w: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Not</w:t>
            </w:r>
            <w:r w:rsidRPr="00764648">
              <w:rPr>
                <w:rFonts w:ascii="Verdana" w:hAnsi="Verdana"/>
                <w:bCs/>
                <w:color w:val="000000"/>
                <w:sz w:val="20"/>
                <w:szCs w:val="20"/>
                <w:lang w:val="en-GB"/>
              </w:rPr>
              <w:t>ed</w:t>
            </w:r>
          </w:p>
        </w:tc>
      </w:tr>
      <w:tr w:rsidR="008B67A5" w:rsidRPr="00202675" w:rsidTr="00C568C4">
        <w:tc>
          <w:tcPr>
            <w:tcW w:w="809" w:type="dxa"/>
            <w:shd w:val="clear" w:color="auto" w:fill="auto"/>
          </w:tcPr>
          <w:p w:rsidR="008B67A5" w:rsidRPr="00202675" w:rsidRDefault="008B67A5" w:rsidP="00202675">
            <w:pPr>
              <w:spacing w:before="120"/>
              <w:jc w:val="center"/>
              <w:rPr>
                <w:rFonts w:ascii="Verdana" w:hAnsi="Verdana"/>
                <w:bCs/>
                <w:color w:val="000000"/>
                <w:sz w:val="20"/>
                <w:szCs w:val="20"/>
                <w:lang w:val="en-GB"/>
              </w:rPr>
            </w:pPr>
            <w:r w:rsidRPr="00202675">
              <w:rPr>
                <w:rFonts w:ascii="Verdana" w:hAnsi="Verdana"/>
                <w:bCs/>
                <w:color w:val="000000"/>
                <w:sz w:val="20"/>
                <w:szCs w:val="20"/>
                <w:lang w:val="en-GB"/>
              </w:rPr>
              <w:t>178.</w:t>
            </w:r>
          </w:p>
        </w:tc>
        <w:tc>
          <w:tcPr>
            <w:tcW w:w="2216" w:type="dxa"/>
            <w:gridSpan w:val="2"/>
            <w:shd w:val="clear" w:color="auto" w:fill="auto"/>
          </w:tcPr>
          <w:p w:rsidR="008B67A5" w:rsidRPr="00202675" w:rsidRDefault="008B67A5" w:rsidP="00202675">
            <w:pPr>
              <w:spacing w:before="120"/>
              <w:rPr>
                <w:rFonts w:ascii="Verdana" w:hAnsi="Verdana"/>
                <w:bCs/>
                <w:color w:val="000000"/>
                <w:sz w:val="20"/>
                <w:szCs w:val="20"/>
                <w:lang w:val="en-GB"/>
              </w:rPr>
            </w:pPr>
            <w:r w:rsidRPr="00202675">
              <w:rPr>
                <w:rFonts w:ascii="Verdana" w:hAnsi="Verdana"/>
                <w:bCs/>
                <w:color w:val="000000"/>
                <w:sz w:val="20"/>
                <w:szCs w:val="20"/>
                <w:lang w:val="en-GB"/>
              </w:rPr>
              <w:t>Association of British Insurers (ABI)</w:t>
            </w:r>
          </w:p>
        </w:tc>
        <w:tc>
          <w:tcPr>
            <w:tcW w:w="1786" w:type="dxa"/>
            <w:shd w:val="clear" w:color="auto" w:fill="auto"/>
          </w:tcPr>
          <w:p w:rsidR="008B67A5" w:rsidRPr="00202675" w:rsidRDefault="008B67A5" w:rsidP="009D20C0">
            <w:pPr>
              <w:spacing w:before="120"/>
              <w:rPr>
                <w:rFonts w:ascii="Verdana" w:hAnsi="Verdana"/>
                <w:bCs/>
                <w:color w:val="000000"/>
                <w:sz w:val="20"/>
                <w:szCs w:val="20"/>
                <w:lang w:val="en-GB"/>
              </w:rPr>
            </w:pPr>
            <w:r w:rsidRPr="00202675">
              <w:rPr>
                <w:rFonts w:ascii="Verdana" w:hAnsi="Verdana"/>
                <w:bCs/>
                <w:color w:val="000000"/>
                <w:sz w:val="20"/>
                <w:szCs w:val="20"/>
                <w:lang w:val="en-GB"/>
              </w:rPr>
              <w:t>Cover – A1A- cell P1B</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See comment in L1A above. Reinsurers’ share of expenses is meaningless and should be deleted.</w:t>
            </w: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Noted</w:t>
            </w:r>
          </w:p>
        </w:tc>
      </w:tr>
      <w:tr w:rsidR="008B67A5" w:rsidRPr="00202675" w:rsidTr="00C568C4">
        <w:tc>
          <w:tcPr>
            <w:tcW w:w="809" w:type="dxa"/>
            <w:shd w:val="clear" w:color="auto" w:fill="auto"/>
          </w:tcPr>
          <w:p w:rsidR="008B67A5" w:rsidRPr="00202675" w:rsidRDefault="008B67A5" w:rsidP="00202675">
            <w:pPr>
              <w:spacing w:before="120"/>
              <w:jc w:val="center"/>
              <w:rPr>
                <w:rFonts w:ascii="Verdana" w:hAnsi="Verdana"/>
                <w:bCs/>
                <w:color w:val="000000"/>
                <w:sz w:val="20"/>
                <w:szCs w:val="20"/>
                <w:lang w:val="en-GB"/>
              </w:rPr>
            </w:pPr>
            <w:r w:rsidRPr="00202675">
              <w:rPr>
                <w:rFonts w:ascii="Verdana" w:hAnsi="Verdana"/>
                <w:bCs/>
                <w:color w:val="000000"/>
                <w:sz w:val="20"/>
                <w:szCs w:val="20"/>
                <w:lang w:val="en-GB"/>
              </w:rPr>
              <w:t>179.</w:t>
            </w:r>
          </w:p>
        </w:tc>
        <w:tc>
          <w:tcPr>
            <w:tcW w:w="2216" w:type="dxa"/>
            <w:gridSpan w:val="2"/>
            <w:shd w:val="clear" w:color="auto" w:fill="auto"/>
          </w:tcPr>
          <w:p w:rsidR="008B67A5" w:rsidRPr="00202675" w:rsidRDefault="008B67A5" w:rsidP="00202675">
            <w:pPr>
              <w:spacing w:before="120"/>
              <w:rPr>
                <w:rFonts w:ascii="Verdana" w:hAnsi="Verdana"/>
                <w:bCs/>
                <w:color w:val="000000"/>
                <w:sz w:val="20"/>
                <w:szCs w:val="20"/>
                <w:lang w:val="en-GB"/>
              </w:rPr>
            </w:pPr>
            <w:r w:rsidRPr="00202675">
              <w:rPr>
                <w:rFonts w:ascii="Verdana" w:hAnsi="Verdana"/>
                <w:bCs/>
                <w:color w:val="000000"/>
                <w:sz w:val="20"/>
                <w:szCs w:val="20"/>
                <w:lang w:val="en-GB"/>
              </w:rPr>
              <w:t>Deloitte Touche Tohmatsu</w:t>
            </w:r>
          </w:p>
        </w:tc>
        <w:tc>
          <w:tcPr>
            <w:tcW w:w="1786" w:type="dxa"/>
            <w:shd w:val="clear" w:color="auto" w:fill="auto"/>
          </w:tcPr>
          <w:p w:rsidR="008B67A5" w:rsidRPr="00202675" w:rsidRDefault="008B67A5" w:rsidP="009D20C0">
            <w:pPr>
              <w:spacing w:before="120"/>
              <w:rPr>
                <w:rFonts w:ascii="Verdana" w:hAnsi="Verdana"/>
                <w:bCs/>
                <w:color w:val="000000"/>
                <w:sz w:val="20"/>
                <w:szCs w:val="20"/>
                <w:lang w:val="en-GB"/>
              </w:rPr>
            </w:pPr>
            <w:r w:rsidRPr="00202675">
              <w:rPr>
                <w:rFonts w:ascii="Verdana" w:hAnsi="Verdana"/>
                <w:bCs/>
                <w:color w:val="000000"/>
                <w:sz w:val="20"/>
                <w:szCs w:val="20"/>
                <w:lang w:val="en-GB"/>
              </w:rPr>
              <w:t>Cover – A1A- cell P1B</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The split in expenses paid may be challenging to provide for smaller undertakings.</w:t>
            </w: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Noted</w:t>
            </w:r>
          </w:p>
        </w:tc>
      </w:tr>
      <w:tr w:rsidR="008B67A5" w:rsidRPr="00202675" w:rsidTr="00C568C4">
        <w:tc>
          <w:tcPr>
            <w:tcW w:w="809" w:type="dxa"/>
            <w:shd w:val="clear" w:color="auto" w:fill="auto"/>
          </w:tcPr>
          <w:p w:rsidR="008B67A5" w:rsidRPr="00202675" w:rsidRDefault="008B67A5" w:rsidP="00202675">
            <w:pPr>
              <w:spacing w:before="120"/>
              <w:jc w:val="center"/>
              <w:rPr>
                <w:rFonts w:ascii="Verdana" w:hAnsi="Verdana"/>
                <w:bCs/>
                <w:color w:val="000000"/>
                <w:sz w:val="20"/>
                <w:szCs w:val="20"/>
                <w:lang w:val="en-GB"/>
              </w:rPr>
            </w:pPr>
            <w:r w:rsidRPr="00202675">
              <w:rPr>
                <w:rFonts w:ascii="Verdana" w:hAnsi="Verdana"/>
                <w:bCs/>
                <w:color w:val="000000"/>
                <w:sz w:val="20"/>
                <w:szCs w:val="20"/>
                <w:lang w:val="en-GB"/>
              </w:rPr>
              <w:t>180.</w:t>
            </w:r>
          </w:p>
        </w:tc>
        <w:tc>
          <w:tcPr>
            <w:tcW w:w="2216" w:type="dxa"/>
            <w:gridSpan w:val="2"/>
            <w:shd w:val="clear" w:color="auto" w:fill="auto"/>
          </w:tcPr>
          <w:p w:rsidR="008B67A5" w:rsidRPr="00202675" w:rsidRDefault="008B67A5" w:rsidP="00202675">
            <w:pPr>
              <w:spacing w:before="120"/>
              <w:rPr>
                <w:rFonts w:ascii="Verdana" w:hAnsi="Verdana"/>
                <w:bCs/>
                <w:color w:val="000000"/>
                <w:sz w:val="20"/>
                <w:szCs w:val="20"/>
                <w:lang w:val="en-GB"/>
              </w:rPr>
            </w:pPr>
            <w:r w:rsidRPr="00202675">
              <w:rPr>
                <w:rFonts w:ascii="Verdana" w:hAnsi="Verdana"/>
                <w:bCs/>
                <w:color w:val="000000"/>
                <w:sz w:val="20"/>
                <w:szCs w:val="20"/>
                <w:lang w:val="en-GB"/>
              </w:rPr>
              <w:t>Royal London Group</w:t>
            </w:r>
          </w:p>
        </w:tc>
        <w:tc>
          <w:tcPr>
            <w:tcW w:w="1786" w:type="dxa"/>
            <w:shd w:val="clear" w:color="auto" w:fill="auto"/>
          </w:tcPr>
          <w:p w:rsidR="008B67A5" w:rsidRPr="00202675" w:rsidRDefault="008B67A5" w:rsidP="009D20C0">
            <w:pPr>
              <w:spacing w:before="120"/>
              <w:rPr>
                <w:rFonts w:ascii="Verdana" w:hAnsi="Verdana"/>
                <w:bCs/>
                <w:color w:val="000000"/>
                <w:sz w:val="20"/>
                <w:szCs w:val="20"/>
                <w:lang w:val="en-GB"/>
              </w:rPr>
            </w:pPr>
            <w:r w:rsidRPr="00202675">
              <w:rPr>
                <w:rFonts w:ascii="Verdana" w:hAnsi="Verdana"/>
                <w:bCs/>
                <w:color w:val="000000"/>
                <w:sz w:val="20"/>
                <w:szCs w:val="20"/>
                <w:lang w:val="en-GB"/>
              </w:rPr>
              <w:t>Cover – A1A- cell P1B</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See comment in L1A above. Reinsurers’ share of expenses is meaningless and should be deleted.</w:t>
            </w: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Noted</w:t>
            </w:r>
          </w:p>
        </w:tc>
      </w:tr>
      <w:tr w:rsidR="008B67A5" w:rsidRPr="00202675" w:rsidTr="00C568C4">
        <w:tc>
          <w:tcPr>
            <w:tcW w:w="809" w:type="dxa"/>
            <w:shd w:val="clear" w:color="auto" w:fill="auto"/>
          </w:tcPr>
          <w:p w:rsidR="008B67A5" w:rsidRPr="00202675" w:rsidRDefault="008B67A5" w:rsidP="00202675">
            <w:pPr>
              <w:spacing w:before="120"/>
              <w:jc w:val="center"/>
              <w:rPr>
                <w:rFonts w:ascii="Verdana" w:hAnsi="Verdana"/>
                <w:bCs/>
                <w:color w:val="000000"/>
                <w:sz w:val="20"/>
                <w:szCs w:val="20"/>
                <w:lang w:val="en-GB"/>
              </w:rPr>
            </w:pPr>
            <w:r w:rsidRPr="00202675">
              <w:rPr>
                <w:rFonts w:ascii="Verdana" w:hAnsi="Verdana"/>
                <w:bCs/>
                <w:color w:val="000000"/>
                <w:sz w:val="20"/>
                <w:szCs w:val="20"/>
                <w:lang w:val="en-GB"/>
              </w:rPr>
              <w:t>181.</w:t>
            </w:r>
          </w:p>
        </w:tc>
        <w:tc>
          <w:tcPr>
            <w:tcW w:w="2216" w:type="dxa"/>
            <w:gridSpan w:val="2"/>
            <w:shd w:val="clear" w:color="auto" w:fill="auto"/>
          </w:tcPr>
          <w:p w:rsidR="008B67A5" w:rsidRPr="00202675" w:rsidRDefault="008B67A5" w:rsidP="00202675">
            <w:pPr>
              <w:spacing w:before="120"/>
              <w:rPr>
                <w:rFonts w:ascii="Verdana" w:hAnsi="Verdana"/>
                <w:bCs/>
                <w:color w:val="000000"/>
                <w:sz w:val="20"/>
                <w:szCs w:val="20"/>
                <w:lang w:val="en-GB"/>
              </w:rPr>
            </w:pPr>
            <w:r w:rsidRPr="00202675">
              <w:rPr>
                <w:rFonts w:ascii="Verdana" w:hAnsi="Verdana"/>
                <w:bCs/>
                <w:color w:val="000000"/>
                <w:sz w:val="20"/>
                <w:szCs w:val="20"/>
                <w:lang w:val="en-GB"/>
              </w:rPr>
              <w:t>Association of British Insurers (ABI)</w:t>
            </w:r>
          </w:p>
        </w:tc>
        <w:tc>
          <w:tcPr>
            <w:tcW w:w="1786" w:type="dxa"/>
            <w:shd w:val="clear" w:color="auto" w:fill="auto"/>
          </w:tcPr>
          <w:p w:rsidR="008B67A5" w:rsidRPr="00202675" w:rsidRDefault="008B67A5" w:rsidP="009D20C0">
            <w:pPr>
              <w:spacing w:before="120"/>
              <w:rPr>
                <w:rFonts w:ascii="Verdana" w:hAnsi="Verdana"/>
                <w:bCs/>
                <w:color w:val="000000"/>
                <w:sz w:val="20"/>
                <w:szCs w:val="20"/>
                <w:lang w:val="en-GB"/>
              </w:rPr>
            </w:pPr>
            <w:r w:rsidRPr="00202675">
              <w:rPr>
                <w:rFonts w:ascii="Verdana" w:hAnsi="Verdana"/>
                <w:bCs/>
                <w:color w:val="000000"/>
                <w:sz w:val="20"/>
                <w:szCs w:val="20"/>
                <w:lang w:val="en-GB"/>
              </w:rPr>
              <w:t>Cover – A1A- cell P1C</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See comment in L1A above. Reinsurers’ share of expenses is meaningless and should be deleted.</w:t>
            </w: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Noted</w:t>
            </w:r>
          </w:p>
        </w:tc>
      </w:tr>
      <w:tr w:rsidR="008B67A5" w:rsidRPr="00202675" w:rsidTr="00C568C4">
        <w:tc>
          <w:tcPr>
            <w:tcW w:w="809" w:type="dxa"/>
            <w:shd w:val="clear" w:color="auto" w:fill="auto"/>
          </w:tcPr>
          <w:p w:rsidR="008B67A5" w:rsidRPr="00202675" w:rsidRDefault="008B67A5" w:rsidP="00202675">
            <w:pPr>
              <w:spacing w:before="120"/>
              <w:jc w:val="center"/>
              <w:rPr>
                <w:rFonts w:ascii="Verdana" w:hAnsi="Verdana"/>
                <w:bCs/>
                <w:color w:val="000000"/>
                <w:sz w:val="20"/>
                <w:szCs w:val="20"/>
                <w:lang w:val="en-GB"/>
              </w:rPr>
            </w:pPr>
            <w:r w:rsidRPr="00202675">
              <w:rPr>
                <w:rFonts w:ascii="Verdana" w:hAnsi="Verdana"/>
                <w:bCs/>
                <w:color w:val="000000"/>
                <w:sz w:val="20"/>
                <w:szCs w:val="20"/>
                <w:lang w:val="en-GB"/>
              </w:rPr>
              <w:t>182.</w:t>
            </w:r>
          </w:p>
        </w:tc>
        <w:tc>
          <w:tcPr>
            <w:tcW w:w="2216" w:type="dxa"/>
            <w:gridSpan w:val="2"/>
            <w:shd w:val="clear" w:color="auto" w:fill="auto"/>
          </w:tcPr>
          <w:p w:rsidR="008B67A5" w:rsidRPr="00202675" w:rsidRDefault="008B67A5" w:rsidP="00202675">
            <w:pPr>
              <w:spacing w:before="120"/>
              <w:rPr>
                <w:rFonts w:ascii="Verdana" w:hAnsi="Verdana"/>
                <w:bCs/>
                <w:color w:val="000000"/>
                <w:sz w:val="20"/>
                <w:szCs w:val="20"/>
                <w:lang w:val="en-GB"/>
              </w:rPr>
            </w:pPr>
            <w:r w:rsidRPr="00202675">
              <w:rPr>
                <w:rFonts w:ascii="Verdana" w:hAnsi="Verdana"/>
                <w:bCs/>
                <w:color w:val="000000"/>
                <w:sz w:val="20"/>
                <w:szCs w:val="20"/>
                <w:lang w:val="en-GB"/>
              </w:rPr>
              <w:t>Deloitte Touche Tohmatsu</w:t>
            </w:r>
          </w:p>
        </w:tc>
        <w:tc>
          <w:tcPr>
            <w:tcW w:w="1786" w:type="dxa"/>
            <w:shd w:val="clear" w:color="auto" w:fill="auto"/>
          </w:tcPr>
          <w:p w:rsidR="008B67A5" w:rsidRPr="00202675" w:rsidRDefault="008B67A5" w:rsidP="009D20C0">
            <w:pPr>
              <w:spacing w:before="120"/>
              <w:rPr>
                <w:rFonts w:ascii="Verdana" w:hAnsi="Verdana"/>
                <w:bCs/>
                <w:color w:val="000000"/>
                <w:sz w:val="20"/>
                <w:szCs w:val="20"/>
                <w:lang w:val="en-GB"/>
              </w:rPr>
            </w:pPr>
            <w:r w:rsidRPr="00202675">
              <w:rPr>
                <w:rFonts w:ascii="Verdana" w:hAnsi="Verdana"/>
                <w:bCs/>
                <w:color w:val="000000"/>
                <w:sz w:val="20"/>
                <w:szCs w:val="20"/>
                <w:lang w:val="en-GB"/>
              </w:rPr>
              <w:t>Cover – A1A- cell P1C</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The split in expenses paid may be challenging to provide for smaller undertakings – especially the differentiation between administrative and overhead costs. Therefore we suggest to provide extra guidance whether this split is required for small and medium-sized undertakings, and if not specify a threshold.</w:t>
            </w: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 xml:space="preserve">Please see </w:t>
            </w:r>
            <w:r w:rsidRPr="00764648">
              <w:rPr>
                <w:rFonts w:ascii="Verdana" w:hAnsi="Verdana"/>
                <w:bCs/>
                <w:color w:val="000000"/>
                <w:sz w:val="20"/>
                <w:szCs w:val="20"/>
                <w:lang w:val="en-GB"/>
              </w:rPr>
              <w:t>Com. 108</w:t>
            </w:r>
          </w:p>
        </w:tc>
      </w:tr>
      <w:tr w:rsidR="008B67A5" w:rsidRPr="00202675" w:rsidTr="00C568C4">
        <w:tc>
          <w:tcPr>
            <w:tcW w:w="809" w:type="dxa"/>
            <w:shd w:val="clear" w:color="auto" w:fill="auto"/>
          </w:tcPr>
          <w:p w:rsidR="008B67A5" w:rsidRPr="00202675" w:rsidRDefault="008B67A5" w:rsidP="00202675">
            <w:pPr>
              <w:spacing w:before="120"/>
              <w:jc w:val="center"/>
              <w:rPr>
                <w:rFonts w:ascii="Verdana" w:hAnsi="Verdana"/>
                <w:bCs/>
                <w:color w:val="000000"/>
                <w:sz w:val="20"/>
                <w:szCs w:val="20"/>
                <w:lang w:val="en-GB"/>
              </w:rPr>
            </w:pPr>
            <w:r w:rsidRPr="00202675">
              <w:rPr>
                <w:rFonts w:ascii="Verdana" w:hAnsi="Verdana"/>
                <w:bCs/>
                <w:color w:val="000000"/>
                <w:sz w:val="20"/>
                <w:szCs w:val="20"/>
                <w:lang w:val="en-GB"/>
              </w:rPr>
              <w:t>183.</w:t>
            </w:r>
          </w:p>
        </w:tc>
        <w:tc>
          <w:tcPr>
            <w:tcW w:w="2216" w:type="dxa"/>
            <w:gridSpan w:val="2"/>
            <w:shd w:val="clear" w:color="auto" w:fill="auto"/>
          </w:tcPr>
          <w:p w:rsidR="008B67A5" w:rsidRPr="00202675" w:rsidRDefault="008B67A5" w:rsidP="00202675">
            <w:pPr>
              <w:spacing w:before="120"/>
              <w:rPr>
                <w:rFonts w:ascii="Verdana" w:hAnsi="Verdana"/>
                <w:bCs/>
                <w:color w:val="000000"/>
                <w:sz w:val="20"/>
                <w:szCs w:val="20"/>
                <w:lang w:val="en-GB"/>
              </w:rPr>
            </w:pPr>
            <w:r w:rsidRPr="00202675">
              <w:rPr>
                <w:rFonts w:ascii="Verdana" w:hAnsi="Verdana"/>
                <w:bCs/>
                <w:color w:val="000000"/>
                <w:sz w:val="20"/>
                <w:szCs w:val="20"/>
                <w:lang w:val="en-GB"/>
              </w:rPr>
              <w:t>Royal London Group</w:t>
            </w:r>
          </w:p>
        </w:tc>
        <w:tc>
          <w:tcPr>
            <w:tcW w:w="1786" w:type="dxa"/>
            <w:shd w:val="clear" w:color="auto" w:fill="auto"/>
          </w:tcPr>
          <w:p w:rsidR="008B67A5" w:rsidRPr="00202675" w:rsidRDefault="008B67A5" w:rsidP="009D20C0">
            <w:pPr>
              <w:spacing w:before="120"/>
              <w:rPr>
                <w:rFonts w:ascii="Verdana" w:hAnsi="Verdana"/>
                <w:bCs/>
                <w:color w:val="000000"/>
                <w:sz w:val="20"/>
                <w:szCs w:val="20"/>
                <w:lang w:val="en-GB"/>
              </w:rPr>
            </w:pPr>
            <w:r w:rsidRPr="00202675">
              <w:rPr>
                <w:rFonts w:ascii="Verdana" w:hAnsi="Verdana"/>
                <w:bCs/>
                <w:color w:val="000000"/>
                <w:sz w:val="20"/>
                <w:szCs w:val="20"/>
                <w:lang w:val="en-GB"/>
              </w:rPr>
              <w:t>Cover – A1A- cell P1C</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See comment in L1A above. Reinsurers’ share of expenses is meaningless and should be deleted.</w:t>
            </w: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Noted</w:t>
            </w:r>
          </w:p>
        </w:tc>
      </w:tr>
      <w:tr w:rsidR="008B67A5" w:rsidRPr="00681E4E" w:rsidTr="00C568C4">
        <w:tc>
          <w:tcPr>
            <w:tcW w:w="809" w:type="dxa"/>
            <w:shd w:val="clear" w:color="auto" w:fill="auto"/>
          </w:tcPr>
          <w:p w:rsidR="008B67A5" w:rsidRPr="00202675" w:rsidRDefault="008B67A5" w:rsidP="00202675">
            <w:pPr>
              <w:spacing w:before="120"/>
              <w:jc w:val="center"/>
              <w:rPr>
                <w:rFonts w:ascii="Verdana" w:hAnsi="Verdana"/>
                <w:bCs/>
                <w:color w:val="000000"/>
                <w:sz w:val="20"/>
                <w:szCs w:val="20"/>
                <w:lang w:val="en-GB"/>
              </w:rPr>
            </w:pPr>
            <w:r w:rsidRPr="00202675">
              <w:rPr>
                <w:rFonts w:ascii="Verdana" w:hAnsi="Verdana"/>
                <w:bCs/>
                <w:color w:val="000000"/>
                <w:sz w:val="20"/>
                <w:szCs w:val="20"/>
                <w:lang w:val="en-GB"/>
              </w:rPr>
              <w:t>184.</w:t>
            </w:r>
          </w:p>
        </w:tc>
        <w:tc>
          <w:tcPr>
            <w:tcW w:w="2216" w:type="dxa"/>
            <w:gridSpan w:val="2"/>
            <w:shd w:val="clear" w:color="auto" w:fill="auto"/>
          </w:tcPr>
          <w:p w:rsidR="008B67A5" w:rsidRPr="00202675" w:rsidRDefault="008B67A5" w:rsidP="00202675">
            <w:pPr>
              <w:spacing w:before="120"/>
              <w:rPr>
                <w:rFonts w:ascii="Verdana" w:hAnsi="Verdana"/>
                <w:bCs/>
                <w:color w:val="000000"/>
                <w:sz w:val="20"/>
                <w:szCs w:val="20"/>
                <w:lang w:val="en-GB"/>
              </w:rPr>
            </w:pPr>
            <w:r w:rsidRPr="00202675">
              <w:rPr>
                <w:rFonts w:ascii="Verdana" w:hAnsi="Verdana"/>
                <w:bCs/>
                <w:color w:val="000000"/>
                <w:sz w:val="20"/>
                <w:szCs w:val="20"/>
                <w:lang w:val="en-GB"/>
              </w:rPr>
              <w:t>Groupe Consultatif</w:t>
            </w:r>
          </w:p>
        </w:tc>
        <w:tc>
          <w:tcPr>
            <w:tcW w:w="1786" w:type="dxa"/>
            <w:shd w:val="clear" w:color="auto" w:fill="auto"/>
          </w:tcPr>
          <w:p w:rsidR="008B67A5" w:rsidRPr="00202675" w:rsidRDefault="008B67A5" w:rsidP="009D20C0">
            <w:pPr>
              <w:spacing w:before="120"/>
              <w:rPr>
                <w:rFonts w:ascii="Verdana" w:hAnsi="Verdana"/>
                <w:bCs/>
                <w:color w:val="000000"/>
                <w:sz w:val="20"/>
                <w:szCs w:val="20"/>
                <w:lang w:val="en-GB"/>
              </w:rPr>
            </w:pPr>
            <w:r w:rsidRPr="00202675">
              <w:rPr>
                <w:rFonts w:ascii="Verdana" w:hAnsi="Verdana"/>
                <w:bCs/>
                <w:color w:val="000000"/>
                <w:sz w:val="20"/>
                <w:szCs w:val="20"/>
                <w:lang w:val="en-GB"/>
              </w:rPr>
              <w:t>Cover – A1Q- cell A19</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Splitting by country quarterly might be disproportionate, (especially given Country-K1 is only required annually)</w:t>
            </w:r>
          </w:p>
          <w:p w:rsidR="008B67A5" w:rsidRPr="0037670C" w:rsidRDefault="008B67A5" w:rsidP="009D20C0">
            <w:pPr>
              <w:spacing w:before="120"/>
              <w:rPr>
                <w:rFonts w:ascii="Verdana" w:hAnsi="Verdana"/>
                <w:bCs/>
                <w:color w:val="000000"/>
                <w:sz w:val="20"/>
                <w:szCs w:val="20"/>
                <w:lang w:val="en-GB"/>
              </w:rPr>
            </w:pPr>
          </w:p>
        </w:tc>
        <w:tc>
          <w:tcPr>
            <w:tcW w:w="2736" w:type="dxa"/>
            <w:shd w:val="clear" w:color="auto" w:fill="auto"/>
          </w:tcPr>
          <w:p w:rsidR="008B67A5" w:rsidRPr="00764648" w:rsidRDefault="00524630"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 xml:space="preserve">EIOPA considers that this is </w:t>
            </w:r>
            <w:r w:rsidRPr="00764648">
              <w:rPr>
                <w:rFonts w:ascii="Verdana" w:hAnsi="Verdana"/>
                <w:bCs/>
                <w:color w:val="000000"/>
                <w:sz w:val="20"/>
                <w:szCs w:val="20"/>
                <w:lang w:val="en-GB"/>
              </w:rPr>
              <w:t>essential data and only required on aggregated level.</w:t>
            </w:r>
          </w:p>
        </w:tc>
      </w:tr>
      <w:tr w:rsidR="008B67A5" w:rsidRPr="00202675" w:rsidTr="00C568C4">
        <w:tc>
          <w:tcPr>
            <w:tcW w:w="809" w:type="dxa"/>
            <w:shd w:val="clear" w:color="auto" w:fill="auto"/>
          </w:tcPr>
          <w:p w:rsidR="008B67A5" w:rsidRPr="00202675" w:rsidRDefault="008B67A5" w:rsidP="00202675">
            <w:pPr>
              <w:spacing w:before="120"/>
              <w:jc w:val="center"/>
              <w:rPr>
                <w:rFonts w:ascii="Verdana" w:hAnsi="Verdana"/>
                <w:bCs/>
                <w:color w:val="000000"/>
                <w:sz w:val="20"/>
                <w:szCs w:val="20"/>
                <w:lang w:val="en-GB"/>
              </w:rPr>
            </w:pPr>
            <w:r w:rsidRPr="00202675">
              <w:rPr>
                <w:rFonts w:ascii="Verdana" w:hAnsi="Verdana"/>
                <w:bCs/>
                <w:color w:val="000000"/>
                <w:sz w:val="20"/>
                <w:szCs w:val="20"/>
                <w:lang w:val="en-GB"/>
              </w:rPr>
              <w:lastRenderedPageBreak/>
              <w:t>186.</w:t>
            </w:r>
          </w:p>
        </w:tc>
        <w:tc>
          <w:tcPr>
            <w:tcW w:w="2216" w:type="dxa"/>
            <w:gridSpan w:val="2"/>
            <w:shd w:val="clear" w:color="auto" w:fill="auto"/>
          </w:tcPr>
          <w:p w:rsidR="008B67A5" w:rsidRPr="00202675" w:rsidRDefault="008B67A5" w:rsidP="00202675">
            <w:pPr>
              <w:spacing w:before="120"/>
              <w:rPr>
                <w:rFonts w:ascii="Verdana" w:hAnsi="Verdana"/>
                <w:bCs/>
                <w:color w:val="000000"/>
                <w:sz w:val="20"/>
                <w:szCs w:val="20"/>
                <w:lang w:val="en-GB"/>
              </w:rPr>
            </w:pPr>
            <w:r w:rsidRPr="00202675">
              <w:rPr>
                <w:rFonts w:ascii="Verdana" w:hAnsi="Verdana"/>
                <w:bCs/>
                <w:color w:val="000000"/>
                <w:sz w:val="20"/>
                <w:szCs w:val="20"/>
                <w:lang w:val="en-GB"/>
              </w:rPr>
              <w:t>Thomas Miller &amp; Co Ltd</w:t>
            </w:r>
          </w:p>
        </w:tc>
        <w:tc>
          <w:tcPr>
            <w:tcW w:w="1786" w:type="dxa"/>
            <w:shd w:val="clear" w:color="auto" w:fill="auto"/>
          </w:tcPr>
          <w:p w:rsidR="008B67A5" w:rsidRPr="00202675" w:rsidRDefault="008B67A5" w:rsidP="009D20C0">
            <w:pPr>
              <w:spacing w:before="120"/>
              <w:rPr>
                <w:rFonts w:ascii="Verdana" w:hAnsi="Verdana"/>
                <w:bCs/>
                <w:color w:val="000000"/>
                <w:sz w:val="20"/>
                <w:szCs w:val="20"/>
                <w:lang w:val="en-GB"/>
              </w:rPr>
            </w:pPr>
            <w:r w:rsidRPr="00202675">
              <w:rPr>
                <w:rFonts w:ascii="Verdana" w:hAnsi="Verdana"/>
                <w:bCs/>
                <w:color w:val="000000"/>
                <w:sz w:val="20"/>
                <w:szCs w:val="20"/>
                <w:lang w:val="en-GB"/>
              </w:rPr>
              <w:t>Cover – A1Q- cell A19</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Refer to comments in A1A – Cell A19</w:t>
            </w: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Noted</w:t>
            </w:r>
          </w:p>
        </w:tc>
      </w:tr>
      <w:tr w:rsidR="008B67A5" w:rsidRPr="00202675" w:rsidTr="00C568C4">
        <w:tc>
          <w:tcPr>
            <w:tcW w:w="809" w:type="dxa"/>
            <w:shd w:val="clear" w:color="auto" w:fill="auto"/>
          </w:tcPr>
          <w:p w:rsidR="008B67A5" w:rsidRPr="00202675" w:rsidRDefault="008B67A5" w:rsidP="00202675">
            <w:pPr>
              <w:spacing w:before="120"/>
              <w:jc w:val="center"/>
              <w:rPr>
                <w:rFonts w:ascii="Verdana" w:hAnsi="Verdana"/>
                <w:bCs/>
                <w:color w:val="000000"/>
                <w:sz w:val="20"/>
                <w:szCs w:val="20"/>
                <w:lang w:val="en-GB"/>
              </w:rPr>
            </w:pPr>
            <w:r w:rsidRPr="00202675">
              <w:rPr>
                <w:rFonts w:ascii="Verdana" w:hAnsi="Verdana"/>
                <w:bCs/>
                <w:color w:val="000000"/>
                <w:sz w:val="20"/>
                <w:szCs w:val="20"/>
                <w:lang w:val="en-GB"/>
              </w:rPr>
              <w:t>187.</w:t>
            </w:r>
          </w:p>
        </w:tc>
        <w:tc>
          <w:tcPr>
            <w:tcW w:w="2216" w:type="dxa"/>
            <w:gridSpan w:val="2"/>
            <w:shd w:val="clear" w:color="auto" w:fill="auto"/>
          </w:tcPr>
          <w:p w:rsidR="008B67A5" w:rsidRPr="00202675" w:rsidRDefault="008B67A5" w:rsidP="00202675">
            <w:pPr>
              <w:spacing w:before="120"/>
              <w:rPr>
                <w:rFonts w:ascii="Verdana" w:hAnsi="Verdana"/>
                <w:bCs/>
                <w:color w:val="000000"/>
                <w:sz w:val="20"/>
                <w:szCs w:val="20"/>
                <w:lang w:val="en-GB"/>
              </w:rPr>
            </w:pPr>
            <w:r w:rsidRPr="00202675">
              <w:rPr>
                <w:rFonts w:ascii="Verdana" w:hAnsi="Verdana"/>
                <w:bCs/>
                <w:color w:val="000000"/>
                <w:sz w:val="20"/>
                <w:szCs w:val="20"/>
                <w:lang w:val="en-GB"/>
              </w:rPr>
              <w:t>Groupe Consultatif</w:t>
            </w:r>
          </w:p>
        </w:tc>
        <w:tc>
          <w:tcPr>
            <w:tcW w:w="1786" w:type="dxa"/>
            <w:shd w:val="clear" w:color="auto" w:fill="auto"/>
          </w:tcPr>
          <w:p w:rsidR="008B67A5" w:rsidRPr="00202675" w:rsidRDefault="008B67A5" w:rsidP="009D20C0">
            <w:pPr>
              <w:spacing w:before="120"/>
              <w:rPr>
                <w:rFonts w:ascii="Verdana" w:hAnsi="Verdana"/>
                <w:bCs/>
                <w:color w:val="000000"/>
                <w:sz w:val="20"/>
                <w:szCs w:val="20"/>
                <w:lang w:val="en-GB"/>
              </w:rPr>
            </w:pPr>
            <w:r w:rsidRPr="00202675">
              <w:rPr>
                <w:rFonts w:ascii="Verdana" w:hAnsi="Verdana"/>
                <w:bCs/>
                <w:color w:val="000000"/>
                <w:sz w:val="20"/>
                <w:szCs w:val="20"/>
                <w:lang w:val="en-GB"/>
              </w:rPr>
              <w:t>Cover – A1Q- cell A20</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Splitting by country quarterly might be disproportionate, (especially given Country-K1 is only required annually)</w:t>
            </w:r>
          </w:p>
          <w:p w:rsidR="008B67A5" w:rsidRPr="0037670C" w:rsidRDefault="008B67A5" w:rsidP="009D20C0">
            <w:pPr>
              <w:spacing w:before="120"/>
              <w:rPr>
                <w:rFonts w:ascii="Verdana" w:hAnsi="Verdana"/>
                <w:bCs/>
                <w:color w:val="000000"/>
                <w:sz w:val="20"/>
                <w:szCs w:val="20"/>
                <w:lang w:val="en-GB"/>
              </w:rPr>
            </w:pP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 xml:space="preserve">Please see </w:t>
            </w:r>
            <w:r w:rsidRPr="00764648">
              <w:rPr>
                <w:rFonts w:ascii="Verdana" w:hAnsi="Verdana"/>
                <w:bCs/>
                <w:color w:val="000000"/>
                <w:sz w:val="20"/>
                <w:szCs w:val="20"/>
                <w:lang w:val="en-GB"/>
              </w:rPr>
              <w:t>Com. 184</w:t>
            </w:r>
          </w:p>
        </w:tc>
      </w:tr>
      <w:tr w:rsidR="008B67A5" w:rsidRPr="00202675" w:rsidTr="00C568C4">
        <w:tc>
          <w:tcPr>
            <w:tcW w:w="809" w:type="dxa"/>
            <w:shd w:val="clear" w:color="auto" w:fill="auto"/>
          </w:tcPr>
          <w:p w:rsidR="008B67A5" w:rsidRPr="00202675" w:rsidRDefault="008B67A5" w:rsidP="00202675">
            <w:pPr>
              <w:spacing w:before="120"/>
              <w:jc w:val="center"/>
              <w:rPr>
                <w:rFonts w:ascii="Verdana" w:hAnsi="Verdana"/>
                <w:bCs/>
                <w:color w:val="000000"/>
                <w:sz w:val="20"/>
                <w:szCs w:val="20"/>
                <w:lang w:val="en-GB"/>
              </w:rPr>
            </w:pPr>
            <w:r w:rsidRPr="00202675">
              <w:rPr>
                <w:rFonts w:ascii="Verdana" w:hAnsi="Verdana"/>
                <w:bCs/>
                <w:color w:val="000000"/>
                <w:sz w:val="20"/>
                <w:szCs w:val="20"/>
                <w:lang w:val="en-GB"/>
              </w:rPr>
              <w:t>188.</w:t>
            </w:r>
          </w:p>
        </w:tc>
        <w:tc>
          <w:tcPr>
            <w:tcW w:w="2216" w:type="dxa"/>
            <w:gridSpan w:val="2"/>
            <w:shd w:val="clear" w:color="auto" w:fill="auto"/>
          </w:tcPr>
          <w:p w:rsidR="008B67A5" w:rsidRPr="00202675" w:rsidRDefault="008B67A5" w:rsidP="00202675">
            <w:pPr>
              <w:spacing w:before="120"/>
              <w:rPr>
                <w:rFonts w:ascii="Verdana" w:hAnsi="Verdana"/>
                <w:bCs/>
                <w:color w:val="000000"/>
                <w:sz w:val="20"/>
                <w:szCs w:val="20"/>
                <w:lang w:val="en-GB"/>
              </w:rPr>
            </w:pPr>
            <w:r w:rsidRPr="00202675">
              <w:rPr>
                <w:rFonts w:ascii="Verdana" w:hAnsi="Verdana"/>
                <w:bCs/>
                <w:color w:val="000000"/>
                <w:sz w:val="20"/>
                <w:szCs w:val="20"/>
                <w:lang w:val="en-GB"/>
              </w:rPr>
              <w:t>Thomas Miller &amp; Co Ltd</w:t>
            </w:r>
          </w:p>
        </w:tc>
        <w:tc>
          <w:tcPr>
            <w:tcW w:w="1786" w:type="dxa"/>
            <w:shd w:val="clear" w:color="auto" w:fill="auto"/>
          </w:tcPr>
          <w:p w:rsidR="008B67A5" w:rsidRPr="00202675" w:rsidRDefault="008B67A5" w:rsidP="009D20C0">
            <w:pPr>
              <w:spacing w:before="120"/>
              <w:rPr>
                <w:rFonts w:ascii="Verdana" w:hAnsi="Verdana"/>
                <w:bCs/>
                <w:color w:val="000000"/>
                <w:sz w:val="20"/>
                <w:szCs w:val="20"/>
                <w:lang w:val="en-GB"/>
              </w:rPr>
            </w:pPr>
            <w:r w:rsidRPr="00202675">
              <w:rPr>
                <w:rFonts w:ascii="Verdana" w:hAnsi="Verdana"/>
                <w:bCs/>
                <w:color w:val="000000"/>
                <w:sz w:val="20"/>
                <w:szCs w:val="20"/>
                <w:lang w:val="en-GB"/>
              </w:rPr>
              <w:t>Cover – A1Q- cell A20</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Refer to comments in A1A – Cell A19</w:t>
            </w: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Noted</w:t>
            </w:r>
          </w:p>
        </w:tc>
      </w:tr>
      <w:tr w:rsidR="008B67A5" w:rsidRPr="00202675" w:rsidTr="00C568C4">
        <w:tc>
          <w:tcPr>
            <w:tcW w:w="809" w:type="dxa"/>
            <w:shd w:val="clear" w:color="auto" w:fill="auto"/>
          </w:tcPr>
          <w:p w:rsidR="008B67A5" w:rsidRPr="00202675" w:rsidRDefault="008B67A5" w:rsidP="00202675">
            <w:pPr>
              <w:spacing w:before="120"/>
              <w:jc w:val="center"/>
              <w:rPr>
                <w:rFonts w:ascii="Verdana" w:hAnsi="Verdana"/>
                <w:bCs/>
                <w:color w:val="000000"/>
                <w:sz w:val="20"/>
                <w:szCs w:val="20"/>
                <w:lang w:val="en-GB"/>
              </w:rPr>
            </w:pPr>
            <w:r w:rsidRPr="00202675">
              <w:rPr>
                <w:rFonts w:ascii="Verdana" w:hAnsi="Verdana"/>
                <w:bCs/>
                <w:color w:val="000000"/>
                <w:sz w:val="20"/>
                <w:szCs w:val="20"/>
                <w:lang w:val="en-GB"/>
              </w:rPr>
              <w:t>189.</w:t>
            </w:r>
          </w:p>
        </w:tc>
        <w:tc>
          <w:tcPr>
            <w:tcW w:w="2216" w:type="dxa"/>
            <w:gridSpan w:val="2"/>
            <w:shd w:val="clear" w:color="auto" w:fill="auto"/>
          </w:tcPr>
          <w:p w:rsidR="008B67A5" w:rsidRPr="00202675" w:rsidRDefault="008B67A5" w:rsidP="00202675">
            <w:pPr>
              <w:spacing w:before="120"/>
              <w:rPr>
                <w:rFonts w:ascii="Verdana" w:hAnsi="Verdana"/>
                <w:bCs/>
                <w:color w:val="000000"/>
                <w:sz w:val="20"/>
                <w:szCs w:val="20"/>
                <w:lang w:val="en-GB"/>
              </w:rPr>
            </w:pPr>
            <w:r w:rsidRPr="00202675">
              <w:rPr>
                <w:rFonts w:ascii="Verdana" w:hAnsi="Verdana"/>
                <w:bCs/>
                <w:color w:val="000000"/>
                <w:sz w:val="20"/>
                <w:szCs w:val="20"/>
                <w:lang w:val="en-GB"/>
              </w:rPr>
              <w:t>Groupe Consultatif</w:t>
            </w:r>
          </w:p>
        </w:tc>
        <w:tc>
          <w:tcPr>
            <w:tcW w:w="1786" w:type="dxa"/>
            <w:shd w:val="clear" w:color="auto" w:fill="auto"/>
          </w:tcPr>
          <w:p w:rsidR="008B67A5" w:rsidRPr="00202675" w:rsidRDefault="008B67A5" w:rsidP="009D20C0">
            <w:pPr>
              <w:spacing w:before="120"/>
              <w:rPr>
                <w:rFonts w:ascii="Verdana" w:hAnsi="Verdana"/>
                <w:bCs/>
                <w:color w:val="000000"/>
                <w:sz w:val="20"/>
                <w:szCs w:val="20"/>
                <w:lang w:val="en-GB"/>
              </w:rPr>
            </w:pPr>
            <w:r w:rsidRPr="00202675">
              <w:rPr>
                <w:rFonts w:ascii="Verdana" w:hAnsi="Verdana"/>
                <w:bCs/>
                <w:color w:val="000000"/>
                <w:sz w:val="20"/>
                <w:szCs w:val="20"/>
                <w:lang w:val="en-GB"/>
              </w:rPr>
              <w:t>Cover – A1Q- cell A21</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Splitting by country quarterly might be disproportionate, (especially given Country-K1 is only required annually)</w:t>
            </w:r>
          </w:p>
          <w:p w:rsidR="008B67A5" w:rsidRPr="0037670C" w:rsidRDefault="008B67A5" w:rsidP="009D20C0">
            <w:pPr>
              <w:spacing w:before="120"/>
              <w:rPr>
                <w:rFonts w:ascii="Verdana" w:hAnsi="Verdana"/>
                <w:bCs/>
                <w:color w:val="000000"/>
                <w:sz w:val="20"/>
                <w:szCs w:val="20"/>
                <w:lang w:val="en-GB"/>
              </w:rPr>
            </w:pP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 xml:space="preserve">Please see </w:t>
            </w:r>
            <w:r w:rsidRPr="00764648">
              <w:rPr>
                <w:rFonts w:ascii="Verdana" w:hAnsi="Verdana"/>
                <w:bCs/>
                <w:color w:val="000000"/>
                <w:sz w:val="20"/>
                <w:szCs w:val="20"/>
                <w:lang w:val="en-GB"/>
              </w:rPr>
              <w:t>Com. 184</w:t>
            </w:r>
          </w:p>
        </w:tc>
      </w:tr>
      <w:tr w:rsidR="008B67A5" w:rsidRPr="00202675" w:rsidTr="00C568C4">
        <w:tc>
          <w:tcPr>
            <w:tcW w:w="809" w:type="dxa"/>
            <w:shd w:val="clear" w:color="auto" w:fill="auto"/>
          </w:tcPr>
          <w:p w:rsidR="008B67A5" w:rsidRPr="00202675" w:rsidRDefault="008B67A5" w:rsidP="00202675">
            <w:pPr>
              <w:spacing w:before="120"/>
              <w:jc w:val="center"/>
              <w:rPr>
                <w:rFonts w:ascii="Verdana" w:hAnsi="Verdana"/>
                <w:bCs/>
                <w:color w:val="000000"/>
                <w:sz w:val="20"/>
                <w:szCs w:val="20"/>
                <w:lang w:val="en-GB"/>
              </w:rPr>
            </w:pPr>
            <w:r w:rsidRPr="00202675">
              <w:rPr>
                <w:rFonts w:ascii="Verdana" w:hAnsi="Verdana"/>
                <w:bCs/>
                <w:color w:val="000000"/>
                <w:sz w:val="20"/>
                <w:szCs w:val="20"/>
                <w:lang w:val="en-GB"/>
              </w:rPr>
              <w:t>190.</w:t>
            </w:r>
          </w:p>
        </w:tc>
        <w:tc>
          <w:tcPr>
            <w:tcW w:w="2216" w:type="dxa"/>
            <w:gridSpan w:val="2"/>
            <w:shd w:val="clear" w:color="auto" w:fill="auto"/>
          </w:tcPr>
          <w:p w:rsidR="008B67A5" w:rsidRPr="00202675" w:rsidRDefault="008B67A5" w:rsidP="00202675">
            <w:pPr>
              <w:spacing w:before="120"/>
              <w:rPr>
                <w:rFonts w:ascii="Verdana" w:hAnsi="Verdana"/>
                <w:bCs/>
                <w:color w:val="000000"/>
                <w:sz w:val="20"/>
                <w:szCs w:val="20"/>
                <w:lang w:val="en-GB"/>
              </w:rPr>
            </w:pPr>
            <w:r w:rsidRPr="00202675">
              <w:rPr>
                <w:rFonts w:ascii="Verdana" w:hAnsi="Verdana"/>
                <w:bCs/>
                <w:color w:val="000000"/>
                <w:sz w:val="20"/>
                <w:szCs w:val="20"/>
                <w:lang w:val="en-GB"/>
              </w:rPr>
              <w:t>Thomas Miller &amp; Co Ltd</w:t>
            </w:r>
          </w:p>
        </w:tc>
        <w:tc>
          <w:tcPr>
            <w:tcW w:w="1786" w:type="dxa"/>
            <w:shd w:val="clear" w:color="auto" w:fill="auto"/>
          </w:tcPr>
          <w:p w:rsidR="008B67A5" w:rsidRPr="00202675" w:rsidRDefault="008B67A5" w:rsidP="009D20C0">
            <w:pPr>
              <w:spacing w:before="120"/>
              <w:rPr>
                <w:rFonts w:ascii="Verdana" w:hAnsi="Verdana"/>
                <w:bCs/>
                <w:color w:val="000000"/>
                <w:sz w:val="20"/>
                <w:szCs w:val="20"/>
                <w:lang w:val="en-GB"/>
              </w:rPr>
            </w:pPr>
            <w:r w:rsidRPr="00202675">
              <w:rPr>
                <w:rFonts w:ascii="Verdana" w:hAnsi="Verdana"/>
                <w:bCs/>
                <w:color w:val="000000"/>
                <w:sz w:val="20"/>
                <w:szCs w:val="20"/>
                <w:lang w:val="en-GB"/>
              </w:rPr>
              <w:t>Cover – A1Q- cell A21</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Refer to comments in A1A – Cell A19</w:t>
            </w: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Noted</w:t>
            </w:r>
          </w:p>
        </w:tc>
      </w:tr>
      <w:tr w:rsidR="008B67A5" w:rsidRPr="00202675" w:rsidTr="00C568C4">
        <w:tc>
          <w:tcPr>
            <w:tcW w:w="809" w:type="dxa"/>
            <w:shd w:val="clear" w:color="auto" w:fill="auto"/>
          </w:tcPr>
          <w:p w:rsidR="008B67A5" w:rsidRPr="00202675" w:rsidRDefault="008B67A5" w:rsidP="00202675">
            <w:pPr>
              <w:spacing w:before="120"/>
              <w:jc w:val="center"/>
              <w:rPr>
                <w:rFonts w:ascii="Verdana" w:hAnsi="Verdana"/>
                <w:bCs/>
                <w:color w:val="000000"/>
                <w:sz w:val="20"/>
                <w:szCs w:val="20"/>
                <w:lang w:val="en-GB"/>
              </w:rPr>
            </w:pPr>
            <w:r w:rsidRPr="00202675">
              <w:rPr>
                <w:rFonts w:ascii="Verdana" w:hAnsi="Verdana"/>
                <w:bCs/>
                <w:color w:val="000000"/>
                <w:sz w:val="20"/>
                <w:szCs w:val="20"/>
                <w:lang w:val="en-GB"/>
              </w:rPr>
              <w:t>191.</w:t>
            </w:r>
          </w:p>
        </w:tc>
        <w:tc>
          <w:tcPr>
            <w:tcW w:w="2216" w:type="dxa"/>
            <w:gridSpan w:val="2"/>
            <w:shd w:val="clear" w:color="auto" w:fill="auto"/>
          </w:tcPr>
          <w:p w:rsidR="008B67A5" w:rsidRPr="00202675" w:rsidRDefault="008B67A5" w:rsidP="00202675">
            <w:pPr>
              <w:spacing w:before="120"/>
              <w:rPr>
                <w:rFonts w:ascii="Verdana" w:hAnsi="Verdana"/>
                <w:bCs/>
                <w:color w:val="000000"/>
                <w:sz w:val="20"/>
                <w:szCs w:val="20"/>
                <w:lang w:val="en-GB"/>
              </w:rPr>
            </w:pPr>
            <w:r w:rsidRPr="00202675">
              <w:rPr>
                <w:rFonts w:ascii="Verdana" w:hAnsi="Verdana"/>
                <w:bCs/>
                <w:color w:val="000000"/>
                <w:sz w:val="20"/>
                <w:szCs w:val="20"/>
                <w:lang w:val="en-GB"/>
              </w:rPr>
              <w:t>Groupe Consultatif</w:t>
            </w:r>
          </w:p>
        </w:tc>
        <w:tc>
          <w:tcPr>
            <w:tcW w:w="1786" w:type="dxa"/>
            <w:shd w:val="clear" w:color="auto" w:fill="auto"/>
          </w:tcPr>
          <w:p w:rsidR="008B67A5" w:rsidRPr="00202675" w:rsidRDefault="008B67A5" w:rsidP="009D20C0">
            <w:pPr>
              <w:spacing w:before="120"/>
              <w:rPr>
                <w:rFonts w:ascii="Verdana" w:hAnsi="Verdana"/>
                <w:bCs/>
                <w:color w:val="000000"/>
                <w:sz w:val="20"/>
                <w:szCs w:val="20"/>
                <w:lang w:val="en-GB"/>
              </w:rPr>
            </w:pPr>
            <w:r w:rsidRPr="00202675">
              <w:rPr>
                <w:rFonts w:ascii="Verdana" w:hAnsi="Verdana"/>
                <w:bCs/>
                <w:color w:val="000000"/>
                <w:sz w:val="20"/>
                <w:szCs w:val="20"/>
                <w:lang w:val="en-GB"/>
              </w:rPr>
              <w:t>Cover – A1Q- cell A22</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Splitting by country quarterly might be disproportionate, (especially given Country-K1 is only required annually)</w:t>
            </w:r>
          </w:p>
          <w:p w:rsidR="008B67A5" w:rsidRPr="0037670C" w:rsidRDefault="008B67A5" w:rsidP="009D20C0">
            <w:pPr>
              <w:spacing w:before="120"/>
              <w:rPr>
                <w:rFonts w:ascii="Verdana" w:hAnsi="Verdana"/>
                <w:bCs/>
                <w:color w:val="000000"/>
                <w:sz w:val="20"/>
                <w:szCs w:val="20"/>
                <w:lang w:val="en-GB"/>
              </w:rPr>
            </w:pP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 xml:space="preserve">Please see </w:t>
            </w:r>
            <w:r w:rsidRPr="00764648">
              <w:rPr>
                <w:rFonts w:ascii="Verdana" w:hAnsi="Verdana"/>
                <w:bCs/>
                <w:color w:val="000000"/>
                <w:sz w:val="20"/>
                <w:szCs w:val="20"/>
                <w:lang w:val="en-GB"/>
              </w:rPr>
              <w:t>Com. 184</w:t>
            </w:r>
          </w:p>
        </w:tc>
      </w:tr>
      <w:tr w:rsidR="008B67A5" w:rsidRPr="00202675" w:rsidTr="00C568C4">
        <w:tc>
          <w:tcPr>
            <w:tcW w:w="809" w:type="dxa"/>
            <w:shd w:val="clear" w:color="auto" w:fill="auto"/>
          </w:tcPr>
          <w:p w:rsidR="008B67A5" w:rsidRPr="00202675" w:rsidRDefault="008B67A5" w:rsidP="00202675">
            <w:pPr>
              <w:spacing w:before="120"/>
              <w:jc w:val="center"/>
              <w:rPr>
                <w:rFonts w:ascii="Verdana" w:hAnsi="Verdana"/>
                <w:bCs/>
                <w:color w:val="000000"/>
                <w:sz w:val="20"/>
                <w:szCs w:val="20"/>
                <w:lang w:val="en-GB"/>
              </w:rPr>
            </w:pPr>
            <w:r w:rsidRPr="00202675">
              <w:rPr>
                <w:rFonts w:ascii="Verdana" w:hAnsi="Verdana"/>
                <w:bCs/>
                <w:color w:val="000000"/>
                <w:sz w:val="20"/>
                <w:szCs w:val="20"/>
                <w:lang w:val="en-GB"/>
              </w:rPr>
              <w:t>192.</w:t>
            </w:r>
          </w:p>
        </w:tc>
        <w:tc>
          <w:tcPr>
            <w:tcW w:w="2216" w:type="dxa"/>
            <w:gridSpan w:val="2"/>
            <w:shd w:val="clear" w:color="auto" w:fill="auto"/>
          </w:tcPr>
          <w:p w:rsidR="008B67A5" w:rsidRPr="00202675" w:rsidRDefault="008B67A5" w:rsidP="00202675">
            <w:pPr>
              <w:spacing w:before="120"/>
              <w:rPr>
                <w:rFonts w:ascii="Verdana" w:hAnsi="Verdana"/>
                <w:bCs/>
                <w:color w:val="000000"/>
                <w:sz w:val="20"/>
                <w:szCs w:val="20"/>
                <w:lang w:val="en-GB"/>
              </w:rPr>
            </w:pPr>
            <w:r w:rsidRPr="00202675">
              <w:rPr>
                <w:rFonts w:ascii="Verdana" w:hAnsi="Verdana"/>
                <w:bCs/>
                <w:color w:val="000000"/>
                <w:sz w:val="20"/>
                <w:szCs w:val="20"/>
                <w:lang w:val="en-GB"/>
              </w:rPr>
              <w:t>Thomas Miller &amp; Co Ltd</w:t>
            </w:r>
          </w:p>
        </w:tc>
        <w:tc>
          <w:tcPr>
            <w:tcW w:w="1786" w:type="dxa"/>
            <w:shd w:val="clear" w:color="auto" w:fill="auto"/>
          </w:tcPr>
          <w:p w:rsidR="008B67A5" w:rsidRPr="00202675" w:rsidRDefault="008B67A5" w:rsidP="009D20C0">
            <w:pPr>
              <w:spacing w:before="120"/>
              <w:rPr>
                <w:rFonts w:ascii="Verdana" w:hAnsi="Verdana"/>
                <w:bCs/>
                <w:color w:val="000000"/>
                <w:sz w:val="20"/>
                <w:szCs w:val="20"/>
                <w:lang w:val="en-GB"/>
              </w:rPr>
            </w:pPr>
            <w:r w:rsidRPr="00202675">
              <w:rPr>
                <w:rFonts w:ascii="Verdana" w:hAnsi="Verdana"/>
                <w:bCs/>
                <w:color w:val="000000"/>
                <w:sz w:val="20"/>
                <w:szCs w:val="20"/>
                <w:lang w:val="en-GB"/>
              </w:rPr>
              <w:t>Cover – A1Q- cell A22</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Refer to comments in A1A – Cell A19</w:t>
            </w: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Noted</w:t>
            </w:r>
          </w:p>
        </w:tc>
      </w:tr>
      <w:tr w:rsidR="008B67A5" w:rsidRPr="00202675" w:rsidTr="00C568C4">
        <w:tc>
          <w:tcPr>
            <w:tcW w:w="809" w:type="dxa"/>
            <w:shd w:val="clear" w:color="auto" w:fill="auto"/>
          </w:tcPr>
          <w:p w:rsidR="008B67A5" w:rsidRPr="00202675" w:rsidRDefault="008B67A5" w:rsidP="00202675">
            <w:pPr>
              <w:spacing w:before="120"/>
              <w:jc w:val="center"/>
              <w:rPr>
                <w:rFonts w:ascii="Verdana" w:hAnsi="Verdana"/>
                <w:bCs/>
                <w:color w:val="000000"/>
                <w:sz w:val="20"/>
                <w:szCs w:val="20"/>
                <w:lang w:val="en-GB"/>
              </w:rPr>
            </w:pPr>
            <w:r w:rsidRPr="00202675">
              <w:rPr>
                <w:rFonts w:ascii="Verdana" w:hAnsi="Verdana"/>
                <w:bCs/>
                <w:color w:val="000000"/>
                <w:sz w:val="20"/>
                <w:szCs w:val="20"/>
                <w:lang w:val="en-GB"/>
              </w:rPr>
              <w:t>193.</w:t>
            </w:r>
          </w:p>
        </w:tc>
        <w:tc>
          <w:tcPr>
            <w:tcW w:w="2216" w:type="dxa"/>
            <w:gridSpan w:val="2"/>
            <w:shd w:val="clear" w:color="auto" w:fill="auto"/>
          </w:tcPr>
          <w:p w:rsidR="008B67A5" w:rsidRPr="00202675" w:rsidRDefault="008B67A5" w:rsidP="00202675">
            <w:pPr>
              <w:spacing w:before="120"/>
              <w:rPr>
                <w:rFonts w:ascii="Verdana" w:hAnsi="Verdana"/>
                <w:bCs/>
                <w:color w:val="000000"/>
                <w:sz w:val="20"/>
                <w:szCs w:val="20"/>
                <w:lang w:val="en-GB"/>
              </w:rPr>
            </w:pPr>
            <w:r w:rsidRPr="00202675">
              <w:rPr>
                <w:rFonts w:ascii="Verdana" w:hAnsi="Verdana"/>
                <w:bCs/>
                <w:color w:val="000000"/>
                <w:sz w:val="20"/>
                <w:szCs w:val="20"/>
                <w:lang w:val="en-GB"/>
              </w:rPr>
              <w:t>Groupe Consultatif</w:t>
            </w:r>
          </w:p>
        </w:tc>
        <w:tc>
          <w:tcPr>
            <w:tcW w:w="1786" w:type="dxa"/>
            <w:shd w:val="clear" w:color="auto" w:fill="auto"/>
          </w:tcPr>
          <w:p w:rsidR="008B67A5" w:rsidRPr="00202675" w:rsidRDefault="008B67A5" w:rsidP="009D20C0">
            <w:pPr>
              <w:spacing w:before="120"/>
              <w:rPr>
                <w:rFonts w:ascii="Verdana" w:hAnsi="Verdana"/>
                <w:bCs/>
                <w:color w:val="000000"/>
                <w:sz w:val="20"/>
                <w:szCs w:val="20"/>
                <w:lang w:val="en-GB"/>
              </w:rPr>
            </w:pPr>
            <w:r w:rsidRPr="00202675">
              <w:rPr>
                <w:rFonts w:ascii="Verdana" w:hAnsi="Verdana"/>
                <w:bCs/>
                <w:color w:val="000000"/>
                <w:sz w:val="20"/>
                <w:szCs w:val="20"/>
                <w:lang w:val="en-GB"/>
              </w:rPr>
              <w:t>Cover – A1Q- cell A23</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Splitting by country quarterly might be disproportionate, (especially given Country-K1 is only required annually)</w:t>
            </w:r>
          </w:p>
          <w:p w:rsidR="008B67A5" w:rsidRPr="0037670C" w:rsidRDefault="008B67A5" w:rsidP="009D20C0">
            <w:pPr>
              <w:spacing w:before="120"/>
              <w:rPr>
                <w:rFonts w:ascii="Verdana" w:hAnsi="Verdana"/>
                <w:bCs/>
                <w:color w:val="000000"/>
                <w:sz w:val="20"/>
                <w:szCs w:val="20"/>
                <w:lang w:val="en-GB"/>
              </w:rPr>
            </w:pP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 xml:space="preserve">Please see </w:t>
            </w:r>
            <w:r w:rsidRPr="00764648">
              <w:rPr>
                <w:rFonts w:ascii="Verdana" w:hAnsi="Verdana"/>
                <w:bCs/>
                <w:color w:val="000000"/>
                <w:sz w:val="20"/>
                <w:szCs w:val="20"/>
                <w:lang w:val="en-GB"/>
              </w:rPr>
              <w:t>Com. 184</w:t>
            </w:r>
          </w:p>
        </w:tc>
      </w:tr>
      <w:tr w:rsidR="008B67A5" w:rsidRPr="00202675" w:rsidTr="00C568C4">
        <w:tc>
          <w:tcPr>
            <w:tcW w:w="809" w:type="dxa"/>
            <w:shd w:val="clear" w:color="auto" w:fill="auto"/>
          </w:tcPr>
          <w:p w:rsidR="008B67A5" w:rsidRPr="00202675" w:rsidRDefault="008B67A5" w:rsidP="00202675">
            <w:pPr>
              <w:spacing w:before="120"/>
              <w:jc w:val="center"/>
              <w:rPr>
                <w:rFonts w:ascii="Verdana" w:hAnsi="Verdana"/>
                <w:bCs/>
                <w:color w:val="000000"/>
                <w:sz w:val="20"/>
                <w:szCs w:val="20"/>
                <w:lang w:val="en-GB"/>
              </w:rPr>
            </w:pPr>
            <w:r w:rsidRPr="00202675">
              <w:rPr>
                <w:rFonts w:ascii="Verdana" w:hAnsi="Verdana"/>
                <w:bCs/>
                <w:color w:val="000000"/>
                <w:sz w:val="20"/>
                <w:szCs w:val="20"/>
                <w:lang w:val="en-GB"/>
              </w:rPr>
              <w:t>194.</w:t>
            </w:r>
          </w:p>
        </w:tc>
        <w:tc>
          <w:tcPr>
            <w:tcW w:w="2216" w:type="dxa"/>
            <w:gridSpan w:val="2"/>
            <w:shd w:val="clear" w:color="auto" w:fill="auto"/>
          </w:tcPr>
          <w:p w:rsidR="008B67A5" w:rsidRPr="00202675" w:rsidRDefault="008B67A5" w:rsidP="00202675">
            <w:pPr>
              <w:spacing w:before="120"/>
              <w:rPr>
                <w:rFonts w:ascii="Verdana" w:hAnsi="Verdana"/>
                <w:bCs/>
                <w:color w:val="000000"/>
                <w:sz w:val="20"/>
                <w:szCs w:val="20"/>
                <w:lang w:val="en-GB"/>
              </w:rPr>
            </w:pPr>
            <w:r w:rsidRPr="00202675">
              <w:rPr>
                <w:rFonts w:ascii="Verdana" w:hAnsi="Verdana"/>
                <w:bCs/>
                <w:color w:val="000000"/>
                <w:sz w:val="20"/>
                <w:szCs w:val="20"/>
                <w:lang w:val="en-GB"/>
              </w:rPr>
              <w:t>German Insurance Association (GDV)</w:t>
            </w:r>
          </w:p>
        </w:tc>
        <w:tc>
          <w:tcPr>
            <w:tcW w:w="1786" w:type="dxa"/>
            <w:shd w:val="clear" w:color="auto" w:fill="auto"/>
          </w:tcPr>
          <w:p w:rsidR="008B67A5" w:rsidRPr="00202675" w:rsidRDefault="008B67A5" w:rsidP="009D20C0">
            <w:pPr>
              <w:spacing w:before="120"/>
              <w:rPr>
                <w:rFonts w:ascii="Verdana" w:hAnsi="Verdana"/>
                <w:bCs/>
                <w:color w:val="000000"/>
                <w:sz w:val="20"/>
                <w:szCs w:val="20"/>
                <w:lang w:val="en-GB"/>
              </w:rPr>
            </w:pPr>
            <w:r w:rsidRPr="00202675">
              <w:rPr>
                <w:rFonts w:ascii="Verdana" w:hAnsi="Verdana"/>
                <w:bCs/>
                <w:color w:val="000000"/>
                <w:sz w:val="20"/>
                <w:szCs w:val="20"/>
                <w:lang w:val="en-GB"/>
              </w:rPr>
              <w:t>Cover – A1Q- cell B1</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See Cover - A1A- cell B1</w:t>
            </w: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Noted</w:t>
            </w:r>
          </w:p>
        </w:tc>
      </w:tr>
      <w:tr w:rsidR="008B67A5" w:rsidRPr="00202675" w:rsidTr="00C568C4">
        <w:tc>
          <w:tcPr>
            <w:tcW w:w="809" w:type="dxa"/>
            <w:shd w:val="clear" w:color="auto" w:fill="auto"/>
          </w:tcPr>
          <w:p w:rsidR="008B67A5" w:rsidRPr="00202675" w:rsidRDefault="008B67A5" w:rsidP="00202675">
            <w:pPr>
              <w:spacing w:before="120"/>
              <w:jc w:val="center"/>
              <w:rPr>
                <w:rFonts w:ascii="Verdana" w:hAnsi="Verdana"/>
                <w:bCs/>
                <w:color w:val="000000"/>
                <w:sz w:val="20"/>
                <w:szCs w:val="20"/>
                <w:lang w:val="en-GB"/>
              </w:rPr>
            </w:pPr>
            <w:r w:rsidRPr="00202675">
              <w:rPr>
                <w:rFonts w:ascii="Verdana" w:hAnsi="Verdana"/>
                <w:bCs/>
                <w:color w:val="000000"/>
                <w:sz w:val="20"/>
                <w:szCs w:val="20"/>
                <w:lang w:val="en-GB"/>
              </w:rPr>
              <w:t>196.</w:t>
            </w:r>
          </w:p>
        </w:tc>
        <w:tc>
          <w:tcPr>
            <w:tcW w:w="2216" w:type="dxa"/>
            <w:gridSpan w:val="2"/>
            <w:shd w:val="clear" w:color="auto" w:fill="auto"/>
          </w:tcPr>
          <w:p w:rsidR="008B67A5" w:rsidRPr="00202675" w:rsidRDefault="008B67A5" w:rsidP="00202675">
            <w:pPr>
              <w:spacing w:before="120"/>
              <w:rPr>
                <w:rFonts w:ascii="Verdana" w:hAnsi="Verdana"/>
                <w:bCs/>
                <w:color w:val="000000"/>
                <w:sz w:val="20"/>
                <w:szCs w:val="20"/>
                <w:lang w:val="en-GB"/>
              </w:rPr>
            </w:pPr>
            <w:r w:rsidRPr="00202675">
              <w:rPr>
                <w:rFonts w:ascii="Verdana" w:hAnsi="Verdana"/>
                <w:bCs/>
                <w:color w:val="000000"/>
                <w:sz w:val="20"/>
                <w:szCs w:val="20"/>
                <w:lang w:val="en-GB"/>
              </w:rPr>
              <w:t>German Insurance Association (GDV)</w:t>
            </w:r>
          </w:p>
        </w:tc>
        <w:tc>
          <w:tcPr>
            <w:tcW w:w="1786" w:type="dxa"/>
            <w:shd w:val="clear" w:color="auto" w:fill="auto"/>
          </w:tcPr>
          <w:p w:rsidR="008B67A5" w:rsidRPr="00202675" w:rsidRDefault="008B67A5" w:rsidP="009D20C0">
            <w:pPr>
              <w:spacing w:before="120"/>
              <w:rPr>
                <w:rFonts w:ascii="Verdana" w:hAnsi="Verdana"/>
                <w:bCs/>
                <w:color w:val="000000"/>
                <w:sz w:val="20"/>
                <w:szCs w:val="20"/>
                <w:lang w:val="en-GB"/>
              </w:rPr>
            </w:pPr>
            <w:r w:rsidRPr="00202675">
              <w:rPr>
                <w:rFonts w:ascii="Verdana" w:hAnsi="Verdana"/>
                <w:bCs/>
                <w:color w:val="000000"/>
                <w:sz w:val="20"/>
                <w:szCs w:val="20"/>
                <w:lang w:val="en-GB"/>
              </w:rPr>
              <w:t>Cover – A1Q- cell B2</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See Cover - A1A- cell B2</w:t>
            </w: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Noted</w:t>
            </w:r>
          </w:p>
        </w:tc>
      </w:tr>
      <w:tr w:rsidR="008B67A5" w:rsidRPr="00202675" w:rsidTr="00C568C4">
        <w:tc>
          <w:tcPr>
            <w:tcW w:w="809" w:type="dxa"/>
            <w:shd w:val="clear" w:color="auto" w:fill="auto"/>
          </w:tcPr>
          <w:p w:rsidR="008B67A5" w:rsidRPr="00202675" w:rsidRDefault="008B67A5" w:rsidP="00202675">
            <w:pPr>
              <w:spacing w:before="120"/>
              <w:jc w:val="center"/>
              <w:rPr>
                <w:rFonts w:ascii="Verdana" w:hAnsi="Verdana"/>
                <w:bCs/>
                <w:color w:val="000000"/>
                <w:sz w:val="20"/>
                <w:szCs w:val="20"/>
                <w:lang w:val="en-GB"/>
              </w:rPr>
            </w:pPr>
            <w:r w:rsidRPr="00202675">
              <w:rPr>
                <w:rFonts w:ascii="Verdana" w:hAnsi="Verdana"/>
                <w:bCs/>
                <w:color w:val="000000"/>
                <w:sz w:val="20"/>
                <w:szCs w:val="20"/>
                <w:lang w:val="en-GB"/>
              </w:rPr>
              <w:t>197.</w:t>
            </w:r>
          </w:p>
        </w:tc>
        <w:tc>
          <w:tcPr>
            <w:tcW w:w="2216" w:type="dxa"/>
            <w:gridSpan w:val="2"/>
            <w:shd w:val="clear" w:color="auto" w:fill="auto"/>
          </w:tcPr>
          <w:p w:rsidR="008B67A5" w:rsidRPr="00202675" w:rsidRDefault="008B67A5" w:rsidP="00202675">
            <w:pPr>
              <w:spacing w:before="120"/>
              <w:rPr>
                <w:rFonts w:ascii="Verdana" w:hAnsi="Verdana"/>
                <w:bCs/>
                <w:color w:val="000000"/>
                <w:sz w:val="20"/>
                <w:szCs w:val="20"/>
                <w:lang w:val="en-GB"/>
              </w:rPr>
            </w:pPr>
            <w:r w:rsidRPr="00202675">
              <w:rPr>
                <w:rFonts w:ascii="Verdana" w:hAnsi="Verdana"/>
                <w:bCs/>
                <w:color w:val="000000"/>
                <w:sz w:val="20"/>
                <w:szCs w:val="20"/>
                <w:lang w:val="en-GB"/>
              </w:rPr>
              <w:t xml:space="preserve">German Insurance </w:t>
            </w:r>
            <w:r w:rsidRPr="00202675">
              <w:rPr>
                <w:rFonts w:ascii="Verdana" w:hAnsi="Verdana"/>
                <w:bCs/>
                <w:color w:val="000000"/>
                <w:sz w:val="20"/>
                <w:szCs w:val="20"/>
                <w:lang w:val="en-GB"/>
              </w:rPr>
              <w:lastRenderedPageBreak/>
              <w:t>Association (GDV)</w:t>
            </w:r>
          </w:p>
        </w:tc>
        <w:tc>
          <w:tcPr>
            <w:tcW w:w="1786" w:type="dxa"/>
            <w:shd w:val="clear" w:color="auto" w:fill="auto"/>
          </w:tcPr>
          <w:p w:rsidR="008B67A5" w:rsidRPr="00202675" w:rsidRDefault="008B67A5" w:rsidP="009D20C0">
            <w:pPr>
              <w:spacing w:before="120"/>
              <w:rPr>
                <w:rFonts w:ascii="Verdana" w:hAnsi="Verdana"/>
                <w:bCs/>
                <w:color w:val="000000"/>
                <w:sz w:val="20"/>
                <w:szCs w:val="20"/>
                <w:lang w:val="en-GB"/>
              </w:rPr>
            </w:pPr>
            <w:r w:rsidRPr="00202675">
              <w:rPr>
                <w:rFonts w:ascii="Verdana" w:hAnsi="Verdana"/>
                <w:bCs/>
                <w:color w:val="000000"/>
                <w:sz w:val="20"/>
                <w:szCs w:val="20"/>
                <w:lang w:val="en-GB"/>
              </w:rPr>
              <w:lastRenderedPageBreak/>
              <w:t xml:space="preserve">Cover – A1Q- </w:t>
            </w:r>
            <w:r w:rsidRPr="00202675">
              <w:rPr>
                <w:rFonts w:ascii="Verdana" w:hAnsi="Verdana"/>
                <w:bCs/>
                <w:color w:val="000000"/>
                <w:sz w:val="20"/>
                <w:szCs w:val="20"/>
                <w:lang w:val="en-GB"/>
              </w:rPr>
              <w:lastRenderedPageBreak/>
              <w:t>cell C1</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lastRenderedPageBreak/>
              <w:t>See Cover - A1A- cell B13</w:t>
            </w: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Noted</w:t>
            </w:r>
          </w:p>
        </w:tc>
      </w:tr>
      <w:tr w:rsidR="008B67A5" w:rsidRPr="00202675" w:rsidTr="00C568C4">
        <w:tc>
          <w:tcPr>
            <w:tcW w:w="809" w:type="dxa"/>
            <w:shd w:val="clear" w:color="auto" w:fill="auto"/>
          </w:tcPr>
          <w:p w:rsidR="008B67A5" w:rsidRPr="00202675" w:rsidRDefault="008B67A5" w:rsidP="00202675">
            <w:pPr>
              <w:spacing w:before="120"/>
              <w:jc w:val="center"/>
              <w:rPr>
                <w:rFonts w:ascii="Verdana" w:hAnsi="Verdana"/>
                <w:bCs/>
                <w:color w:val="000000"/>
                <w:sz w:val="20"/>
                <w:szCs w:val="20"/>
                <w:lang w:val="en-GB"/>
              </w:rPr>
            </w:pPr>
            <w:r w:rsidRPr="00202675">
              <w:rPr>
                <w:rFonts w:ascii="Verdana" w:hAnsi="Verdana"/>
                <w:bCs/>
                <w:color w:val="000000"/>
                <w:sz w:val="20"/>
                <w:szCs w:val="20"/>
                <w:lang w:val="en-GB"/>
              </w:rPr>
              <w:lastRenderedPageBreak/>
              <w:t>198.</w:t>
            </w:r>
          </w:p>
        </w:tc>
        <w:tc>
          <w:tcPr>
            <w:tcW w:w="2216" w:type="dxa"/>
            <w:gridSpan w:val="2"/>
            <w:shd w:val="clear" w:color="auto" w:fill="auto"/>
          </w:tcPr>
          <w:p w:rsidR="008B67A5" w:rsidRPr="00202675" w:rsidRDefault="008B67A5" w:rsidP="00202675">
            <w:pPr>
              <w:spacing w:before="120"/>
              <w:rPr>
                <w:rFonts w:ascii="Verdana" w:hAnsi="Verdana"/>
                <w:bCs/>
                <w:color w:val="000000"/>
                <w:sz w:val="20"/>
                <w:szCs w:val="20"/>
                <w:lang w:val="en-GB"/>
              </w:rPr>
            </w:pPr>
            <w:r w:rsidRPr="00202675">
              <w:rPr>
                <w:rFonts w:ascii="Verdana" w:hAnsi="Verdana"/>
                <w:bCs/>
                <w:color w:val="000000"/>
                <w:sz w:val="20"/>
                <w:szCs w:val="20"/>
                <w:lang w:val="en-GB"/>
              </w:rPr>
              <w:t>German Insurance Association (GDV)</w:t>
            </w:r>
          </w:p>
        </w:tc>
        <w:tc>
          <w:tcPr>
            <w:tcW w:w="1786" w:type="dxa"/>
            <w:shd w:val="clear" w:color="auto" w:fill="auto"/>
          </w:tcPr>
          <w:p w:rsidR="008B67A5" w:rsidRPr="00202675" w:rsidRDefault="008B67A5" w:rsidP="009D20C0">
            <w:pPr>
              <w:spacing w:before="120"/>
              <w:rPr>
                <w:rFonts w:ascii="Verdana" w:hAnsi="Verdana"/>
                <w:bCs/>
                <w:color w:val="000000"/>
                <w:sz w:val="20"/>
                <w:szCs w:val="20"/>
                <w:lang w:val="en-GB"/>
              </w:rPr>
            </w:pPr>
            <w:r w:rsidRPr="00202675">
              <w:rPr>
                <w:rFonts w:ascii="Verdana" w:hAnsi="Verdana"/>
                <w:bCs/>
                <w:color w:val="000000"/>
                <w:sz w:val="20"/>
                <w:szCs w:val="20"/>
                <w:lang w:val="en-GB"/>
              </w:rPr>
              <w:t>Cover – A1Q- cell E1</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See Cover - A1A- cell C1</w:t>
            </w: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Noted</w:t>
            </w:r>
          </w:p>
        </w:tc>
      </w:tr>
      <w:tr w:rsidR="008B67A5" w:rsidRPr="009A5738" w:rsidTr="00C568C4">
        <w:tc>
          <w:tcPr>
            <w:tcW w:w="809" w:type="dxa"/>
            <w:shd w:val="clear" w:color="auto" w:fill="auto"/>
          </w:tcPr>
          <w:p w:rsidR="008B67A5" w:rsidRPr="009A5738" w:rsidRDefault="008B67A5" w:rsidP="009A5738">
            <w:pPr>
              <w:spacing w:before="120"/>
              <w:jc w:val="center"/>
              <w:rPr>
                <w:rFonts w:ascii="Verdana" w:hAnsi="Verdana"/>
                <w:bCs/>
                <w:color w:val="000000"/>
                <w:sz w:val="20"/>
                <w:szCs w:val="20"/>
                <w:lang w:val="en-GB"/>
              </w:rPr>
            </w:pPr>
            <w:r w:rsidRPr="009A5738">
              <w:rPr>
                <w:rFonts w:ascii="Verdana" w:hAnsi="Verdana"/>
                <w:bCs/>
                <w:color w:val="000000"/>
                <w:sz w:val="20"/>
                <w:szCs w:val="20"/>
                <w:lang w:val="en-GB"/>
              </w:rPr>
              <w:t>199.</w:t>
            </w:r>
          </w:p>
        </w:tc>
        <w:tc>
          <w:tcPr>
            <w:tcW w:w="2216" w:type="dxa"/>
            <w:gridSpan w:val="2"/>
            <w:shd w:val="clear" w:color="auto" w:fill="auto"/>
          </w:tcPr>
          <w:p w:rsidR="008B67A5" w:rsidRPr="009A5738" w:rsidRDefault="008B67A5" w:rsidP="009A5738">
            <w:pPr>
              <w:spacing w:before="120"/>
              <w:rPr>
                <w:rFonts w:ascii="Verdana" w:hAnsi="Verdana"/>
                <w:bCs/>
                <w:color w:val="000000"/>
                <w:sz w:val="20"/>
                <w:szCs w:val="20"/>
                <w:lang w:val="en-GB"/>
              </w:rPr>
            </w:pPr>
            <w:r w:rsidRPr="009A5738">
              <w:rPr>
                <w:rFonts w:ascii="Verdana" w:hAnsi="Verdana"/>
                <w:bCs/>
                <w:color w:val="000000"/>
                <w:sz w:val="20"/>
                <w:szCs w:val="20"/>
                <w:lang w:val="en-GB"/>
              </w:rPr>
              <w:t>RSA Insurance Group plc</w:t>
            </w:r>
          </w:p>
        </w:tc>
        <w:tc>
          <w:tcPr>
            <w:tcW w:w="1786" w:type="dxa"/>
            <w:shd w:val="clear" w:color="auto" w:fill="auto"/>
          </w:tcPr>
          <w:p w:rsidR="008B67A5" w:rsidRPr="009A5738" w:rsidRDefault="008B67A5" w:rsidP="009D20C0">
            <w:pPr>
              <w:spacing w:before="120"/>
              <w:rPr>
                <w:rFonts w:ascii="Verdana" w:hAnsi="Verdana"/>
                <w:bCs/>
                <w:color w:val="000000"/>
                <w:sz w:val="20"/>
                <w:szCs w:val="20"/>
                <w:lang w:val="en-GB"/>
              </w:rPr>
            </w:pPr>
            <w:r w:rsidRPr="009A5738">
              <w:rPr>
                <w:rFonts w:ascii="Verdana" w:hAnsi="Verdana"/>
                <w:bCs/>
                <w:color w:val="000000"/>
                <w:sz w:val="20"/>
                <w:szCs w:val="20"/>
                <w:lang w:val="en-GB"/>
              </w:rPr>
              <w:t>Cover – A1Q- cell E1</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See A1A above.</w:t>
            </w: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Noted</w:t>
            </w:r>
          </w:p>
        </w:tc>
      </w:tr>
      <w:tr w:rsidR="008B67A5" w:rsidRPr="009A5738" w:rsidTr="00C568C4">
        <w:tc>
          <w:tcPr>
            <w:tcW w:w="809" w:type="dxa"/>
            <w:shd w:val="clear" w:color="auto" w:fill="auto"/>
          </w:tcPr>
          <w:p w:rsidR="008B67A5" w:rsidRPr="009A5738" w:rsidRDefault="008B67A5" w:rsidP="009A5738">
            <w:pPr>
              <w:spacing w:before="120"/>
              <w:jc w:val="center"/>
              <w:rPr>
                <w:rFonts w:ascii="Verdana" w:hAnsi="Verdana"/>
                <w:bCs/>
                <w:color w:val="000000"/>
                <w:sz w:val="20"/>
                <w:szCs w:val="20"/>
                <w:lang w:val="en-GB"/>
              </w:rPr>
            </w:pPr>
            <w:r w:rsidRPr="009A5738">
              <w:rPr>
                <w:rFonts w:ascii="Verdana" w:hAnsi="Verdana"/>
                <w:bCs/>
                <w:color w:val="000000"/>
                <w:sz w:val="20"/>
                <w:szCs w:val="20"/>
                <w:lang w:val="en-GB"/>
              </w:rPr>
              <w:t>200.</w:t>
            </w:r>
          </w:p>
        </w:tc>
        <w:tc>
          <w:tcPr>
            <w:tcW w:w="2216" w:type="dxa"/>
            <w:gridSpan w:val="2"/>
            <w:shd w:val="clear" w:color="auto" w:fill="auto"/>
          </w:tcPr>
          <w:p w:rsidR="008B67A5" w:rsidRPr="009A5738" w:rsidRDefault="008B67A5" w:rsidP="009A5738">
            <w:pPr>
              <w:spacing w:before="120"/>
              <w:rPr>
                <w:rFonts w:ascii="Verdana" w:hAnsi="Verdana"/>
                <w:bCs/>
                <w:color w:val="000000"/>
                <w:sz w:val="20"/>
                <w:szCs w:val="20"/>
                <w:lang w:val="en-GB"/>
              </w:rPr>
            </w:pPr>
            <w:r w:rsidRPr="009A5738">
              <w:rPr>
                <w:rFonts w:ascii="Verdana" w:hAnsi="Verdana"/>
                <w:bCs/>
                <w:color w:val="000000"/>
                <w:sz w:val="20"/>
                <w:szCs w:val="20"/>
                <w:lang w:val="en-GB"/>
              </w:rPr>
              <w:t>German Insurance Association (GDV)</w:t>
            </w:r>
          </w:p>
        </w:tc>
        <w:tc>
          <w:tcPr>
            <w:tcW w:w="1786" w:type="dxa"/>
            <w:shd w:val="clear" w:color="auto" w:fill="auto"/>
          </w:tcPr>
          <w:p w:rsidR="008B67A5" w:rsidRPr="009A5738" w:rsidRDefault="008B67A5" w:rsidP="009D20C0">
            <w:pPr>
              <w:spacing w:before="120"/>
              <w:rPr>
                <w:rFonts w:ascii="Verdana" w:hAnsi="Verdana"/>
                <w:bCs/>
                <w:color w:val="000000"/>
                <w:sz w:val="20"/>
                <w:szCs w:val="20"/>
                <w:lang w:val="en-GB"/>
              </w:rPr>
            </w:pPr>
            <w:r w:rsidRPr="009A5738">
              <w:rPr>
                <w:rFonts w:ascii="Verdana" w:hAnsi="Verdana"/>
                <w:bCs/>
                <w:color w:val="000000"/>
                <w:sz w:val="20"/>
                <w:szCs w:val="20"/>
                <w:lang w:val="en-GB"/>
              </w:rPr>
              <w:t>Cover – A1Q- cell E1Z</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 What do « expenses paid » represent ? Concept needs to be consistent with the premium concept (i.e. pure cash flows, ultimates vs. P&amp;L view ; see also Country - K1- cell A1). If a P&amp;L perspective is required then the deferrals (e.g. deferred acquisition costs, no cashflows) have to be included as well.</w:t>
            </w: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 xml:space="preserve">Please see </w:t>
            </w:r>
            <w:r w:rsidRPr="00764648">
              <w:rPr>
                <w:rFonts w:ascii="Verdana" w:hAnsi="Verdana"/>
                <w:bCs/>
                <w:color w:val="000000"/>
                <w:sz w:val="20"/>
                <w:szCs w:val="20"/>
                <w:lang w:val="en-GB"/>
              </w:rPr>
              <w:t>Com. 52</w:t>
            </w:r>
          </w:p>
        </w:tc>
      </w:tr>
      <w:tr w:rsidR="008B67A5" w:rsidRPr="009A5738" w:rsidTr="00C568C4">
        <w:tc>
          <w:tcPr>
            <w:tcW w:w="809" w:type="dxa"/>
            <w:shd w:val="clear" w:color="auto" w:fill="auto"/>
          </w:tcPr>
          <w:p w:rsidR="008B67A5" w:rsidRPr="009A5738" w:rsidRDefault="008B67A5" w:rsidP="009A5738">
            <w:pPr>
              <w:spacing w:before="120"/>
              <w:jc w:val="center"/>
              <w:rPr>
                <w:rFonts w:ascii="Verdana" w:hAnsi="Verdana"/>
                <w:bCs/>
                <w:color w:val="000000"/>
                <w:sz w:val="20"/>
                <w:szCs w:val="20"/>
                <w:lang w:val="en-GB"/>
              </w:rPr>
            </w:pPr>
            <w:r w:rsidRPr="009A5738">
              <w:rPr>
                <w:rFonts w:ascii="Verdana" w:hAnsi="Verdana"/>
                <w:bCs/>
                <w:color w:val="000000"/>
                <w:sz w:val="20"/>
                <w:szCs w:val="20"/>
                <w:lang w:val="en-GB"/>
              </w:rPr>
              <w:t>201.</w:t>
            </w:r>
          </w:p>
        </w:tc>
        <w:tc>
          <w:tcPr>
            <w:tcW w:w="2216" w:type="dxa"/>
            <w:gridSpan w:val="2"/>
            <w:shd w:val="clear" w:color="auto" w:fill="auto"/>
          </w:tcPr>
          <w:p w:rsidR="008B67A5" w:rsidRPr="009A5738" w:rsidRDefault="008B67A5" w:rsidP="009A5738">
            <w:pPr>
              <w:spacing w:before="120"/>
              <w:rPr>
                <w:rFonts w:ascii="Verdana" w:hAnsi="Verdana"/>
                <w:bCs/>
                <w:color w:val="000000"/>
                <w:sz w:val="20"/>
                <w:szCs w:val="20"/>
                <w:lang w:val="en-GB"/>
              </w:rPr>
            </w:pPr>
            <w:r w:rsidRPr="009A5738">
              <w:rPr>
                <w:rFonts w:ascii="Verdana" w:hAnsi="Verdana"/>
                <w:bCs/>
                <w:color w:val="000000"/>
                <w:sz w:val="20"/>
                <w:szCs w:val="20"/>
                <w:lang w:val="en-GB"/>
              </w:rPr>
              <w:t>KPMG</w:t>
            </w:r>
          </w:p>
        </w:tc>
        <w:tc>
          <w:tcPr>
            <w:tcW w:w="1786" w:type="dxa"/>
            <w:shd w:val="clear" w:color="auto" w:fill="auto"/>
          </w:tcPr>
          <w:p w:rsidR="008B67A5" w:rsidRPr="009A5738" w:rsidRDefault="008B67A5" w:rsidP="009D20C0">
            <w:pPr>
              <w:spacing w:before="120"/>
              <w:rPr>
                <w:rFonts w:ascii="Verdana" w:hAnsi="Verdana"/>
                <w:bCs/>
                <w:color w:val="000000"/>
                <w:sz w:val="20"/>
                <w:szCs w:val="20"/>
                <w:lang w:val="en-GB"/>
              </w:rPr>
            </w:pPr>
            <w:r w:rsidRPr="009A5738">
              <w:rPr>
                <w:rFonts w:ascii="Verdana" w:hAnsi="Verdana"/>
                <w:bCs/>
                <w:color w:val="000000"/>
                <w:sz w:val="20"/>
                <w:szCs w:val="20"/>
                <w:lang w:val="en-GB"/>
              </w:rPr>
              <w:t>Cover – A1Q- cell E1Z</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See comments for Cover - A1A- cell E1E</w:t>
            </w: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Noted</w:t>
            </w:r>
          </w:p>
        </w:tc>
      </w:tr>
      <w:tr w:rsidR="008B67A5" w:rsidRPr="009A5738" w:rsidTr="00C568C4">
        <w:tc>
          <w:tcPr>
            <w:tcW w:w="809" w:type="dxa"/>
            <w:shd w:val="clear" w:color="auto" w:fill="auto"/>
          </w:tcPr>
          <w:p w:rsidR="008B67A5" w:rsidRPr="009A5738" w:rsidRDefault="008B67A5" w:rsidP="009A5738">
            <w:pPr>
              <w:spacing w:before="120"/>
              <w:jc w:val="center"/>
              <w:rPr>
                <w:rFonts w:ascii="Verdana" w:hAnsi="Verdana"/>
                <w:bCs/>
                <w:color w:val="000000"/>
                <w:sz w:val="20"/>
                <w:szCs w:val="20"/>
                <w:lang w:val="en-GB"/>
              </w:rPr>
            </w:pPr>
            <w:r w:rsidRPr="009A5738">
              <w:rPr>
                <w:rFonts w:ascii="Verdana" w:hAnsi="Verdana"/>
                <w:bCs/>
                <w:color w:val="000000"/>
                <w:sz w:val="20"/>
                <w:szCs w:val="20"/>
                <w:lang w:val="en-GB"/>
              </w:rPr>
              <w:t>202.</w:t>
            </w:r>
          </w:p>
        </w:tc>
        <w:tc>
          <w:tcPr>
            <w:tcW w:w="2216" w:type="dxa"/>
            <w:gridSpan w:val="2"/>
            <w:shd w:val="clear" w:color="auto" w:fill="auto"/>
          </w:tcPr>
          <w:p w:rsidR="008B67A5" w:rsidRPr="009A5738" w:rsidRDefault="008B67A5" w:rsidP="009A5738">
            <w:pPr>
              <w:spacing w:before="120"/>
              <w:rPr>
                <w:rFonts w:ascii="Verdana" w:hAnsi="Verdana"/>
                <w:bCs/>
                <w:color w:val="000000"/>
                <w:sz w:val="20"/>
                <w:szCs w:val="20"/>
                <w:lang w:val="en-GB"/>
              </w:rPr>
            </w:pPr>
            <w:r w:rsidRPr="009A5738">
              <w:rPr>
                <w:rFonts w:ascii="Verdana" w:hAnsi="Verdana"/>
                <w:bCs/>
                <w:color w:val="000000"/>
                <w:sz w:val="20"/>
                <w:szCs w:val="20"/>
                <w:lang w:val="en-GB"/>
              </w:rPr>
              <w:t>German Insurance Association (GDV)</w:t>
            </w:r>
          </w:p>
        </w:tc>
        <w:tc>
          <w:tcPr>
            <w:tcW w:w="1786" w:type="dxa"/>
            <w:shd w:val="clear" w:color="auto" w:fill="auto"/>
          </w:tcPr>
          <w:p w:rsidR="008B67A5" w:rsidRPr="009A5738" w:rsidRDefault="008B67A5" w:rsidP="009D20C0">
            <w:pPr>
              <w:spacing w:before="120"/>
              <w:rPr>
                <w:rFonts w:ascii="Verdana" w:hAnsi="Verdana"/>
                <w:bCs/>
                <w:color w:val="000000"/>
                <w:sz w:val="20"/>
                <w:szCs w:val="20"/>
                <w:lang w:val="en-GB"/>
              </w:rPr>
            </w:pPr>
            <w:r w:rsidRPr="009A5738">
              <w:rPr>
                <w:rFonts w:ascii="Verdana" w:hAnsi="Verdana"/>
                <w:bCs/>
                <w:color w:val="000000"/>
                <w:sz w:val="20"/>
                <w:szCs w:val="20"/>
                <w:lang w:val="en-GB"/>
              </w:rPr>
              <w:t>Cover – A1Q- cell F1</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See Cover - A1A- cell E1</w:t>
            </w: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Noted</w:t>
            </w:r>
          </w:p>
        </w:tc>
      </w:tr>
      <w:tr w:rsidR="008B67A5" w:rsidRPr="009A5738" w:rsidTr="00C568C4">
        <w:tc>
          <w:tcPr>
            <w:tcW w:w="809" w:type="dxa"/>
            <w:shd w:val="clear" w:color="auto" w:fill="auto"/>
          </w:tcPr>
          <w:p w:rsidR="008B67A5" w:rsidRPr="009A5738" w:rsidRDefault="008B67A5" w:rsidP="009A5738">
            <w:pPr>
              <w:spacing w:before="120"/>
              <w:jc w:val="center"/>
              <w:rPr>
                <w:rFonts w:ascii="Verdana" w:hAnsi="Verdana"/>
                <w:bCs/>
                <w:color w:val="000000"/>
                <w:sz w:val="20"/>
                <w:szCs w:val="20"/>
                <w:lang w:val="en-GB"/>
              </w:rPr>
            </w:pPr>
            <w:r w:rsidRPr="009A5738">
              <w:rPr>
                <w:rFonts w:ascii="Verdana" w:hAnsi="Verdana"/>
                <w:bCs/>
                <w:color w:val="000000"/>
                <w:sz w:val="20"/>
                <w:szCs w:val="20"/>
                <w:lang w:val="en-GB"/>
              </w:rPr>
              <w:t>204.</w:t>
            </w:r>
          </w:p>
        </w:tc>
        <w:tc>
          <w:tcPr>
            <w:tcW w:w="2216" w:type="dxa"/>
            <w:gridSpan w:val="2"/>
            <w:shd w:val="clear" w:color="auto" w:fill="auto"/>
          </w:tcPr>
          <w:p w:rsidR="008B67A5" w:rsidRPr="009A5738" w:rsidRDefault="008B67A5" w:rsidP="009A5738">
            <w:pPr>
              <w:spacing w:before="120"/>
              <w:rPr>
                <w:rFonts w:ascii="Verdana" w:hAnsi="Verdana"/>
                <w:bCs/>
                <w:color w:val="000000"/>
                <w:sz w:val="20"/>
                <w:szCs w:val="20"/>
                <w:lang w:val="en-GB"/>
              </w:rPr>
            </w:pPr>
            <w:r w:rsidRPr="009A5738">
              <w:rPr>
                <w:rFonts w:ascii="Verdana" w:hAnsi="Verdana"/>
                <w:bCs/>
                <w:color w:val="000000"/>
                <w:sz w:val="20"/>
                <w:szCs w:val="20"/>
                <w:lang w:val="en-GB"/>
              </w:rPr>
              <w:t>German Insurance Association (GDV)</w:t>
            </w:r>
          </w:p>
        </w:tc>
        <w:tc>
          <w:tcPr>
            <w:tcW w:w="1786" w:type="dxa"/>
            <w:shd w:val="clear" w:color="auto" w:fill="auto"/>
          </w:tcPr>
          <w:p w:rsidR="008B67A5" w:rsidRPr="009A5738" w:rsidRDefault="008B67A5" w:rsidP="009D20C0">
            <w:pPr>
              <w:spacing w:before="120"/>
              <w:rPr>
                <w:rFonts w:ascii="Verdana" w:hAnsi="Verdana"/>
                <w:bCs/>
                <w:color w:val="000000"/>
                <w:sz w:val="20"/>
                <w:szCs w:val="20"/>
                <w:lang w:val="en-GB"/>
              </w:rPr>
            </w:pPr>
            <w:r w:rsidRPr="009A5738">
              <w:rPr>
                <w:rFonts w:ascii="Verdana" w:hAnsi="Verdana"/>
                <w:bCs/>
                <w:color w:val="000000"/>
                <w:sz w:val="20"/>
                <w:szCs w:val="20"/>
                <w:lang w:val="en-GB"/>
              </w:rPr>
              <w:t>Cover – A1Q- cell F1Z</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See Cover - A1A- cell E1Z</w:t>
            </w: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Noted</w:t>
            </w:r>
          </w:p>
        </w:tc>
      </w:tr>
      <w:tr w:rsidR="008B67A5" w:rsidRPr="009A5738" w:rsidTr="00C568C4">
        <w:tc>
          <w:tcPr>
            <w:tcW w:w="809" w:type="dxa"/>
            <w:shd w:val="clear" w:color="auto" w:fill="auto"/>
          </w:tcPr>
          <w:p w:rsidR="008B67A5" w:rsidRPr="009A5738" w:rsidRDefault="008B67A5" w:rsidP="009A5738">
            <w:pPr>
              <w:spacing w:before="120"/>
              <w:jc w:val="center"/>
              <w:rPr>
                <w:rFonts w:ascii="Verdana" w:hAnsi="Verdana"/>
                <w:bCs/>
                <w:color w:val="000000"/>
                <w:sz w:val="20"/>
                <w:szCs w:val="20"/>
                <w:lang w:val="en-GB"/>
              </w:rPr>
            </w:pPr>
            <w:r w:rsidRPr="009A5738">
              <w:rPr>
                <w:rFonts w:ascii="Verdana" w:hAnsi="Verdana"/>
                <w:bCs/>
                <w:color w:val="000000"/>
                <w:sz w:val="20"/>
                <w:szCs w:val="20"/>
                <w:lang w:val="en-GB"/>
              </w:rPr>
              <w:t>206.</w:t>
            </w:r>
          </w:p>
        </w:tc>
        <w:tc>
          <w:tcPr>
            <w:tcW w:w="2216" w:type="dxa"/>
            <w:gridSpan w:val="2"/>
            <w:shd w:val="clear" w:color="auto" w:fill="auto"/>
          </w:tcPr>
          <w:p w:rsidR="008B67A5" w:rsidRPr="009A5738" w:rsidRDefault="008B67A5" w:rsidP="009A5738">
            <w:pPr>
              <w:spacing w:before="120"/>
              <w:rPr>
                <w:rFonts w:ascii="Verdana" w:hAnsi="Verdana"/>
                <w:bCs/>
                <w:color w:val="000000"/>
                <w:sz w:val="20"/>
                <w:szCs w:val="20"/>
                <w:lang w:val="en-GB"/>
              </w:rPr>
            </w:pPr>
            <w:r w:rsidRPr="009A5738">
              <w:rPr>
                <w:rFonts w:ascii="Verdana" w:hAnsi="Verdana"/>
                <w:bCs/>
                <w:color w:val="000000"/>
                <w:sz w:val="20"/>
                <w:szCs w:val="20"/>
                <w:lang w:val="en-GB"/>
              </w:rPr>
              <w:t>German Insurance Association (GDV)</w:t>
            </w:r>
          </w:p>
        </w:tc>
        <w:tc>
          <w:tcPr>
            <w:tcW w:w="1786" w:type="dxa"/>
            <w:shd w:val="clear" w:color="auto" w:fill="auto"/>
          </w:tcPr>
          <w:p w:rsidR="008B67A5" w:rsidRPr="009A5738" w:rsidRDefault="008B67A5" w:rsidP="009D20C0">
            <w:pPr>
              <w:spacing w:before="120"/>
              <w:rPr>
                <w:rFonts w:ascii="Verdana" w:hAnsi="Verdana"/>
                <w:bCs/>
                <w:color w:val="000000"/>
                <w:sz w:val="20"/>
                <w:szCs w:val="20"/>
                <w:lang w:val="en-GB"/>
              </w:rPr>
            </w:pPr>
            <w:r w:rsidRPr="009A5738">
              <w:rPr>
                <w:rFonts w:ascii="Verdana" w:hAnsi="Verdana"/>
                <w:bCs/>
                <w:color w:val="000000"/>
                <w:sz w:val="20"/>
                <w:szCs w:val="20"/>
                <w:lang w:val="en-GB"/>
              </w:rPr>
              <w:t>Cover – A1Q- cell G1</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See Cover - A1A- cell F1</w:t>
            </w: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Noted</w:t>
            </w:r>
          </w:p>
        </w:tc>
      </w:tr>
      <w:tr w:rsidR="008B67A5" w:rsidRPr="009A5738" w:rsidTr="00C568C4">
        <w:tc>
          <w:tcPr>
            <w:tcW w:w="809" w:type="dxa"/>
            <w:shd w:val="clear" w:color="auto" w:fill="auto"/>
          </w:tcPr>
          <w:p w:rsidR="008B67A5" w:rsidRPr="009A5738" w:rsidRDefault="008B67A5" w:rsidP="009A5738">
            <w:pPr>
              <w:spacing w:before="120"/>
              <w:jc w:val="center"/>
              <w:rPr>
                <w:rFonts w:ascii="Verdana" w:hAnsi="Verdana"/>
                <w:bCs/>
                <w:color w:val="000000"/>
                <w:sz w:val="20"/>
                <w:szCs w:val="20"/>
                <w:lang w:val="en-GB"/>
              </w:rPr>
            </w:pPr>
            <w:r w:rsidRPr="009A5738">
              <w:rPr>
                <w:rFonts w:ascii="Verdana" w:hAnsi="Verdana"/>
                <w:bCs/>
                <w:color w:val="000000"/>
                <w:sz w:val="20"/>
                <w:szCs w:val="20"/>
                <w:lang w:val="en-GB"/>
              </w:rPr>
              <w:t>207.</w:t>
            </w:r>
          </w:p>
        </w:tc>
        <w:tc>
          <w:tcPr>
            <w:tcW w:w="2216" w:type="dxa"/>
            <w:gridSpan w:val="2"/>
            <w:shd w:val="clear" w:color="auto" w:fill="auto"/>
          </w:tcPr>
          <w:p w:rsidR="008B67A5" w:rsidRPr="009A5738" w:rsidRDefault="008B67A5" w:rsidP="009A5738">
            <w:pPr>
              <w:spacing w:before="120"/>
              <w:rPr>
                <w:rFonts w:ascii="Verdana" w:hAnsi="Verdana"/>
                <w:bCs/>
                <w:color w:val="000000"/>
                <w:sz w:val="20"/>
                <w:szCs w:val="20"/>
                <w:lang w:val="en-GB"/>
              </w:rPr>
            </w:pPr>
            <w:r w:rsidRPr="009A5738">
              <w:rPr>
                <w:rFonts w:ascii="Verdana" w:hAnsi="Verdana"/>
                <w:bCs/>
                <w:color w:val="000000"/>
                <w:sz w:val="20"/>
                <w:szCs w:val="20"/>
                <w:lang w:val="en-GB"/>
              </w:rPr>
              <w:t>German Insurance Association (GDV)</w:t>
            </w:r>
          </w:p>
        </w:tc>
        <w:tc>
          <w:tcPr>
            <w:tcW w:w="1786" w:type="dxa"/>
            <w:shd w:val="clear" w:color="auto" w:fill="auto"/>
          </w:tcPr>
          <w:p w:rsidR="008B67A5" w:rsidRPr="009A5738" w:rsidRDefault="008B67A5" w:rsidP="009D20C0">
            <w:pPr>
              <w:spacing w:before="120"/>
              <w:rPr>
                <w:rFonts w:ascii="Verdana" w:hAnsi="Verdana"/>
                <w:bCs/>
                <w:color w:val="000000"/>
                <w:sz w:val="20"/>
                <w:szCs w:val="20"/>
                <w:lang w:val="en-GB"/>
              </w:rPr>
            </w:pPr>
            <w:r w:rsidRPr="009A5738">
              <w:rPr>
                <w:rFonts w:ascii="Verdana" w:hAnsi="Verdana"/>
                <w:bCs/>
                <w:color w:val="000000"/>
                <w:sz w:val="20"/>
                <w:szCs w:val="20"/>
                <w:lang w:val="en-GB"/>
              </w:rPr>
              <w:t>Cover – A1Q- cell G1Z</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See Cover - A1A- cell E1Z</w:t>
            </w: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Noted</w:t>
            </w:r>
          </w:p>
        </w:tc>
      </w:tr>
      <w:tr w:rsidR="008B67A5" w:rsidRPr="009A5738" w:rsidTr="00C568C4">
        <w:tc>
          <w:tcPr>
            <w:tcW w:w="809" w:type="dxa"/>
            <w:shd w:val="clear" w:color="auto" w:fill="auto"/>
          </w:tcPr>
          <w:p w:rsidR="008B67A5" w:rsidRPr="009A5738" w:rsidRDefault="008B67A5" w:rsidP="009A5738">
            <w:pPr>
              <w:spacing w:before="120"/>
              <w:jc w:val="center"/>
              <w:rPr>
                <w:rFonts w:ascii="Verdana" w:hAnsi="Verdana"/>
                <w:bCs/>
                <w:color w:val="000000"/>
                <w:sz w:val="20"/>
                <w:szCs w:val="20"/>
                <w:lang w:val="en-GB"/>
              </w:rPr>
            </w:pPr>
            <w:r w:rsidRPr="009A5738">
              <w:rPr>
                <w:rFonts w:ascii="Verdana" w:hAnsi="Verdana"/>
                <w:bCs/>
                <w:color w:val="000000"/>
                <w:sz w:val="20"/>
                <w:szCs w:val="20"/>
                <w:lang w:val="en-GB"/>
              </w:rPr>
              <w:t>208.</w:t>
            </w:r>
          </w:p>
        </w:tc>
        <w:tc>
          <w:tcPr>
            <w:tcW w:w="2216" w:type="dxa"/>
            <w:gridSpan w:val="2"/>
            <w:shd w:val="clear" w:color="auto" w:fill="auto"/>
          </w:tcPr>
          <w:p w:rsidR="008B67A5" w:rsidRPr="009A5738" w:rsidRDefault="008B67A5" w:rsidP="009A5738">
            <w:pPr>
              <w:spacing w:before="120"/>
              <w:rPr>
                <w:rFonts w:ascii="Verdana" w:hAnsi="Verdana"/>
                <w:bCs/>
                <w:color w:val="000000"/>
                <w:sz w:val="20"/>
                <w:szCs w:val="20"/>
                <w:lang w:val="en-GB"/>
              </w:rPr>
            </w:pPr>
            <w:r w:rsidRPr="009A5738">
              <w:rPr>
                <w:rFonts w:ascii="Verdana" w:hAnsi="Verdana"/>
                <w:bCs/>
                <w:color w:val="000000"/>
                <w:sz w:val="20"/>
                <w:szCs w:val="20"/>
                <w:lang w:val="en-GB"/>
              </w:rPr>
              <w:t>German Insurance Association (GDV)</w:t>
            </w:r>
          </w:p>
        </w:tc>
        <w:tc>
          <w:tcPr>
            <w:tcW w:w="1786" w:type="dxa"/>
            <w:shd w:val="clear" w:color="auto" w:fill="auto"/>
          </w:tcPr>
          <w:p w:rsidR="008B67A5" w:rsidRPr="009A5738" w:rsidRDefault="008B67A5" w:rsidP="009D20C0">
            <w:pPr>
              <w:spacing w:before="120"/>
              <w:rPr>
                <w:rFonts w:ascii="Verdana" w:hAnsi="Verdana"/>
                <w:bCs/>
                <w:color w:val="000000"/>
                <w:sz w:val="20"/>
                <w:szCs w:val="20"/>
                <w:lang w:val="en-GB"/>
              </w:rPr>
            </w:pPr>
            <w:r w:rsidRPr="009A5738">
              <w:rPr>
                <w:rFonts w:ascii="Verdana" w:hAnsi="Verdana"/>
                <w:bCs/>
                <w:color w:val="000000"/>
                <w:sz w:val="20"/>
                <w:szCs w:val="20"/>
                <w:lang w:val="en-GB"/>
              </w:rPr>
              <w:t>Cover – A1Q- cell I1</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Applies to H2G: Why is it not required to deliver expenses split by country ? How should an profitability assessment per country be possible without the expense split ?</w:t>
            </w: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 xml:space="preserve">Please see </w:t>
            </w:r>
            <w:r w:rsidRPr="00764648">
              <w:rPr>
                <w:rFonts w:ascii="Verdana" w:hAnsi="Verdana"/>
                <w:bCs/>
                <w:color w:val="000000"/>
                <w:sz w:val="20"/>
                <w:szCs w:val="20"/>
                <w:lang w:val="en-GB"/>
              </w:rPr>
              <w:t>Com. 132</w:t>
            </w:r>
          </w:p>
        </w:tc>
      </w:tr>
      <w:tr w:rsidR="008B67A5" w:rsidRPr="009A5738" w:rsidTr="00C568C4">
        <w:tc>
          <w:tcPr>
            <w:tcW w:w="809" w:type="dxa"/>
            <w:shd w:val="clear" w:color="auto" w:fill="auto"/>
          </w:tcPr>
          <w:p w:rsidR="008B67A5" w:rsidRPr="009A5738" w:rsidRDefault="008B67A5" w:rsidP="009A5738">
            <w:pPr>
              <w:spacing w:before="120"/>
              <w:jc w:val="center"/>
              <w:rPr>
                <w:rFonts w:ascii="Verdana" w:hAnsi="Verdana"/>
                <w:bCs/>
                <w:color w:val="000000"/>
                <w:sz w:val="20"/>
                <w:szCs w:val="20"/>
                <w:lang w:val="en-GB"/>
              </w:rPr>
            </w:pPr>
            <w:r w:rsidRPr="009A5738">
              <w:rPr>
                <w:rFonts w:ascii="Verdana" w:hAnsi="Verdana"/>
                <w:bCs/>
                <w:color w:val="000000"/>
                <w:sz w:val="20"/>
                <w:szCs w:val="20"/>
                <w:lang w:val="en-GB"/>
              </w:rPr>
              <w:t>209.</w:t>
            </w:r>
          </w:p>
        </w:tc>
        <w:tc>
          <w:tcPr>
            <w:tcW w:w="2216" w:type="dxa"/>
            <w:gridSpan w:val="2"/>
            <w:shd w:val="clear" w:color="auto" w:fill="auto"/>
          </w:tcPr>
          <w:p w:rsidR="008B67A5" w:rsidRPr="009A5738" w:rsidRDefault="008B67A5" w:rsidP="009A5738">
            <w:pPr>
              <w:spacing w:before="120"/>
              <w:rPr>
                <w:rFonts w:ascii="Verdana" w:hAnsi="Verdana"/>
                <w:bCs/>
                <w:color w:val="000000"/>
                <w:sz w:val="20"/>
                <w:szCs w:val="20"/>
                <w:lang w:val="en-GB"/>
              </w:rPr>
            </w:pPr>
            <w:r w:rsidRPr="009A5738">
              <w:rPr>
                <w:rFonts w:ascii="Verdana" w:hAnsi="Verdana"/>
                <w:bCs/>
                <w:color w:val="000000"/>
                <w:sz w:val="20"/>
                <w:szCs w:val="20"/>
                <w:lang w:val="en-GB"/>
              </w:rPr>
              <w:t>XL Group plc</w:t>
            </w:r>
          </w:p>
        </w:tc>
        <w:tc>
          <w:tcPr>
            <w:tcW w:w="1786" w:type="dxa"/>
            <w:shd w:val="clear" w:color="auto" w:fill="auto"/>
          </w:tcPr>
          <w:p w:rsidR="008B67A5" w:rsidRPr="009A5738" w:rsidRDefault="008B67A5" w:rsidP="009D20C0">
            <w:pPr>
              <w:spacing w:before="120"/>
              <w:rPr>
                <w:rFonts w:ascii="Verdana" w:hAnsi="Verdana"/>
                <w:bCs/>
                <w:color w:val="000000"/>
                <w:sz w:val="20"/>
                <w:szCs w:val="20"/>
                <w:lang w:val="en-GB"/>
              </w:rPr>
            </w:pPr>
            <w:r w:rsidRPr="009A5738">
              <w:rPr>
                <w:rFonts w:ascii="Verdana" w:hAnsi="Verdana"/>
                <w:bCs/>
                <w:color w:val="000000"/>
                <w:sz w:val="20"/>
                <w:szCs w:val="20"/>
                <w:lang w:val="en-GB"/>
              </w:rPr>
              <w:t>Cover – A1Q- cell I1</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It is not clear from the LOG what expenses should be included in the ‘other expenses’ category, Cell H1F. This needs further clarification.</w:t>
            </w:r>
          </w:p>
          <w:p w:rsidR="008B67A5" w:rsidRPr="0037670C" w:rsidRDefault="008B67A5" w:rsidP="009D20C0">
            <w:pPr>
              <w:spacing w:before="120"/>
              <w:rPr>
                <w:rFonts w:ascii="Verdana" w:hAnsi="Verdana"/>
                <w:bCs/>
                <w:color w:val="000000"/>
                <w:sz w:val="20"/>
                <w:szCs w:val="20"/>
                <w:lang w:val="en-GB"/>
              </w:rPr>
            </w:pP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 xml:space="preserve">Please see </w:t>
            </w:r>
            <w:r w:rsidRPr="00764648">
              <w:rPr>
                <w:rFonts w:ascii="Verdana" w:hAnsi="Verdana"/>
                <w:bCs/>
                <w:color w:val="000000"/>
                <w:sz w:val="20"/>
                <w:szCs w:val="20"/>
                <w:lang w:val="en-GB"/>
              </w:rPr>
              <w:t xml:space="preserve">Com. </w:t>
            </w:r>
            <w:r w:rsidR="00524630" w:rsidRPr="00764648">
              <w:rPr>
                <w:rFonts w:ascii="Verdana" w:hAnsi="Verdana"/>
                <w:bCs/>
                <w:color w:val="000000"/>
                <w:sz w:val="20"/>
                <w:szCs w:val="20"/>
                <w:lang w:val="en-GB"/>
              </w:rPr>
              <w:t>132</w:t>
            </w:r>
          </w:p>
        </w:tc>
      </w:tr>
      <w:tr w:rsidR="008B67A5" w:rsidRPr="009A5738" w:rsidTr="00C568C4">
        <w:tc>
          <w:tcPr>
            <w:tcW w:w="809" w:type="dxa"/>
            <w:shd w:val="clear" w:color="auto" w:fill="auto"/>
          </w:tcPr>
          <w:p w:rsidR="008B67A5" w:rsidRPr="009A5738" w:rsidRDefault="008B67A5" w:rsidP="009A5738">
            <w:pPr>
              <w:spacing w:before="120"/>
              <w:jc w:val="center"/>
              <w:rPr>
                <w:rFonts w:ascii="Verdana" w:hAnsi="Verdana"/>
                <w:bCs/>
                <w:color w:val="000000"/>
                <w:sz w:val="20"/>
                <w:szCs w:val="20"/>
                <w:lang w:val="en-GB"/>
              </w:rPr>
            </w:pPr>
            <w:r w:rsidRPr="009A5738">
              <w:rPr>
                <w:rFonts w:ascii="Verdana" w:hAnsi="Verdana"/>
                <w:bCs/>
                <w:color w:val="000000"/>
                <w:sz w:val="20"/>
                <w:szCs w:val="20"/>
                <w:lang w:val="en-GB"/>
              </w:rPr>
              <w:lastRenderedPageBreak/>
              <w:t>210.</w:t>
            </w:r>
          </w:p>
        </w:tc>
        <w:tc>
          <w:tcPr>
            <w:tcW w:w="2216" w:type="dxa"/>
            <w:gridSpan w:val="2"/>
            <w:shd w:val="clear" w:color="auto" w:fill="auto"/>
          </w:tcPr>
          <w:p w:rsidR="008B67A5" w:rsidRPr="009A5738" w:rsidRDefault="008B67A5" w:rsidP="009A5738">
            <w:pPr>
              <w:spacing w:before="120"/>
              <w:rPr>
                <w:rFonts w:ascii="Verdana" w:hAnsi="Verdana"/>
                <w:bCs/>
                <w:color w:val="000000"/>
                <w:sz w:val="20"/>
                <w:szCs w:val="20"/>
                <w:lang w:val="en-GB"/>
              </w:rPr>
            </w:pPr>
            <w:r w:rsidRPr="009A5738">
              <w:rPr>
                <w:rFonts w:ascii="Verdana" w:hAnsi="Verdana"/>
                <w:bCs/>
                <w:color w:val="000000"/>
                <w:sz w:val="20"/>
                <w:szCs w:val="20"/>
                <w:lang w:val="en-GB"/>
              </w:rPr>
              <w:t>Groupe Consultatif</w:t>
            </w:r>
          </w:p>
        </w:tc>
        <w:tc>
          <w:tcPr>
            <w:tcW w:w="1786" w:type="dxa"/>
            <w:shd w:val="clear" w:color="auto" w:fill="auto"/>
          </w:tcPr>
          <w:p w:rsidR="008B67A5" w:rsidRPr="009A5738" w:rsidRDefault="008B67A5" w:rsidP="009D20C0">
            <w:pPr>
              <w:spacing w:before="120"/>
              <w:rPr>
                <w:rFonts w:ascii="Verdana" w:hAnsi="Verdana"/>
                <w:bCs/>
                <w:color w:val="000000"/>
                <w:sz w:val="20"/>
                <w:szCs w:val="20"/>
                <w:lang w:val="en-GB"/>
              </w:rPr>
            </w:pPr>
            <w:r w:rsidRPr="009A5738">
              <w:rPr>
                <w:rFonts w:ascii="Verdana" w:hAnsi="Verdana"/>
                <w:bCs/>
                <w:color w:val="000000"/>
                <w:sz w:val="20"/>
                <w:szCs w:val="20"/>
                <w:lang w:val="en-GB"/>
              </w:rPr>
              <w:t>Cover – A1Q- cell I10</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Splitting by country quarterly might be disproportionate, (especially given Country-K1 is only required annually)</w:t>
            </w:r>
          </w:p>
          <w:p w:rsidR="008B67A5" w:rsidRPr="0037670C" w:rsidRDefault="008B67A5" w:rsidP="009D20C0">
            <w:pPr>
              <w:spacing w:before="120"/>
              <w:rPr>
                <w:rFonts w:ascii="Verdana" w:hAnsi="Verdana"/>
                <w:bCs/>
                <w:color w:val="000000"/>
                <w:sz w:val="20"/>
                <w:szCs w:val="20"/>
                <w:lang w:val="en-GB"/>
              </w:rPr>
            </w:pP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 xml:space="preserve">Please see </w:t>
            </w:r>
            <w:r w:rsidRPr="00764648">
              <w:rPr>
                <w:rFonts w:ascii="Verdana" w:hAnsi="Verdana"/>
                <w:bCs/>
                <w:color w:val="000000"/>
                <w:sz w:val="20"/>
                <w:szCs w:val="20"/>
                <w:lang w:val="en-GB"/>
              </w:rPr>
              <w:t>Com. 1</w:t>
            </w:r>
            <w:r w:rsidR="00524630" w:rsidRPr="00764648">
              <w:rPr>
                <w:rFonts w:ascii="Verdana" w:hAnsi="Verdana"/>
                <w:bCs/>
                <w:color w:val="000000"/>
                <w:sz w:val="20"/>
                <w:szCs w:val="20"/>
                <w:lang w:val="en-GB"/>
              </w:rPr>
              <w:t>32</w:t>
            </w:r>
          </w:p>
        </w:tc>
      </w:tr>
      <w:tr w:rsidR="008B67A5" w:rsidRPr="009A5738" w:rsidTr="00C568C4">
        <w:tc>
          <w:tcPr>
            <w:tcW w:w="809" w:type="dxa"/>
            <w:shd w:val="clear" w:color="auto" w:fill="auto"/>
          </w:tcPr>
          <w:p w:rsidR="008B67A5" w:rsidRPr="009A5738" w:rsidRDefault="008B67A5" w:rsidP="009A5738">
            <w:pPr>
              <w:spacing w:before="120"/>
              <w:jc w:val="center"/>
              <w:rPr>
                <w:rFonts w:ascii="Verdana" w:hAnsi="Verdana"/>
                <w:bCs/>
                <w:color w:val="000000"/>
                <w:sz w:val="20"/>
                <w:szCs w:val="20"/>
                <w:lang w:val="en-GB"/>
              </w:rPr>
            </w:pPr>
            <w:r w:rsidRPr="009A5738">
              <w:rPr>
                <w:rFonts w:ascii="Verdana" w:hAnsi="Verdana"/>
                <w:bCs/>
                <w:color w:val="000000"/>
                <w:sz w:val="20"/>
                <w:szCs w:val="20"/>
                <w:lang w:val="en-GB"/>
              </w:rPr>
              <w:t>211.</w:t>
            </w:r>
          </w:p>
        </w:tc>
        <w:tc>
          <w:tcPr>
            <w:tcW w:w="2216" w:type="dxa"/>
            <w:gridSpan w:val="2"/>
            <w:shd w:val="clear" w:color="auto" w:fill="auto"/>
          </w:tcPr>
          <w:p w:rsidR="008B67A5" w:rsidRPr="009A5738" w:rsidRDefault="008B67A5" w:rsidP="009A5738">
            <w:pPr>
              <w:spacing w:before="120"/>
              <w:rPr>
                <w:rFonts w:ascii="Verdana" w:hAnsi="Verdana"/>
                <w:bCs/>
                <w:color w:val="000000"/>
                <w:sz w:val="20"/>
                <w:szCs w:val="20"/>
                <w:lang w:val="en-GB"/>
              </w:rPr>
            </w:pPr>
            <w:r w:rsidRPr="009A5738">
              <w:rPr>
                <w:rFonts w:ascii="Verdana" w:hAnsi="Verdana"/>
                <w:bCs/>
                <w:color w:val="000000"/>
                <w:sz w:val="20"/>
                <w:szCs w:val="20"/>
                <w:lang w:val="en-GB"/>
              </w:rPr>
              <w:t>Groupe Consultatif</w:t>
            </w:r>
          </w:p>
        </w:tc>
        <w:tc>
          <w:tcPr>
            <w:tcW w:w="1786" w:type="dxa"/>
            <w:shd w:val="clear" w:color="auto" w:fill="auto"/>
          </w:tcPr>
          <w:p w:rsidR="008B67A5" w:rsidRPr="009A5738" w:rsidRDefault="008B67A5" w:rsidP="009D20C0">
            <w:pPr>
              <w:spacing w:before="120"/>
              <w:rPr>
                <w:rFonts w:ascii="Verdana" w:hAnsi="Verdana"/>
                <w:bCs/>
                <w:color w:val="000000"/>
                <w:sz w:val="20"/>
                <w:szCs w:val="20"/>
                <w:lang w:val="en-GB"/>
              </w:rPr>
            </w:pPr>
            <w:r w:rsidRPr="009A5738">
              <w:rPr>
                <w:rFonts w:ascii="Verdana" w:hAnsi="Verdana"/>
                <w:bCs/>
                <w:color w:val="000000"/>
                <w:sz w:val="20"/>
                <w:szCs w:val="20"/>
                <w:lang w:val="en-GB"/>
              </w:rPr>
              <w:t>Cover – A1Q- cell I11</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Splitting by country quarterly might be disproportionate, (especially given Country-K1 is only required annually)</w:t>
            </w:r>
          </w:p>
          <w:p w:rsidR="008B67A5" w:rsidRPr="0037670C" w:rsidRDefault="008B67A5" w:rsidP="009D20C0">
            <w:pPr>
              <w:spacing w:before="120"/>
              <w:rPr>
                <w:rFonts w:ascii="Verdana" w:hAnsi="Verdana"/>
                <w:bCs/>
                <w:color w:val="000000"/>
                <w:sz w:val="20"/>
                <w:szCs w:val="20"/>
                <w:lang w:val="en-GB"/>
              </w:rPr>
            </w:pP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 xml:space="preserve">Please see </w:t>
            </w:r>
            <w:r w:rsidRPr="00764648">
              <w:rPr>
                <w:rFonts w:ascii="Verdana" w:hAnsi="Verdana"/>
                <w:bCs/>
                <w:color w:val="000000"/>
                <w:sz w:val="20"/>
                <w:szCs w:val="20"/>
                <w:lang w:val="en-GB"/>
              </w:rPr>
              <w:t>Com. 184</w:t>
            </w:r>
          </w:p>
        </w:tc>
      </w:tr>
      <w:tr w:rsidR="008B67A5" w:rsidRPr="009A5738" w:rsidTr="00C568C4">
        <w:tc>
          <w:tcPr>
            <w:tcW w:w="809" w:type="dxa"/>
            <w:shd w:val="clear" w:color="auto" w:fill="auto"/>
          </w:tcPr>
          <w:p w:rsidR="008B67A5" w:rsidRPr="009A5738" w:rsidRDefault="008B67A5" w:rsidP="009A5738">
            <w:pPr>
              <w:spacing w:before="120"/>
              <w:jc w:val="center"/>
              <w:rPr>
                <w:rFonts w:ascii="Verdana" w:hAnsi="Verdana"/>
                <w:bCs/>
                <w:color w:val="000000"/>
                <w:sz w:val="20"/>
                <w:szCs w:val="20"/>
                <w:lang w:val="en-GB"/>
              </w:rPr>
            </w:pPr>
            <w:r w:rsidRPr="009A5738">
              <w:rPr>
                <w:rFonts w:ascii="Verdana" w:hAnsi="Verdana"/>
                <w:bCs/>
                <w:color w:val="000000"/>
                <w:sz w:val="20"/>
                <w:szCs w:val="20"/>
                <w:lang w:val="en-GB"/>
              </w:rPr>
              <w:t>212.</w:t>
            </w:r>
          </w:p>
        </w:tc>
        <w:tc>
          <w:tcPr>
            <w:tcW w:w="2216" w:type="dxa"/>
            <w:gridSpan w:val="2"/>
            <w:shd w:val="clear" w:color="auto" w:fill="auto"/>
          </w:tcPr>
          <w:p w:rsidR="008B67A5" w:rsidRPr="009A5738" w:rsidRDefault="008B67A5" w:rsidP="009A5738">
            <w:pPr>
              <w:spacing w:before="120"/>
              <w:rPr>
                <w:rFonts w:ascii="Verdana" w:hAnsi="Verdana"/>
                <w:bCs/>
                <w:color w:val="000000"/>
                <w:sz w:val="20"/>
                <w:szCs w:val="20"/>
                <w:lang w:val="en-GB"/>
              </w:rPr>
            </w:pPr>
            <w:r w:rsidRPr="009A5738">
              <w:rPr>
                <w:rFonts w:ascii="Verdana" w:hAnsi="Verdana"/>
                <w:bCs/>
                <w:color w:val="000000"/>
                <w:sz w:val="20"/>
                <w:szCs w:val="20"/>
                <w:lang w:val="en-GB"/>
              </w:rPr>
              <w:t>Deloitte Touche Tohmatsu</w:t>
            </w:r>
          </w:p>
        </w:tc>
        <w:tc>
          <w:tcPr>
            <w:tcW w:w="1786" w:type="dxa"/>
            <w:shd w:val="clear" w:color="auto" w:fill="auto"/>
          </w:tcPr>
          <w:p w:rsidR="008B67A5" w:rsidRPr="009A5738" w:rsidRDefault="008B67A5" w:rsidP="009D20C0">
            <w:pPr>
              <w:spacing w:before="120"/>
              <w:rPr>
                <w:rFonts w:ascii="Verdana" w:hAnsi="Verdana"/>
                <w:bCs/>
                <w:color w:val="000000"/>
                <w:sz w:val="20"/>
                <w:szCs w:val="20"/>
                <w:lang w:val="en-GB"/>
              </w:rPr>
            </w:pPr>
            <w:r w:rsidRPr="009A5738">
              <w:rPr>
                <w:rFonts w:ascii="Verdana" w:hAnsi="Verdana"/>
                <w:bCs/>
                <w:color w:val="000000"/>
                <w:sz w:val="20"/>
                <w:szCs w:val="20"/>
                <w:lang w:val="en-GB"/>
              </w:rPr>
              <w:t>Cover – A1Q- cell I3A</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The split of annuities into health and non-health is new. We recommend to consider an annual reporting to start with,  and then gradually move to a semi-annually or quarterly reporting.</w:t>
            </w: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Noted</w:t>
            </w:r>
          </w:p>
        </w:tc>
      </w:tr>
      <w:tr w:rsidR="008B67A5" w:rsidRPr="009A5738" w:rsidTr="00C568C4">
        <w:tc>
          <w:tcPr>
            <w:tcW w:w="809" w:type="dxa"/>
            <w:shd w:val="clear" w:color="auto" w:fill="auto"/>
          </w:tcPr>
          <w:p w:rsidR="008B67A5" w:rsidRPr="009A5738" w:rsidRDefault="008B67A5" w:rsidP="009A5738">
            <w:pPr>
              <w:spacing w:before="120"/>
              <w:jc w:val="center"/>
              <w:rPr>
                <w:rFonts w:ascii="Verdana" w:hAnsi="Verdana"/>
                <w:bCs/>
                <w:color w:val="000000"/>
                <w:sz w:val="20"/>
                <w:szCs w:val="20"/>
                <w:lang w:val="en-GB"/>
              </w:rPr>
            </w:pPr>
            <w:r w:rsidRPr="009A5738">
              <w:rPr>
                <w:rFonts w:ascii="Verdana" w:hAnsi="Verdana"/>
                <w:bCs/>
                <w:color w:val="000000"/>
                <w:sz w:val="20"/>
                <w:szCs w:val="20"/>
                <w:lang w:val="en-GB"/>
              </w:rPr>
              <w:t>213.</w:t>
            </w:r>
          </w:p>
        </w:tc>
        <w:tc>
          <w:tcPr>
            <w:tcW w:w="2216" w:type="dxa"/>
            <w:gridSpan w:val="2"/>
            <w:shd w:val="clear" w:color="auto" w:fill="auto"/>
          </w:tcPr>
          <w:p w:rsidR="008B67A5" w:rsidRPr="009A5738" w:rsidRDefault="008B67A5" w:rsidP="009A5738">
            <w:pPr>
              <w:spacing w:before="120"/>
              <w:rPr>
                <w:rFonts w:ascii="Verdana" w:hAnsi="Verdana"/>
                <w:bCs/>
                <w:color w:val="000000"/>
                <w:sz w:val="20"/>
                <w:szCs w:val="20"/>
                <w:lang w:val="en-GB"/>
              </w:rPr>
            </w:pPr>
            <w:r w:rsidRPr="009A5738">
              <w:rPr>
                <w:rFonts w:ascii="Verdana" w:hAnsi="Verdana"/>
                <w:bCs/>
                <w:color w:val="000000"/>
                <w:sz w:val="20"/>
                <w:szCs w:val="20"/>
                <w:lang w:val="en-GB"/>
              </w:rPr>
              <w:t>Deloitte Touche Tohmatsu</w:t>
            </w:r>
          </w:p>
        </w:tc>
        <w:tc>
          <w:tcPr>
            <w:tcW w:w="1786" w:type="dxa"/>
            <w:shd w:val="clear" w:color="auto" w:fill="auto"/>
          </w:tcPr>
          <w:p w:rsidR="008B67A5" w:rsidRPr="009A5738" w:rsidRDefault="008B67A5" w:rsidP="009D20C0">
            <w:pPr>
              <w:spacing w:before="120"/>
              <w:rPr>
                <w:rFonts w:ascii="Verdana" w:hAnsi="Verdana"/>
                <w:bCs/>
                <w:color w:val="000000"/>
                <w:sz w:val="20"/>
                <w:szCs w:val="20"/>
                <w:lang w:val="en-GB"/>
              </w:rPr>
            </w:pPr>
            <w:r w:rsidRPr="009A5738">
              <w:rPr>
                <w:rFonts w:ascii="Verdana" w:hAnsi="Verdana"/>
                <w:bCs/>
                <w:color w:val="000000"/>
                <w:sz w:val="20"/>
                <w:szCs w:val="20"/>
                <w:lang w:val="en-GB"/>
              </w:rPr>
              <w:t>Cover – A1Q- cell I3B</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The split of annuities into health and non-health is new. We recommend to consider an annual reporting to start with,  and then gradually move to a semi-annually or quarterly reporting.</w:t>
            </w: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Noted</w:t>
            </w:r>
          </w:p>
        </w:tc>
      </w:tr>
      <w:tr w:rsidR="008B67A5" w:rsidRPr="009A5738" w:rsidTr="00C568C4">
        <w:tc>
          <w:tcPr>
            <w:tcW w:w="809" w:type="dxa"/>
            <w:shd w:val="clear" w:color="auto" w:fill="auto"/>
          </w:tcPr>
          <w:p w:rsidR="008B67A5" w:rsidRPr="009A5738" w:rsidRDefault="008B67A5" w:rsidP="009A5738">
            <w:pPr>
              <w:spacing w:before="120"/>
              <w:jc w:val="center"/>
              <w:rPr>
                <w:rFonts w:ascii="Verdana" w:hAnsi="Verdana"/>
                <w:bCs/>
                <w:color w:val="000000"/>
                <w:sz w:val="20"/>
                <w:szCs w:val="20"/>
                <w:lang w:val="en-GB"/>
              </w:rPr>
            </w:pPr>
            <w:r w:rsidRPr="009A5738">
              <w:rPr>
                <w:rFonts w:ascii="Verdana" w:hAnsi="Verdana"/>
                <w:bCs/>
                <w:color w:val="000000"/>
                <w:sz w:val="20"/>
                <w:szCs w:val="20"/>
                <w:lang w:val="en-GB"/>
              </w:rPr>
              <w:t>214.</w:t>
            </w:r>
          </w:p>
        </w:tc>
        <w:tc>
          <w:tcPr>
            <w:tcW w:w="2216" w:type="dxa"/>
            <w:gridSpan w:val="2"/>
            <w:shd w:val="clear" w:color="auto" w:fill="auto"/>
          </w:tcPr>
          <w:p w:rsidR="008B67A5" w:rsidRPr="009A5738" w:rsidRDefault="008B67A5" w:rsidP="009A5738">
            <w:pPr>
              <w:spacing w:before="120"/>
              <w:rPr>
                <w:rFonts w:ascii="Verdana" w:hAnsi="Verdana"/>
                <w:bCs/>
                <w:color w:val="000000"/>
                <w:sz w:val="20"/>
                <w:szCs w:val="20"/>
                <w:lang w:val="en-GB"/>
              </w:rPr>
            </w:pPr>
            <w:r w:rsidRPr="009A5738">
              <w:rPr>
                <w:rFonts w:ascii="Verdana" w:hAnsi="Verdana"/>
                <w:bCs/>
                <w:color w:val="000000"/>
                <w:sz w:val="20"/>
                <w:szCs w:val="20"/>
                <w:lang w:val="en-GB"/>
              </w:rPr>
              <w:t>Groupe Consultatif</w:t>
            </w:r>
          </w:p>
        </w:tc>
        <w:tc>
          <w:tcPr>
            <w:tcW w:w="1786" w:type="dxa"/>
            <w:shd w:val="clear" w:color="auto" w:fill="auto"/>
          </w:tcPr>
          <w:p w:rsidR="008B67A5" w:rsidRPr="009A5738" w:rsidRDefault="008B67A5" w:rsidP="009D20C0">
            <w:pPr>
              <w:spacing w:before="120"/>
              <w:rPr>
                <w:rFonts w:ascii="Verdana" w:hAnsi="Verdana"/>
                <w:bCs/>
                <w:color w:val="000000"/>
                <w:sz w:val="20"/>
                <w:szCs w:val="20"/>
                <w:lang w:val="en-GB"/>
              </w:rPr>
            </w:pPr>
            <w:r w:rsidRPr="009A5738">
              <w:rPr>
                <w:rFonts w:ascii="Verdana" w:hAnsi="Verdana"/>
                <w:bCs/>
                <w:color w:val="000000"/>
                <w:sz w:val="20"/>
                <w:szCs w:val="20"/>
                <w:lang w:val="en-GB"/>
              </w:rPr>
              <w:t>Cover – A1Q- cell I7</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Splitting by country quarterly might be disproportionate, (especially given Country-K1 is only required annually)</w:t>
            </w:r>
          </w:p>
          <w:p w:rsidR="008B67A5" w:rsidRPr="0037670C" w:rsidRDefault="008B67A5" w:rsidP="009D20C0">
            <w:pPr>
              <w:spacing w:before="120"/>
              <w:rPr>
                <w:rFonts w:ascii="Verdana" w:hAnsi="Verdana"/>
                <w:bCs/>
                <w:color w:val="000000"/>
                <w:sz w:val="20"/>
                <w:szCs w:val="20"/>
                <w:lang w:val="en-GB"/>
              </w:rPr>
            </w:pP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 xml:space="preserve">Please see </w:t>
            </w:r>
            <w:r w:rsidRPr="00764648">
              <w:rPr>
                <w:rFonts w:ascii="Verdana" w:hAnsi="Verdana"/>
                <w:bCs/>
                <w:color w:val="000000"/>
                <w:sz w:val="20"/>
                <w:szCs w:val="20"/>
                <w:lang w:val="en-GB"/>
              </w:rPr>
              <w:t>Com. 184</w:t>
            </w:r>
          </w:p>
        </w:tc>
      </w:tr>
      <w:tr w:rsidR="008B67A5" w:rsidRPr="009A5738" w:rsidTr="00C568C4">
        <w:tc>
          <w:tcPr>
            <w:tcW w:w="809" w:type="dxa"/>
            <w:shd w:val="clear" w:color="auto" w:fill="auto"/>
          </w:tcPr>
          <w:p w:rsidR="008B67A5" w:rsidRPr="009A5738" w:rsidRDefault="008B67A5" w:rsidP="009A5738">
            <w:pPr>
              <w:spacing w:before="120"/>
              <w:jc w:val="center"/>
              <w:rPr>
                <w:rFonts w:ascii="Verdana" w:hAnsi="Verdana"/>
                <w:bCs/>
                <w:color w:val="000000"/>
                <w:sz w:val="20"/>
                <w:szCs w:val="20"/>
                <w:lang w:val="en-GB"/>
              </w:rPr>
            </w:pPr>
            <w:r w:rsidRPr="009A5738">
              <w:rPr>
                <w:rFonts w:ascii="Verdana" w:hAnsi="Verdana"/>
                <w:bCs/>
                <w:color w:val="000000"/>
                <w:sz w:val="20"/>
                <w:szCs w:val="20"/>
                <w:lang w:val="en-GB"/>
              </w:rPr>
              <w:t>215.</w:t>
            </w:r>
          </w:p>
        </w:tc>
        <w:tc>
          <w:tcPr>
            <w:tcW w:w="2216" w:type="dxa"/>
            <w:gridSpan w:val="2"/>
            <w:shd w:val="clear" w:color="auto" w:fill="auto"/>
          </w:tcPr>
          <w:p w:rsidR="008B67A5" w:rsidRPr="009A5738" w:rsidRDefault="008B67A5" w:rsidP="009A5738">
            <w:pPr>
              <w:spacing w:before="120"/>
              <w:rPr>
                <w:rFonts w:ascii="Verdana" w:hAnsi="Verdana"/>
                <w:bCs/>
                <w:color w:val="000000"/>
                <w:sz w:val="20"/>
                <w:szCs w:val="20"/>
                <w:lang w:val="en-GB"/>
              </w:rPr>
            </w:pPr>
            <w:r w:rsidRPr="009A5738">
              <w:rPr>
                <w:rFonts w:ascii="Verdana" w:hAnsi="Verdana"/>
                <w:bCs/>
                <w:color w:val="000000"/>
                <w:sz w:val="20"/>
                <w:szCs w:val="20"/>
                <w:lang w:val="en-GB"/>
              </w:rPr>
              <w:t>Groupe Consultatif</w:t>
            </w:r>
          </w:p>
        </w:tc>
        <w:tc>
          <w:tcPr>
            <w:tcW w:w="1786" w:type="dxa"/>
            <w:shd w:val="clear" w:color="auto" w:fill="auto"/>
          </w:tcPr>
          <w:p w:rsidR="008B67A5" w:rsidRPr="009A5738" w:rsidRDefault="008B67A5" w:rsidP="009D20C0">
            <w:pPr>
              <w:spacing w:before="120"/>
              <w:rPr>
                <w:rFonts w:ascii="Verdana" w:hAnsi="Verdana"/>
                <w:bCs/>
                <w:color w:val="000000"/>
                <w:sz w:val="20"/>
                <w:szCs w:val="20"/>
                <w:lang w:val="en-GB"/>
              </w:rPr>
            </w:pPr>
            <w:r w:rsidRPr="009A5738">
              <w:rPr>
                <w:rFonts w:ascii="Verdana" w:hAnsi="Verdana"/>
                <w:bCs/>
                <w:color w:val="000000"/>
                <w:sz w:val="20"/>
                <w:szCs w:val="20"/>
                <w:lang w:val="en-GB"/>
              </w:rPr>
              <w:t>Cover – A1Q- cell I8</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Splitting by country quarterly might be disproportionate, (especially given Country-K1 is only required annually)</w:t>
            </w:r>
          </w:p>
          <w:p w:rsidR="008B67A5" w:rsidRPr="0037670C" w:rsidRDefault="008B67A5" w:rsidP="009D20C0">
            <w:pPr>
              <w:spacing w:before="120"/>
              <w:rPr>
                <w:rFonts w:ascii="Verdana" w:hAnsi="Verdana"/>
                <w:bCs/>
                <w:color w:val="000000"/>
                <w:sz w:val="20"/>
                <w:szCs w:val="20"/>
                <w:lang w:val="en-GB"/>
              </w:rPr>
            </w:pP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 xml:space="preserve">Please see </w:t>
            </w:r>
            <w:r w:rsidRPr="00764648">
              <w:rPr>
                <w:rFonts w:ascii="Verdana" w:hAnsi="Verdana"/>
                <w:bCs/>
                <w:color w:val="000000"/>
                <w:sz w:val="20"/>
                <w:szCs w:val="20"/>
                <w:lang w:val="en-GB"/>
              </w:rPr>
              <w:t>Com. 184</w:t>
            </w:r>
          </w:p>
        </w:tc>
      </w:tr>
      <w:tr w:rsidR="008B67A5" w:rsidRPr="009A5738" w:rsidTr="00C568C4">
        <w:tc>
          <w:tcPr>
            <w:tcW w:w="809" w:type="dxa"/>
            <w:shd w:val="clear" w:color="auto" w:fill="auto"/>
          </w:tcPr>
          <w:p w:rsidR="008B67A5" w:rsidRPr="009A5738" w:rsidRDefault="008B67A5" w:rsidP="009A5738">
            <w:pPr>
              <w:spacing w:before="120"/>
              <w:jc w:val="center"/>
              <w:rPr>
                <w:rFonts w:ascii="Verdana" w:hAnsi="Verdana"/>
                <w:bCs/>
                <w:color w:val="000000"/>
                <w:sz w:val="20"/>
                <w:szCs w:val="20"/>
                <w:lang w:val="en-GB"/>
              </w:rPr>
            </w:pPr>
            <w:r w:rsidRPr="009A5738">
              <w:rPr>
                <w:rFonts w:ascii="Verdana" w:hAnsi="Verdana"/>
                <w:bCs/>
                <w:color w:val="000000"/>
                <w:sz w:val="20"/>
                <w:szCs w:val="20"/>
                <w:lang w:val="en-GB"/>
              </w:rPr>
              <w:t>216.</w:t>
            </w:r>
          </w:p>
        </w:tc>
        <w:tc>
          <w:tcPr>
            <w:tcW w:w="2216" w:type="dxa"/>
            <w:gridSpan w:val="2"/>
            <w:shd w:val="clear" w:color="auto" w:fill="auto"/>
          </w:tcPr>
          <w:p w:rsidR="008B67A5" w:rsidRPr="009A5738" w:rsidRDefault="008B67A5" w:rsidP="009A5738">
            <w:pPr>
              <w:spacing w:before="120"/>
              <w:rPr>
                <w:rFonts w:ascii="Verdana" w:hAnsi="Verdana"/>
                <w:bCs/>
                <w:color w:val="000000"/>
                <w:sz w:val="20"/>
                <w:szCs w:val="20"/>
                <w:lang w:val="en-GB"/>
              </w:rPr>
            </w:pPr>
            <w:r w:rsidRPr="009A5738">
              <w:rPr>
                <w:rFonts w:ascii="Verdana" w:hAnsi="Verdana"/>
                <w:bCs/>
                <w:color w:val="000000"/>
                <w:sz w:val="20"/>
                <w:szCs w:val="20"/>
                <w:lang w:val="en-GB"/>
              </w:rPr>
              <w:t>Groupe Consultatif</w:t>
            </w:r>
          </w:p>
        </w:tc>
        <w:tc>
          <w:tcPr>
            <w:tcW w:w="1786" w:type="dxa"/>
            <w:shd w:val="clear" w:color="auto" w:fill="auto"/>
          </w:tcPr>
          <w:p w:rsidR="008B67A5" w:rsidRPr="009A5738" w:rsidRDefault="008B67A5" w:rsidP="009D20C0">
            <w:pPr>
              <w:spacing w:before="120"/>
              <w:rPr>
                <w:rFonts w:ascii="Verdana" w:hAnsi="Verdana"/>
                <w:bCs/>
                <w:color w:val="000000"/>
                <w:sz w:val="20"/>
                <w:szCs w:val="20"/>
                <w:lang w:val="en-GB"/>
              </w:rPr>
            </w:pPr>
            <w:r w:rsidRPr="009A5738">
              <w:rPr>
                <w:rFonts w:ascii="Verdana" w:hAnsi="Verdana"/>
                <w:bCs/>
                <w:color w:val="000000"/>
                <w:sz w:val="20"/>
                <w:szCs w:val="20"/>
                <w:lang w:val="en-GB"/>
              </w:rPr>
              <w:t>Cover – A1Q- cell I9</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Splitting by country quarterly might be disproportionate, (especially given Country-K1 is only required annually)</w:t>
            </w:r>
          </w:p>
          <w:p w:rsidR="008B67A5" w:rsidRPr="0037670C" w:rsidRDefault="008B67A5" w:rsidP="009D20C0">
            <w:pPr>
              <w:spacing w:before="120"/>
              <w:rPr>
                <w:rFonts w:ascii="Verdana" w:hAnsi="Verdana"/>
                <w:bCs/>
                <w:color w:val="000000"/>
                <w:sz w:val="20"/>
                <w:szCs w:val="20"/>
                <w:lang w:val="en-GB"/>
              </w:rPr>
            </w:pP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 xml:space="preserve">Please see </w:t>
            </w:r>
            <w:r w:rsidRPr="00764648">
              <w:rPr>
                <w:rFonts w:ascii="Verdana" w:hAnsi="Verdana"/>
                <w:bCs/>
                <w:color w:val="000000"/>
                <w:sz w:val="20"/>
                <w:szCs w:val="20"/>
                <w:lang w:val="en-GB"/>
              </w:rPr>
              <w:t>Com. 184</w:t>
            </w:r>
          </w:p>
        </w:tc>
      </w:tr>
      <w:tr w:rsidR="008B67A5" w:rsidRPr="009A5738" w:rsidTr="00C568C4">
        <w:tc>
          <w:tcPr>
            <w:tcW w:w="809" w:type="dxa"/>
            <w:shd w:val="clear" w:color="auto" w:fill="auto"/>
          </w:tcPr>
          <w:p w:rsidR="008B67A5" w:rsidRPr="009A5738" w:rsidRDefault="008B67A5" w:rsidP="009A5738">
            <w:pPr>
              <w:spacing w:before="120"/>
              <w:jc w:val="center"/>
              <w:rPr>
                <w:rFonts w:ascii="Verdana" w:hAnsi="Verdana"/>
                <w:bCs/>
                <w:color w:val="000000"/>
                <w:sz w:val="20"/>
                <w:szCs w:val="20"/>
                <w:lang w:val="en-GB"/>
              </w:rPr>
            </w:pPr>
            <w:r w:rsidRPr="009A5738">
              <w:rPr>
                <w:rFonts w:ascii="Verdana" w:hAnsi="Verdana"/>
                <w:bCs/>
                <w:color w:val="000000"/>
                <w:sz w:val="20"/>
                <w:szCs w:val="20"/>
                <w:lang w:val="en-GB"/>
              </w:rPr>
              <w:t>219.</w:t>
            </w:r>
          </w:p>
        </w:tc>
        <w:tc>
          <w:tcPr>
            <w:tcW w:w="2216" w:type="dxa"/>
            <w:gridSpan w:val="2"/>
            <w:shd w:val="clear" w:color="auto" w:fill="auto"/>
          </w:tcPr>
          <w:p w:rsidR="008B67A5" w:rsidRPr="009A5738" w:rsidRDefault="008B67A5" w:rsidP="009A5738">
            <w:pPr>
              <w:spacing w:before="120"/>
              <w:rPr>
                <w:rFonts w:ascii="Verdana" w:hAnsi="Verdana"/>
                <w:bCs/>
                <w:color w:val="000000"/>
                <w:sz w:val="20"/>
                <w:szCs w:val="20"/>
                <w:lang w:val="en-GB"/>
              </w:rPr>
            </w:pPr>
            <w:r w:rsidRPr="009A5738">
              <w:rPr>
                <w:rFonts w:ascii="Verdana" w:hAnsi="Verdana"/>
                <w:bCs/>
                <w:color w:val="000000"/>
                <w:sz w:val="20"/>
                <w:szCs w:val="20"/>
                <w:lang w:val="en-GB"/>
              </w:rPr>
              <w:t>CEA</w:t>
            </w:r>
          </w:p>
        </w:tc>
        <w:tc>
          <w:tcPr>
            <w:tcW w:w="1786" w:type="dxa"/>
            <w:shd w:val="clear" w:color="auto" w:fill="auto"/>
          </w:tcPr>
          <w:p w:rsidR="008B67A5" w:rsidRPr="009A5738" w:rsidRDefault="008B67A5" w:rsidP="009D20C0">
            <w:pPr>
              <w:spacing w:before="120"/>
              <w:rPr>
                <w:rFonts w:ascii="Verdana" w:hAnsi="Verdana"/>
                <w:bCs/>
                <w:color w:val="000000"/>
                <w:sz w:val="20"/>
                <w:szCs w:val="20"/>
                <w:lang w:val="en-GB"/>
              </w:rPr>
            </w:pPr>
            <w:r w:rsidRPr="009A5738">
              <w:rPr>
                <w:rFonts w:ascii="Verdana" w:hAnsi="Verdana"/>
                <w:bCs/>
                <w:color w:val="000000"/>
                <w:sz w:val="20"/>
                <w:szCs w:val="20"/>
                <w:lang w:val="en-GB"/>
              </w:rPr>
              <w:t>Cover-A1A &amp; Q- Benefits</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Please refer to Cover-A1- General.</w:t>
            </w:r>
          </w:p>
          <w:p w:rsidR="008B67A5" w:rsidRPr="0037670C" w:rsidRDefault="008B67A5" w:rsidP="009D20C0">
            <w:pPr>
              <w:spacing w:before="120"/>
              <w:rPr>
                <w:rFonts w:ascii="Verdana" w:hAnsi="Verdana"/>
                <w:bCs/>
                <w:color w:val="000000"/>
                <w:sz w:val="20"/>
                <w:szCs w:val="20"/>
                <w:lang w:val="en-GB"/>
              </w:rPr>
            </w:pP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Noted</w:t>
            </w:r>
          </w:p>
        </w:tc>
      </w:tr>
      <w:tr w:rsidR="008B67A5" w:rsidRPr="009A5738" w:rsidTr="00C568C4">
        <w:tc>
          <w:tcPr>
            <w:tcW w:w="809" w:type="dxa"/>
            <w:shd w:val="clear" w:color="auto" w:fill="auto"/>
          </w:tcPr>
          <w:p w:rsidR="008B67A5" w:rsidRPr="009A5738" w:rsidRDefault="008B67A5" w:rsidP="009A5738">
            <w:pPr>
              <w:spacing w:before="120"/>
              <w:jc w:val="center"/>
              <w:rPr>
                <w:rFonts w:ascii="Verdana" w:hAnsi="Verdana"/>
                <w:bCs/>
                <w:color w:val="000000"/>
                <w:sz w:val="20"/>
                <w:szCs w:val="20"/>
                <w:lang w:val="en-GB"/>
              </w:rPr>
            </w:pPr>
            <w:r w:rsidRPr="009A5738">
              <w:rPr>
                <w:rFonts w:ascii="Verdana" w:hAnsi="Verdana"/>
                <w:bCs/>
                <w:color w:val="000000"/>
                <w:sz w:val="20"/>
                <w:szCs w:val="20"/>
                <w:lang w:val="en-GB"/>
              </w:rPr>
              <w:t>220.</w:t>
            </w:r>
          </w:p>
        </w:tc>
        <w:tc>
          <w:tcPr>
            <w:tcW w:w="2216" w:type="dxa"/>
            <w:gridSpan w:val="2"/>
            <w:shd w:val="clear" w:color="auto" w:fill="auto"/>
          </w:tcPr>
          <w:p w:rsidR="008B67A5" w:rsidRPr="009A5738" w:rsidRDefault="008B67A5" w:rsidP="009A5738">
            <w:pPr>
              <w:spacing w:before="120"/>
              <w:rPr>
                <w:rFonts w:ascii="Verdana" w:hAnsi="Verdana"/>
                <w:bCs/>
                <w:color w:val="000000"/>
                <w:sz w:val="20"/>
                <w:szCs w:val="20"/>
                <w:lang w:val="en-GB"/>
              </w:rPr>
            </w:pPr>
            <w:r w:rsidRPr="009A5738">
              <w:rPr>
                <w:rFonts w:ascii="Verdana" w:hAnsi="Verdana"/>
                <w:bCs/>
                <w:color w:val="000000"/>
                <w:sz w:val="20"/>
                <w:szCs w:val="20"/>
                <w:lang w:val="en-GB"/>
              </w:rPr>
              <w:t>CEA</w:t>
            </w:r>
          </w:p>
        </w:tc>
        <w:tc>
          <w:tcPr>
            <w:tcW w:w="1786" w:type="dxa"/>
            <w:shd w:val="clear" w:color="auto" w:fill="auto"/>
          </w:tcPr>
          <w:p w:rsidR="008B67A5" w:rsidRPr="009A5738" w:rsidRDefault="008B67A5" w:rsidP="009D20C0">
            <w:pPr>
              <w:spacing w:before="120"/>
              <w:rPr>
                <w:rFonts w:ascii="Verdana" w:hAnsi="Verdana"/>
                <w:bCs/>
                <w:color w:val="000000"/>
                <w:sz w:val="20"/>
                <w:szCs w:val="20"/>
                <w:lang w:val="en-GB"/>
              </w:rPr>
            </w:pPr>
            <w:r w:rsidRPr="009A5738">
              <w:rPr>
                <w:rFonts w:ascii="Verdana" w:hAnsi="Verdana"/>
                <w:bCs/>
                <w:color w:val="000000"/>
                <w:sz w:val="20"/>
                <w:szCs w:val="20"/>
                <w:lang w:val="en-GB"/>
              </w:rPr>
              <w:t>Cover-A1A &amp; Q- Costs</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Please refer to Cover-A1-General.</w:t>
            </w:r>
          </w:p>
          <w:p w:rsidR="008B67A5" w:rsidRPr="0037670C" w:rsidRDefault="008B67A5" w:rsidP="009D20C0">
            <w:pPr>
              <w:spacing w:before="120"/>
              <w:rPr>
                <w:rFonts w:ascii="Verdana" w:hAnsi="Verdana"/>
                <w:bCs/>
                <w:color w:val="000000"/>
                <w:sz w:val="20"/>
                <w:szCs w:val="20"/>
                <w:lang w:val="en-GB"/>
              </w:rPr>
            </w:pP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Noted</w:t>
            </w:r>
          </w:p>
        </w:tc>
      </w:tr>
      <w:tr w:rsidR="008B67A5" w:rsidRPr="009A5738" w:rsidTr="00C568C4">
        <w:tc>
          <w:tcPr>
            <w:tcW w:w="809" w:type="dxa"/>
            <w:shd w:val="clear" w:color="auto" w:fill="auto"/>
          </w:tcPr>
          <w:p w:rsidR="008B67A5" w:rsidRPr="009A5738" w:rsidRDefault="008B67A5" w:rsidP="009A5738">
            <w:pPr>
              <w:spacing w:before="120"/>
              <w:jc w:val="center"/>
              <w:rPr>
                <w:rFonts w:ascii="Verdana" w:hAnsi="Verdana"/>
                <w:bCs/>
                <w:color w:val="000000"/>
                <w:sz w:val="20"/>
                <w:szCs w:val="20"/>
                <w:lang w:val="en-GB"/>
              </w:rPr>
            </w:pPr>
            <w:r w:rsidRPr="009A5738">
              <w:rPr>
                <w:rFonts w:ascii="Verdana" w:hAnsi="Verdana"/>
                <w:bCs/>
                <w:color w:val="000000"/>
                <w:sz w:val="20"/>
                <w:szCs w:val="20"/>
                <w:lang w:val="en-GB"/>
              </w:rPr>
              <w:lastRenderedPageBreak/>
              <w:t>221.</w:t>
            </w:r>
          </w:p>
        </w:tc>
        <w:tc>
          <w:tcPr>
            <w:tcW w:w="2216" w:type="dxa"/>
            <w:gridSpan w:val="2"/>
            <w:shd w:val="clear" w:color="auto" w:fill="auto"/>
          </w:tcPr>
          <w:p w:rsidR="008B67A5" w:rsidRPr="009A5738" w:rsidRDefault="008B67A5" w:rsidP="009A5738">
            <w:pPr>
              <w:spacing w:before="120"/>
              <w:rPr>
                <w:rFonts w:ascii="Verdana" w:hAnsi="Verdana"/>
                <w:bCs/>
                <w:color w:val="000000"/>
                <w:sz w:val="20"/>
                <w:szCs w:val="20"/>
                <w:lang w:val="en-GB"/>
              </w:rPr>
            </w:pPr>
            <w:r w:rsidRPr="009A5738">
              <w:rPr>
                <w:rFonts w:ascii="Verdana" w:hAnsi="Verdana"/>
                <w:bCs/>
                <w:color w:val="000000"/>
                <w:sz w:val="20"/>
                <w:szCs w:val="20"/>
                <w:lang w:val="en-GB"/>
              </w:rPr>
              <w:t>CEA</w:t>
            </w:r>
          </w:p>
        </w:tc>
        <w:tc>
          <w:tcPr>
            <w:tcW w:w="1786" w:type="dxa"/>
            <w:shd w:val="clear" w:color="auto" w:fill="auto"/>
          </w:tcPr>
          <w:p w:rsidR="008B67A5" w:rsidRPr="009A5738" w:rsidRDefault="008B67A5" w:rsidP="009D20C0">
            <w:pPr>
              <w:spacing w:before="120"/>
              <w:rPr>
                <w:rFonts w:ascii="Verdana" w:hAnsi="Verdana"/>
                <w:bCs/>
                <w:color w:val="000000"/>
                <w:sz w:val="20"/>
                <w:szCs w:val="20"/>
                <w:lang w:val="en-GB"/>
              </w:rPr>
            </w:pPr>
            <w:r w:rsidRPr="009A5738">
              <w:rPr>
                <w:rFonts w:ascii="Verdana" w:hAnsi="Verdana"/>
                <w:bCs/>
                <w:color w:val="000000"/>
                <w:sz w:val="20"/>
                <w:szCs w:val="20"/>
                <w:lang w:val="en-GB"/>
              </w:rPr>
              <w:t>Cover-A1A &amp; Q- Disclosure</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CEA supports EIOPA’s move towards developing a simplified template for public disclosure and we propose that this template also be used for supervisory purposes.  We do not see how the split of expenses into sub categories enhances the insight in activities per LOB.</w:t>
            </w:r>
          </w:p>
          <w:p w:rsidR="008B67A5" w:rsidRPr="0037670C" w:rsidRDefault="008B67A5" w:rsidP="009D20C0">
            <w:pPr>
              <w:spacing w:before="120"/>
              <w:rPr>
                <w:rFonts w:ascii="Verdana" w:hAnsi="Verdana"/>
                <w:bCs/>
                <w:color w:val="000000"/>
                <w:sz w:val="20"/>
                <w:szCs w:val="20"/>
                <w:lang w:val="en-GB"/>
              </w:rPr>
            </w:pP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 xml:space="preserve">Please see </w:t>
            </w:r>
            <w:r w:rsidRPr="00764648">
              <w:rPr>
                <w:rFonts w:ascii="Verdana" w:hAnsi="Verdana"/>
                <w:bCs/>
                <w:color w:val="000000"/>
                <w:sz w:val="20"/>
                <w:szCs w:val="20"/>
                <w:lang w:val="en-GB"/>
              </w:rPr>
              <w:t>Com. 6</w:t>
            </w:r>
          </w:p>
        </w:tc>
      </w:tr>
      <w:tr w:rsidR="008B67A5" w:rsidRPr="009A5738" w:rsidTr="00C568C4">
        <w:tc>
          <w:tcPr>
            <w:tcW w:w="809" w:type="dxa"/>
            <w:shd w:val="clear" w:color="auto" w:fill="auto"/>
          </w:tcPr>
          <w:p w:rsidR="008B67A5" w:rsidRPr="009A5738" w:rsidRDefault="008B67A5" w:rsidP="009A5738">
            <w:pPr>
              <w:spacing w:before="120"/>
              <w:jc w:val="center"/>
              <w:rPr>
                <w:rFonts w:ascii="Verdana" w:hAnsi="Verdana"/>
                <w:bCs/>
                <w:color w:val="000000"/>
                <w:sz w:val="20"/>
                <w:szCs w:val="20"/>
                <w:lang w:val="en-GB"/>
              </w:rPr>
            </w:pPr>
            <w:r w:rsidRPr="009A5738">
              <w:rPr>
                <w:rFonts w:ascii="Verdana" w:hAnsi="Verdana"/>
                <w:bCs/>
                <w:color w:val="000000"/>
                <w:sz w:val="20"/>
                <w:szCs w:val="20"/>
                <w:lang w:val="en-GB"/>
              </w:rPr>
              <w:t>222.</w:t>
            </w:r>
          </w:p>
        </w:tc>
        <w:tc>
          <w:tcPr>
            <w:tcW w:w="2216" w:type="dxa"/>
            <w:gridSpan w:val="2"/>
            <w:shd w:val="clear" w:color="auto" w:fill="auto"/>
          </w:tcPr>
          <w:p w:rsidR="008B67A5" w:rsidRPr="009A5738" w:rsidRDefault="008B67A5" w:rsidP="009A5738">
            <w:pPr>
              <w:spacing w:before="120"/>
              <w:rPr>
                <w:rFonts w:ascii="Verdana" w:hAnsi="Verdana"/>
                <w:bCs/>
                <w:color w:val="000000"/>
                <w:sz w:val="20"/>
                <w:szCs w:val="20"/>
                <w:lang w:val="en-GB"/>
              </w:rPr>
            </w:pPr>
            <w:r w:rsidRPr="009A5738">
              <w:rPr>
                <w:rFonts w:ascii="Verdana" w:hAnsi="Verdana"/>
                <w:bCs/>
                <w:color w:val="000000"/>
                <w:sz w:val="20"/>
                <w:szCs w:val="20"/>
                <w:lang w:val="en-GB"/>
              </w:rPr>
              <w:t>CEA</w:t>
            </w:r>
          </w:p>
        </w:tc>
        <w:tc>
          <w:tcPr>
            <w:tcW w:w="1786" w:type="dxa"/>
            <w:shd w:val="clear" w:color="auto" w:fill="auto"/>
          </w:tcPr>
          <w:p w:rsidR="008B67A5" w:rsidRPr="009A5738" w:rsidRDefault="008B67A5" w:rsidP="009D20C0">
            <w:pPr>
              <w:spacing w:before="120"/>
              <w:rPr>
                <w:rFonts w:ascii="Verdana" w:hAnsi="Verdana"/>
                <w:bCs/>
                <w:color w:val="000000"/>
                <w:sz w:val="20"/>
                <w:szCs w:val="20"/>
                <w:lang w:val="en-GB"/>
              </w:rPr>
            </w:pPr>
            <w:r w:rsidRPr="009A5738">
              <w:rPr>
                <w:rFonts w:ascii="Verdana" w:hAnsi="Verdana"/>
                <w:bCs/>
                <w:color w:val="000000"/>
                <w:sz w:val="20"/>
                <w:szCs w:val="20"/>
                <w:lang w:val="en-GB"/>
              </w:rPr>
              <w:t>Cover-A1A &amp; Q- Frequency</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 xml:space="preserve">We believe that any quarterly reporting should allow for the use of approximations. </w:t>
            </w:r>
          </w:p>
          <w:p w:rsidR="008B67A5" w:rsidRPr="0037670C" w:rsidRDefault="008B67A5" w:rsidP="009D20C0">
            <w:pPr>
              <w:spacing w:before="120"/>
              <w:rPr>
                <w:rFonts w:ascii="Verdana" w:hAnsi="Verdana"/>
                <w:bCs/>
                <w:color w:val="000000"/>
                <w:sz w:val="20"/>
                <w:szCs w:val="20"/>
                <w:lang w:val="en-GB"/>
              </w:rPr>
            </w:pP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For reinsurance, especially for non-proportional business, payments for ceded business are often accounted for only on a yearly basis.  Quarterly reporting on the reinsurer’s share would be incomplete therefore an annual frequency for reporting this information should be required.</w:t>
            </w:r>
          </w:p>
          <w:p w:rsidR="008B67A5" w:rsidRPr="0037670C" w:rsidRDefault="008B67A5" w:rsidP="009D20C0">
            <w:pPr>
              <w:spacing w:before="120"/>
              <w:rPr>
                <w:rFonts w:ascii="Verdana" w:hAnsi="Verdana"/>
                <w:bCs/>
                <w:color w:val="000000"/>
                <w:sz w:val="20"/>
                <w:szCs w:val="20"/>
                <w:lang w:val="en-GB"/>
              </w:rPr>
            </w:pP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 xml:space="preserve">Also, settlement of reinsurance may only take place twice a year (some treaties only once per year). Usually the first settlement during the year is based an approximation and only the final settlement at year end is based on real experience. Therefore net values could not be calculated quarterly. </w:t>
            </w:r>
          </w:p>
          <w:p w:rsidR="008B67A5" w:rsidRPr="0037670C" w:rsidRDefault="008B67A5" w:rsidP="009D20C0">
            <w:pPr>
              <w:spacing w:before="120"/>
              <w:rPr>
                <w:rFonts w:ascii="Verdana" w:hAnsi="Verdana"/>
                <w:bCs/>
                <w:color w:val="000000"/>
                <w:sz w:val="20"/>
                <w:szCs w:val="20"/>
                <w:lang w:val="en-GB"/>
              </w:rPr>
            </w:pP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A materiality threshold could be applied here for example, if the reinsurance share accounts X% (to be determined) of total technical provisions, no quarterly reporting of reinsurance business would apply.</w:t>
            </w:r>
          </w:p>
          <w:p w:rsidR="008B67A5" w:rsidRPr="0037670C" w:rsidRDefault="008B67A5" w:rsidP="009D20C0">
            <w:pPr>
              <w:spacing w:before="120"/>
              <w:rPr>
                <w:rFonts w:ascii="Verdana" w:hAnsi="Verdana"/>
                <w:bCs/>
                <w:color w:val="000000"/>
                <w:sz w:val="20"/>
                <w:szCs w:val="20"/>
                <w:lang w:val="en-GB"/>
              </w:rPr>
            </w:pPr>
          </w:p>
        </w:tc>
        <w:tc>
          <w:tcPr>
            <w:tcW w:w="2736" w:type="dxa"/>
            <w:shd w:val="clear" w:color="auto" w:fill="auto"/>
          </w:tcPr>
          <w:p w:rsidR="008B67A5" w:rsidRPr="00764648" w:rsidRDefault="00524630"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EIOPA co</w:t>
            </w:r>
            <w:r w:rsidRPr="00764648">
              <w:rPr>
                <w:rFonts w:ascii="Verdana" w:hAnsi="Verdana"/>
                <w:bCs/>
                <w:color w:val="000000"/>
                <w:sz w:val="20"/>
                <w:szCs w:val="20"/>
                <w:lang w:val="en-GB"/>
              </w:rPr>
              <w:t>nsiders that i</w:t>
            </w:r>
            <w:r w:rsidR="008B67A5" w:rsidRPr="00764648">
              <w:rPr>
                <w:rFonts w:ascii="Verdana" w:hAnsi="Verdana"/>
                <w:bCs/>
                <w:color w:val="000000"/>
                <w:sz w:val="20"/>
                <w:szCs w:val="20"/>
                <w:lang w:val="en-GB"/>
              </w:rPr>
              <w:t>nsurers should be able to accurately estimate reinsurance share even the treaty is based on a quota share or a non proportional.</w:t>
            </w: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r w:rsidRPr="00764648">
              <w:rPr>
                <w:rFonts w:ascii="Verdana" w:hAnsi="Verdana"/>
                <w:bCs/>
                <w:color w:val="000000"/>
                <w:sz w:val="20"/>
                <w:szCs w:val="20"/>
                <w:lang w:val="en-GB"/>
              </w:rPr>
              <w:t>Please see Com. 19</w:t>
            </w:r>
          </w:p>
        </w:tc>
      </w:tr>
      <w:tr w:rsidR="008B67A5" w:rsidRPr="009A5738" w:rsidTr="00C568C4">
        <w:tc>
          <w:tcPr>
            <w:tcW w:w="809" w:type="dxa"/>
            <w:shd w:val="clear" w:color="auto" w:fill="auto"/>
          </w:tcPr>
          <w:p w:rsidR="008B67A5" w:rsidRPr="009A5738" w:rsidRDefault="008B67A5" w:rsidP="009A5738">
            <w:pPr>
              <w:spacing w:before="120"/>
              <w:jc w:val="center"/>
              <w:rPr>
                <w:rFonts w:ascii="Verdana" w:hAnsi="Verdana"/>
                <w:bCs/>
                <w:color w:val="000000"/>
                <w:sz w:val="20"/>
                <w:szCs w:val="20"/>
                <w:lang w:val="en-GB"/>
              </w:rPr>
            </w:pPr>
            <w:r w:rsidRPr="009A5738">
              <w:rPr>
                <w:rFonts w:ascii="Verdana" w:hAnsi="Verdana"/>
                <w:bCs/>
                <w:color w:val="000000"/>
                <w:sz w:val="20"/>
                <w:szCs w:val="20"/>
                <w:lang w:val="en-GB"/>
              </w:rPr>
              <w:t>223.</w:t>
            </w:r>
          </w:p>
        </w:tc>
        <w:tc>
          <w:tcPr>
            <w:tcW w:w="2216" w:type="dxa"/>
            <w:gridSpan w:val="2"/>
            <w:shd w:val="clear" w:color="auto" w:fill="auto"/>
          </w:tcPr>
          <w:p w:rsidR="008B67A5" w:rsidRPr="009A5738" w:rsidRDefault="008B67A5" w:rsidP="009A5738">
            <w:pPr>
              <w:spacing w:before="120"/>
              <w:rPr>
                <w:rFonts w:ascii="Verdana" w:hAnsi="Verdana"/>
                <w:bCs/>
                <w:color w:val="000000"/>
                <w:sz w:val="20"/>
                <w:szCs w:val="20"/>
                <w:lang w:val="en-GB"/>
              </w:rPr>
            </w:pPr>
            <w:r w:rsidRPr="009A5738">
              <w:rPr>
                <w:rFonts w:ascii="Verdana" w:hAnsi="Verdana"/>
                <w:bCs/>
                <w:color w:val="000000"/>
                <w:sz w:val="20"/>
                <w:szCs w:val="20"/>
                <w:lang w:val="en-GB"/>
              </w:rPr>
              <w:t>CEA</w:t>
            </w:r>
          </w:p>
        </w:tc>
        <w:tc>
          <w:tcPr>
            <w:tcW w:w="1786" w:type="dxa"/>
            <w:shd w:val="clear" w:color="auto" w:fill="auto"/>
          </w:tcPr>
          <w:p w:rsidR="008B67A5" w:rsidRPr="009A5738" w:rsidRDefault="008B67A5" w:rsidP="009D20C0">
            <w:pPr>
              <w:spacing w:before="120"/>
              <w:rPr>
                <w:rFonts w:ascii="Verdana" w:hAnsi="Verdana"/>
                <w:bCs/>
                <w:color w:val="000000"/>
                <w:sz w:val="20"/>
                <w:szCs w:val="20"/>
                <w:lang w:val="en-GB"/>
              </w:rPr>
            </w:pPr>
            <w:r w:rsidRPr="009A5738">
              <w:rPr>
                <w:rFonts w:ascii="Verdana" w:hAnsi="Verdana"/>
                <w:bCs/>
                <w:color w:val="000000"/>
                <w:sz w:val="20"/>
                <w:szCs w:val="20"/>
                <w:lang w:val="en-GB"/>
              </w:rPr>
              <w:t xml:space="preserve">Cover-A1A &amp; Q- General </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 xml:space="preserve">This template includes a mix of statutory accounting principles (premiums written and premiums earned) and Solvency II cash flow </w:t>
            </w:r>
            <w:r w:rsidRPr="0037670C">
              <w:rPr>
                <w:rFonts w:ascii="Verdana" w:hAnsi="Verdana"/>
                <w:bCs/>
                <w:color w:val="000000"/>
                <w:sz w:val="20"/>
                <w:szCs w:val="20"/>
                <w:lang w:val="en-GB"/>
              </w:rPr>
              <w:lastRenderedPageBreak/>
              <w:t>basis (claims and expenses). This will be incredibly difficult to present as a common set of definitions will not be understood across both accounting and Solvency II. It should be very clear in the LOG which set of data is required from each discipline to avoid confusion and facilitate presentation in one template.</w:t>
            </w:r>
          </w:p>
          <w:p w:rsidR="008B67A5" w:rsidRPr="0037670C" w:rsidRDefault="008B67A5" w:rsidP="009D20C0">
            <w:pPr>
              <w:spacing w:before="120"/>
              <w:rPr>
                <w:rFonts w:ascii="Verdana" w:hAnsi="Verdana"/>
                <w:bCs/>
                <w:color w:val="000000"/>
                <w:sz w:val="20"/>
                <w:szCs w:val="20"/>
                <w:lang w:val="en-GB"/>
              </w:rPr>
            </w:pP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 xml:space="preserve">Although premiums and claims can easily be divided into product types, “expenses paid” are not always precisely allocated to contracts or parts of the portfolio. There is room for judgement, especially in relation to overhead expenses. This template may require changes in the data source extraction and judgment on how to present/allocate “expenses paid” between different types of portfolio (contracts). </w:t>
            </w:r>
          </w:p>
          <w:p w:rsidR="008B67A5" w:rsidRPr="0037670C" w:rsidRDefault="008B67A5" w:rsidP="009D20C0">
            <w:pPr>
              <w:spacing w:before="120"/>
              <w:rPr>
                <w:rFonts w:ascii="Verdana" w:hAnsi="Verdana"/>
                <w:bCs/>
                <w:color w:val="000000"/>
                <w:sz w:val="20"/>
                <w:szCs w:val="20"/>
                <w:lang w:val="en-GB"/>
              </w:rPr>
            </w:pP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 xml:space="preserve">In general, we question the use of the term “paid”, particularly when applied to “expenses paid”, it may be the case that some expenses are paid on a cash basis (where a physical payment has been made). This would be incredibly difficult to present in this template if accounting is done on an accrual basis. </w:t>
            </w:r>
          </w:p>
          <w:p w:rsidR="008B67A5" w:rsidRPr="0037670C" w:rsidRDefault="008B67A5" w:rsidP="009D20C0">
            <w:pPr>
              <w:spacing w:before="120"/>
              <w:rPr>
                <w:rFonts w:ascii="Verdana" w:hAnsi="Verdana"/>
                <w:bCs/>
                <w:color w:val="000000"/>
                <w:sz w:val="20"/>
                <w:szCs w:val="20"/>
                <w:lang w:val="en-GB"/>
              </w:rPr>
            </w:pP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It should be clear that when statutory accounting is the starting point, this would refer to the accounting standards practiced by the undertaking. The terminology used in the LOG should allow for the correct mapping of this.</w:t>
            </w: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Segmentation</w:t>
            </w: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 xml:space="preserve">We note that the segmentation used in this template is similar, but not identical, to that used in other templates, for example Technical Provisions Life. Reporting LOB at this aggregate level is consistent with the draft Level 2 text and we would propose that this approach is also applied to TP-F1 and F1Q i.e. the split of contracts with options </w:t>
            </w:r>
            <w:r w:rsidRPr="0037670C">
              <w:rPr>
                <w:rFonts w:ascii="Verdana" w:hAnsi="Verdana"/>
                <w:bCs/>
                <w:color w:val="000000"/>
                <w:sz w:val="20"/>
                <w:szCs w:val="20"/>
                <w:lang w:val="en-GB"/>
              </w:rPr>
              <w:lastRenderedPageBreak/>
              <w:t xml:space="preserve">and guarantees and without, should be removed.  There are open issues on segmentation which also apply here, for example workers compensation. We query whether workers compensation must be split between SLT and NSLT, this would be burdensome.  </w:t>
            </w:r>
          </w:p>
          <w:p w:rsidR="008B67A5" w:rsidRPr="0037670C" w:rsidRDefault="008B67A5" w:rsidP="009D20C0">
            <w:pPr>
              <w:spacing w:before="120"/>
              <w:rPr>
                <w:rFonts w:ascii="Verdana" w:hAnsi="Verdana"/>
                <w:bCs/>
                <w:color w:val="000000"/>
                <w:sz w:val="20"/>
                <w:szCs w:val="20"/>
                <w:lang w:val="en-GB"/>
              </w:rPr>
            </w:pP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 xml:space="preserve">Please note that for gross business and for the reinsurers’ share, there might be some distortions because of different LOBs for primary insurance gross business/assumed proportional reinsurance and non-proportional ceded business. </w:t>
            </w:r>
          </w:p>
          <w:p w:rsidR="008B67A5" w:rsidRPr="0037670C" w:rsidRDefault="008B67A5" w:rsidP="009D20C0">
            <w:pPr>
              <w:spacing w:before="120"/>
              <w:rPr>
                <w:rFonts w:ascii="Verdana" w:hAnsi="Verdana"/>
                <w:bCs/>
                <w:color w:val="000000"/>
                <w:sz w:val="20"/>
                <w:szCs w:val="20"/>
                <w:lang w:val="en-GB"/>
              </w:rPr>
            </w:pP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 xml:space="preserve">As the recoverable from reinsurance contracts have to be segmented into homogeneous risk groups (Article 81 of the framework directive), this would imply that proportional ceded business is separated from non-proportional ceded business. Therefore a primary company will show the reinsurer’s share, proportional business, within the same segment as the gross business.  Whereas the reinsurer’s share, non-proportional business, will be shown within the respective non-proportional segment. In cases where the insurer accepts some non-proportional business, this has to be interpreted carefully. </w:t>
            </w:r>
          </w:p>
          <w:p w:rsidR="008B67A5" w:rsidRPr="0037670C" w:rsidRDefault="008B67A5" w:rsidP="009D20C0">
            <w:pPr>
              <w:spacing w:before="120"/>
              <w:rPr>
                <w:rFonts w:ascii="Verdana" w:hAnsi="Verdana"/>
                <w:bCs/>
                <w:color w:val="000000"/>
                <w:sz w:val="20"/>
                <w:szCs w:val="20"/>
                <w:lang w:val="en-GB"/>
              </w:rPr>
            </w:pP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 xml:space="preserve">In addition, for reinsurers the retro-ceded part of their business could be even more problematic regarding segmentation; assumed business could be non-proportional, whereas the ceded part could be retro-ceded as proportional business. </w:t>
            </w:r>
          </w:p>
          <w:p w:rsidR="008B67A5" w:rsidRPr="0037670C" w:rsidRDefault="008B67A5" w:rsidP="009D20C0">
            <w:pPr>
              <w:spacing w:before="120"/>
              <w:rPr>
                <w:rFonts w:ascii="Verdana" w:hAnsi="Verdana"/>
                <w:bCs/>
                <w:color w:val="000000"/>
                <w:sz w:val="20"/>
                <w:szCs w:val="20"/>
                <w:lang w:val="en-GB"/>
              </w:rPr>
            </w:pP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Split by country</w:t>
            </w: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 xml:space="preserve">The reinsurance business model means that they often insure a portfolio of risks as opposed to direct risks. This means that </w:t>
            </w:r>
            <w:r w:rsidRPr="0037670C">
              <w:rPr>
                <w:rFonts w:ascii="Verdana" w:hAnsi="Verdana"/>
                <w:bCs/>
                <w:color w:val="000000"/>
                <w:sz w:val="20"/>
                <w:szCs w:val="20"/>
                <w:lang w:val="en-GB"/>
              </w:rPr>
              <w:lastRenderedPageBreak/>
              <w:t xml:space="preserve">information per country will not be held by the reinsurer directly. </w:t>
            </w:r>
          </w:p>
          <w:p w:rsidR="008B67A5" w:rsidRPr="0037670C" w:rsidRDefault="008B67A5" w:rsidP="009D20C0">
            <w:pPr>
              <w:spacing w:before="120"/>
              <w:rPr>
                <w:rFonts w:ascii="Verdana" w:hAnsi="Verdana"/>
                <w:bCs/>
                <w:color w:val="000000"/>
                <w:sz w:val="20"/>
                <w:szCs w:val="20"/>
                <w:lang w:val="en-GB"/>
              </w:rPr>
            </w:pP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 xml:space="preserve">For example, some treaties with construction companies do not specify the location of the insured construction site but refer to any construction in a given year. Consequently data about localisation of risks (and premiums) is not available. The same applies to the actual residence of insured persons (Life). </w:t>
            </w:r>
          </w:p>
          <w:p w:rsidR="008B67A5" w:rsidRPr="0037670C" w:rsidRDefault="008B67A5" w:rsidP="009D20C0">
            <w:pPr>
              <w:spacing w:before="120"/>
              <w:rPr>
                <w:rFonts w:ascii="Verdana" w:hAnsi="Verdana"/>
                <w:bCs/>
                <w:color w:val="000000"/>
                <w:sz w:val="20"/>
                <w:szCs w:val="20"/>
                <w:lang w:val="en-GB"/>
              </w:rPr>
            </w:pP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 xml:space="preserve">It should be clarified that for reinsurers, the breakdown per country applies to the country of the cedent and not the location of risk. </w:t>
            </w:r>
          </w:p>
          <w:p w:rsidR="008B67A5" w:rsidRPr="0037670C" w:rsidRDefault="008B67A5" w:rsidP="009D20C0">
            <w:pPr>
              <w:spacing w:before="120"/>
              <w:rPr>
                <w:rFonts w:ascii="Verdana" w:hAnsi="Verdana"/>
                <w:bCs/>
                <w:color w:val="000000"/>
                <w:sz w:val="20"/>
                <w:szCs w:val="20"/>
                <w:lang w:val="en-GB"/>
              </w:rPr>
            </w:pPr>
          </w:p>
        </w:tc>
        <w:tc>
          <w:tcPr>
            <w:tcW w:w="2736" w:type="dxa"/>
            <w:shd w:val="clear" w:color="auto" w:fill="auto"/>
          </w:tcPr>
          <w:p w:rsidR="008B67A5" w:rsidRPr="00764648" w:rsidRDefault="008B67A5" w:rsidP="005B2C25">
            <w:pPr>
              <w:spacing w:before="120"/>
              <w:rPr>
                <w:rFonts w:ascii="Verdana" w:hAnsi="Verdana"/>
                <w:bCs/>
                <w:sz w:val="20"/>
                <w:szCs w:val="20"/>
                <w:lang w:val="en-GB"/>
              </w:rPr>
            </w:pPr>
            <w:r w:rsidRPr="005B2C25">
              <w:rPr>
                <w:rFonts w:ascii="Verdana" w:hAnsi="Verdana"/>
                <w:bCs/>
                <w:sz w:val="20"/>
                <w:szCs w:val="20"/>
                <w:lang w:val="en-GB"/>
              </w:rPr>
              <w:lastRenderedPageBreak/>
              <w:t xml:space="preserve">Please see </w:t>
            </w:r>
            <w:r w:rsidRPr="00764648">
              <w:rPr>
                <w:rFonts w:ascii="Verdana" w:hAnsi="Verdana"/>
                <w:bCs/>
                <w:sz w:val="20"/>
                <w:szCs w:val="20"/>
                <w:lang w:val="en-GB"/>
              </w:rPr>
              <w:t>Com. 23, 52</w:t>
            </w:r>
          </w:p>
          <w:p w:rsidR="008B67A5" w:rsidRPr="00764648" w:rsidRDefault="008B67A5" w:rsidP="00764648">
            <w:pPr>
              <w:spacing w:before="120"/>
              <w:rPr>
                <w:rFonts w:ascii="Verdana" w:hAnsi="Verdana"/>
                <w:bCs/>
                <w:sz w:val="20"/>
                <w:szCs w:val="20"/>
                <w:lang w:val="en-GB"/>
              </w:rPr>
            </w:pPr>
          </w:p>
          <w:p w:rsidR="008B67A5" w:rsidRPr="00764648" w:rsidRDefault="008B67A5" w:rsidP="00764648">
            <w:pPr>
              <w:spacing w:before="120"/>
              <w:rPr>
                <w:rFonts w:ascii="Verdana" w:hAnsi="Verdana"/>
                <w:bCs/>
                <w:sz w:val="20"/>
                <w:szCs w:val="20"/>
                <w:lang w:val="en-GB"/>
              </w:rPr>
            </w:pPr>
          </w:p>
          <w:p w:rsidR="008B67A5" w:rsidRPr="00764648" w:rsidRDefault="008B67A5" w:rsidP="00764648">
            <w:pPr>
              <w:spacing w:before="120"/>
              <w:rPr>
                <w:rFonts w:ascii="Verdana" w:hAnsi="Verdana"/>
                <w:bCs/>
                <w:sz w:val="20"/>
                <w:szCs w:val="20"/>
                <w:lang w:val="en-GB"/>
              </w:rPr>
            </w:pPr>
          </w:p>
          <w:p w:rsidR="008B67A5" w:rsidRPr="00764648" w:rsidRDefault="008B67A5" w:rsidP="00764648">
            <w:pPr>
              <w:spacing w:before="120"/>
              <w:rPr>
                <w:rFonts w:ascii="Verdana" w:hAnsi="Verdana"/>
                <w:bCs/>
                <w:sz w:val="20"/>
                <w:szCs w:val="20"/>
                <w:lang w:val="en-GB"/>
              </w:rPr>
            </w:pPr>
          </w:p>
          <w:p w:rsidR="008B67A5" w:rsidRPr="00764648" w:rsidRDefault="008B67A5" w:rsidP="00764648">
            <w:pPr>
              <w:spacing w:before="120"/>
              <w:rPr>
                <w:rFonts w:ascii="Verdana" w:hAnsi="Verdana"/>
                <w:bCs/>
                <w:sz w:val="20"/>
                <w:szCs w:val="20"/>
                <w:lang w:val="en-GB"/>
              </w:rPr>
            </w:pPr>
          </w:p>
          <w:p w:rsidR="008B67A5" w:rsidRPr="00764648" w:rsidRDefault="008B67A5" w:rsidP="00764648">
            <w:pPr>
              <w:spacing w:before="120"/>
              <w:rPr>
                <w:rFonts w:ascii="Verdana" w:hAnsi="Verdana"/>
                <w:bCs/>
                <w:sz w:val="20"/>
                <w:szCs w:val="20"/>
                <w:lang w:val="en-GB"/>
              </w:rPr>
            </w:pPr>
            <w:r w:rsidRPr="00764648">
              <w:rPr>
                <w:rFonts w:ascii="Verdana" w:hAnsi="Verdana"/>
                <w:bCs/>
                <w:sz w:val="20"/>
                <w:szCs w:val="20"/>
                <w:lang w:val="en-GB"/>
              </w:rPr>
              <w:t>Please see Com. 6, 24</w:t>
            </w:r>
          </w:p>
          <w:p w:rsidR="008B67A5" w:rsidRPr="00764648" w:rsidRDefault="008B67A5" w:rsidP="00764648">
            <w:pPr>
              <w:spacing w:before="120"/>
              <w:rPr>
                <w:rFonts w:ascii="Verdana" w:hAnsi="Verdana"/>
                <w:bCs/>
                <w:sz w:val="20"/>
                <w:szCs w:val="20"/>
                <w:lang w:val="en-GB"/>
              </w:rPr>
            </w:pPr>
          </w:p>
          <w:p w:rsidR="008B67A5" w:rsidRPr="00764648" w:rsidRDefault="008B67A5" w:rsidP="00764648">
            <w:pPr>
              <w:spacing w:before="120"/>
              <w:rPr>
                <w:rFonts w:ascii="Verdana" w:hAnsi="Verdana"/>
                <w:bCs/>
                <w:sz w:val="20"/>
                <w:szCs w:val="20"/>
                <w:lang w:val="en-GB"/>
              </w:rPr>
            </w:pPr>
          </w:p>
          <w:p w:rsidR="008B67A5" w:rsidRPr="00764648" w:rsidRDefault="008B67A5" w:rsidP="00764648">
            <w:pPr>
              <w:spacing w:before="120"/>
              <w:rPr>
                <w:rFonts w:ascii="Verdana" w:hAnsi="Verdana"/>
                <w:bCs/>
                <w:sz w:val="20"/>
                <w:szCs w:val="20"/>
                <w:lang w:val="en-GB"/>
              </w:rPr>
            </w:pPr>
          </w:p>
          <w:p w:rsidR="008B67A5" w:rsidRPr="00764648" w:rsidRDefault="008B67A5" w:rsidP="00764648">
            <w:pPr>
              <w:spacing w:before="120"/>
              <w:rPr>
                <w:rFonts w:ascii="Verdana" w:hAnsi="Verdana"/>
                <w:bCs/>
                <w:sz w:val="20"/>
                <w:szCs w:val="20"/>
                <w:lang w:val="en-GB"/>
              </w:rPr>
            </w:pPr>
          </w:p>
          <w:p w:rsidR="008B67A5" w:rsidRPr="00764648" w:rsidRDefault="008B67A5" w:rsidP="00764648">
            <w:pPr>
              <w:spacing w:before="120"/>
              <w:rPr>
                <w:rFonts w:ascii="Verdana" w:hAnsi="Verdana"/>
                <w:bCs/>
                <w:sz w:val="20"/>
                <w:szCs w:val="20"/>
                <w:lang w:val="en-GB"/>
              </w:rPr>
            </w:pPr>
          </w:p>
          <w:p w:rsidR="008B67A5" w:rsidRPr="00764648" w:rsidRDefault="008B67A5" w:rsidP="00764648">
            <w:pPr>
              <w:spacing w:before="120"/>
              <w:rPr>
                <w:rFonts w:ascii="Verdana" w:hAnsi="Verdana"/>
                <w:bCs/>
                <w:sz w:val="20"/>
                <w:szCs w:val="20"/>
                <w:lang w:val="en-GB"/>
              </w:rPr>
            </w:pPr>
            <w:r w:rsidRPr="00764648">
              <w:rPr>
                <w:rFonts w:ascii="Verdana" w:hAnsi="Verdana"/>
                <w:bCs/>
                <w:sz w:val="20"/>
                <w:szCs w:val="20"/>
                <w:lang w:val="en-GB"/>
              </w:rPr>
              <w:t>Please see Com. 23</w:t>
            </w: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11031C" w:rsidP="00764648">
            <w:pPr>
              <w:spacing w:before="120"/>
              <w:rPr>
                <w:rFonts w:ascii="Verdana" w:hAnsi="Verdana"/>
                <w:bCs/>
                <w:color w:val="000000"/>
                <w:sz w:val="20"/>
                <w:szCs w:val="20"/>
                <w:lang w:val="en-GB"/>
              </w:rPr>
            </w:pPr>
            <w:r w:rsidRPr="00764648">
              <w:rPr>
                <w:rFonts w:ascii="Verdana" w:hAnsi="Verdana"/>
                <w:bCs/>
                <w:color w:val="000000"/>
                <w:sz w:val="20"/>
                <w:szCs w:val="20"/>
                <w:lang w:val="en-GB"/>
              </w:rPr>
              <w:t>Please see definitions in the new LOG</w:t>
            </w: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r w:rsidRPr="00764648">
              <w:rPr>
                <w:rFonts w:ascii="Verdana" w:hAnsi="Verdana"/>
                <w:bCs/>
                <w:color w:val="000000"/>
                <w:sz w:val="20"/>
                <w:szCs w:val="20"/>
                <w:lang w:val="en-GB"/>
              </w:rPr>
              <w:t>Please see Com. 6</w:t>
            </w: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tc>
      </w:tr>
      <w:tr w:rsidR="008B67A5" w:rsidRPr="00681E4E" w:rsidTr="00C568C4">
        <w:tc>
          <w:tcPr>
            <w:tcW w:w="809" w:type="dxa"/>
            <w:shd w:val="clear" w:color="auto" w:fill="auto"/>
          </w:tcPr>
          <w:p w:rsidR="008B67A5" w:rsidRPr="009A5738" w:rsidRDefault="008B67A5" w:rsidP="009A5738">
            <w:pPr>
              <w:spacing w:before="120"/>
              <w:jc w:val="center"/>
              <w:rPr>
                <w:rFonts w:ascii="Verdana" w:hAnsi="Verdana"/>
                <w:bCs/>
                <w:color w:val="000000"/>
                <w:sz w:val="20"/>
                <w:szCs w:val="20"/>
                <w:lang w:val="en-GB"/>
              </w:rPr>
            </w:pPr>
            <w:r w:rsidRPr="009A5738">
              <w:rPr>
                <w:rFonts w:ascii="Verdana" w:hAnsi="Verdana"/>
                <w:bCs/>
                <w:color w:val="000000"/>
                <w:sz w:val="20"/>
                <w:szCs w:val="20"/>
                <w:lang w:val="en-GB"/>
              </w:rPr>
              <w:lastRenderedPageBreak/>
              <w:t>224.</w:t>
            </w:r>
          </w:p>
        </w:tc>
        <w:tc>
          <w:tcPr>
            <w:tcW w:w="2216" w:type="dxa"/>
            <w:gridSpan w:val="2"/>
            <w:shd w:val="clear" w:color="auto" w:fill="auto"/>
          </w:tcPr>
          <w:p w:rsidR="008B67A5" w:rsidRPr="009A5738" w:rsidRDefault="008B67A5" w:rsidP="009A5738">
            <w:pPr>
              <w:spacing w:before="120"/>
              <w:rPr>
                <w:rFonts w:ascii="Verdana" w:hAnsi="Verdana"/>
                <w:bCs/>
                <w:color w:val="000000"/>
                <w:sz w:val="20"/>
                <w:szCs w:val="20"/>
                <w:lang w:val="en-GB"/>
              </w:rPr>
            </w:pPr>
            <w:r w:rsidRPr="009A5738">
              <w:rPr>
                <w:rFonts w:ascii="Verdana" w:hAnsi="Verdana"/>
                <w:bCs/>
                <w:color w:val="000000"/>
                <w:sz w:val="20"/>
                <w:szCs w:val="20"/>
                <w:lang w:val="en-GB"/>
              </w:rPr>
              <w:t>CEA</w:t>
            </w:r>
          </w:p>
        </w:tc>
        <w:tc>
          <w:tcPr>
            <w:tcW w:w="1786" w:type="dxa"/>
            <w:shd w:val="clear" w:color="auto" w:fill="auto"/>
          </w:tcPr>
          <w:p w:rsidR="008B67A5" w:rsidRPr="009A5738" w:rsidRDefault="008B67A5" w:rsidP="009D20C0">
            <w:pPr>
              <w:spacing w:before="120"/>
              <w:rPr>
                <w:rFonts w:ascii="Verdana" w:hAnsi="Verdana"/>
                <w:bCs/>
                <w:color w:val="000000"/>
                <w:sz w:val="20"/>
                <w:szCs w:val="20"/>
                <w:lang w:val="en-GB"/>
              </w:rPr>
            </w:pPr>
            <w:r w:rsidRPr="009A5738">
              <w:rPr>
                <w:rFonts w:ascii="Verdana" w:hAnsi="Verdana"/>
                <w:bCs/>
                <w:color w:val="000000"/>
                <w:sz w:val="20"/>
                <w:szCs w:val="20"/>
                <w:lang w:val="en-GB"/>
              </w:rPr>
              <w:t>Cover-A1A &amp; Q- Groups</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This template should be manageable at group level however we would suggest removing the split by country (cells A19-A23); at group level this is an unnecessary requirement.</w:t>
            </w:r>
          </w:p>
          <w:p w:rsidR="008B67A5" w:rsidRPr="0037670C" w:rsidRDefault="008B67A5" w:rsidP="009D20C0">
            <w:pPr>
              <w:spacing w:before="120"/>
              <w:rPr>
                <w:rFonts w:ascii="Verdana" w:hAnsi="Verdana"/>
                <w:bCs/>
                <w:color w:val="000000"/>
                <w:sz w:val="20"/>
                <w:szCs w:val="20"/>
                <w:lang w:val="en-GB"/>
              </w:rPr>
            </w:pP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We query if it is required to eliminate group internal business or if it is sufficient to sum-up all of the subsidiaries within the group. For example:</w:t>
            </w:r>
          </w:p>
          <w:p w:rsidR="008B67A5" w:rsidRPr="0037670C" w:rsidRDefault="008B67A5" w:rsidP="009D20C0">
            <w:pPr>
              <w:spacing w:before="120"/>
              <w:rPr>
                <w:rFonts w:ascii="Verdana" w:hAnsi="Verdana"/>
                <w:bCs/>
                <w:color w:val="000000"/>
                <w:sz w:val="20"/>
                <w:szCs w:val="20"/>
                <w:lang w:val="en-GB"/>
              </w:rPr>
            </w:pP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A direct insurer writes EUR 100mn premiums externally (“Gross-Direct Business”: EUR 100mn). Of this EUR 100mn 30% is ceded internally of the Group (“Gross -Reinsurance accepted”: EUR 30mn; and “Reinsurer’s share”: EUR -30mn).</w:t>
            </w:r>
          </w:p>
          <w:p w:rsidR="008B67A5" w:rsidRPr="0037670C" w:rsidRDefault="008B67A5" w:rsidP="009D20C0">
            <w:pPr>
              <w:spacing w:before="120"/>
              <w:rPr>
                <w:rFonts w:ascii="Verdana" w:hAnsi="Verdana"/>
                <w:bCs/>
                <w:color w:val="000000"/>
                <w:sz w:val="20"/>
                <w:szCs w:val="20"/>
                <w:lang w:val="en-GB"/>
              </w:rPr>
            </w:pP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The screen-shot below shows the aggregation alternative. The advantages being that no sophisticated consolidation process is required and on a net basis, the profit contribution is correct.</w:t>
            </w:r>
          </w:p>
          <w:p w:rsidR="008B67A5" w:rsidRPr="0037670C" w:rsidRDefault="008B67A5" w:rsidP="009D20C0">
            <w:pPr>
              <w:spacing w:before="120"/>
              <w:rPr>
                <w:rFonts w:ascii="Verdana" w:hAnsi="Verdana"/>
                <w:bCs/>
                <w:color w:val="000000"/>
                <w:sz w:val="20"/>
                <w:szCs w:val="20"/>
                <w:lang w:val="en-GB"/>
              </w:rPr>
            </w:pP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sz w:val="20"/>
                <w:szCs w:val="20"/>
                <w:lang w:val="en-GB"/>
              </w:rPr>
              <w:lastRenderedPageBreak/>
              <w:t>Please see answer to n. 44</w:t>
            </w: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FF0000"/>
                <w:sz w:val="20"/>
                <w:szCs w:val="20"/>
                <w:lang w:val="en-GB"/>
              </w:rPr>
            </w:pPr>
          </w:p>
        </w:tc>
      </w:tr>
      <w:tr w:rsidR="008B67A5" w:rsidRPr="009A5738" w:rsidTr="00C568C4">
        <w:tc>
          <w:tcPr>
            <w:tcW w:w="809" w:type="dxa"/>
            <w:shd w:val="clear" w:color="auto" w:fill="auto"/>
          </w:tcPr>
          <w:p w:rsidR="008B67A5" w:rsidRPr="009A5738" w:rsidRDefault="008B67A5" w:rsidP="009A5738">
            <w:pPr>
              <w:spacing w:before="120"/>
              <w:jc w:val="center"/>
              <w:rPr>
                <w:rFonts w:ascii="Verdana" w:hAnsi="Verdana"/>
                <w:bCs/>
                <w:color w:val="000000"/>
                <w:sz w:val="20"/>
                <w:szCs w:val="20"/>
                <w:lang w:val="en-GB"/>
              </w:rPr>
            </w:pPr>
            <w:r w:rsidRPr="009A5738">
              <w:rPr>
                <w:rFonts w:ascii="Verdana" w:hAnsi="Verdana"/>
                <w:bCs/>
                <w:color w:val="000000"/>
                <w:sz w:val="20"/>
                <w:szCs w:val="20"/>
                <w:lang w:val="en-GB"/>
              </w:rPr>
              <w:lastRenderedPageBreak/>
              <w:t>225.</w:t>
            </w:r>
          </w:p>
        </w:tc>
        <w:tc>
          <w:tcPr>
            <w:tcW w:w="2216" w:type="dxa"/>
            <w:gridSpan w:val="2"/>
            <w:shd w:val="clear" w:color="auto" w:fill="auto"/>
          </w:tcPr>
          <w:p w:rsidR="008B67A5" w:rsidRPr="009A5738" w:rsidRDefault="008B67A5" w:rsidP="009A5738">
            <w:pPr>
              <w:spacing w:before="120"/>
              <w:rPr>
                <w:rFonts w:ascii="Verdana" w:hAnsi="Verdana"/>
                <w:bCs/>
                <w:color w:val="000000"/>
                <w:sz w:val="20"/>
                <w:szCs w:val="20"/>
                <w:lang w:val="en-GB"/>
              </w:rPr>
            </w:pPr>
            <w:r w:rsidRPr="009A5738">
              <w:rPr>
                <w:rFonts w:ascii="Verdana" w:hAnsi="Verdana"/>
                <w:bCs/>
                <w:color w:val="000000"/>
                <w:sz w:val="20"/>
                <w:szCs w:val="20"/>
                <w:lang w:val="en-GB"/>
              </w:rPr>
              <w:t>CEA</w:t>
            </w:r>
          </w:p>
        </w:tc>
        <w:tc>
          <w:tcPr>
            <w:tcW w:w="1786" w:type="dxa"/>
            <w:shd w:val="clear" w:color="auto" w:fill="auto"/>
          </w:tcPr>
          <w:p w:rsidR="008B67A5" w:rsidRPr="009A5738" w:rsidRDefault="008B67A5" w:rsidP="009D20C0">
            <w:pPr>
              <w:spacing w:before="120"/>
              <w:rPr>
                <w:rFonts w:ascii="Verdana" w:hAnsi="Verdana"/>
                <w:bCs/>
                <w:color w:val="000000"/>
                <w:sz w:val="20"/>
                <w:szCs w:val="20"/>
                <w:lang w:val="en-GB"/>
              </w:rPr>
            </w:pPr>
            <w:r w:rsidRPr="009A5738">
              <w:rPr>
                <w:rFonts w:ascii="Verdana" w:hAnsi="Verdana"/>
                <w:bCs/>
                <w:color w:val="000000"/>
                <w:sz w:val="20"/>
                <w:szCs w:val="20"/>
                <w:lang w:val="en-GB"/>
              </w:rPr>
              <w:t>Cover-A1A &amp; Q- Materiality</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 xml:space="preserve">We support EIOPA’s initiative to introduce a materiality threshold however we are unable to provide feedback on proposed percentage (90%) within the timeframe of this consultation. </w:t>
            </w:r>
          </w:p>
          <w:p w:rsidR="008B67A5" w:rsidRPr="0037670C" w:rsidRDefault="008B67A5" w:rsidP="009D20C0">
            <w:pPr>
              <w:spacing w:before="120"/>
              <w:rPr>
                <w:rFonts w:ascii="Verdana" w:hAnsi="Verdana"/>
                <w:bCs/>
                <w:color w:val="000000"/>
                <w:sz w:val="20"/>
                <w:szCs w:val="20"/>
                <w:lang w:val="en-GB"/>
              </w:rPr>
            </w:pP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Noted</w:t>
            </w:r>
          </w:p>
        </w:tc>
      </w:tr>
      <w:tr w:rsidR="008B67A5" w:rsidRPr="009A5738" w:rsidTr="00C568C4">
        <w:tc>
          <w:tcPr>
            <w:tcW w:w="809" w:type="dxa"/>
            <w:shd w:val="clear" w:color="auto" w:fill="auto"/>
          </w:tcPr>
          <w:p w:rsidR="008B67A5" w:rsidRPr="009A5738" w:rsidRDefault="008B67A5" w:rsidP="009A5738">
            <w:pPr>
              <w:spacing w:before="120"/>
              <w:jc w:val="center"/>
              <w:rPr>
                <w:rFonts w:ascii="Verdana" w:hAnsi="Verdana"/>
                <w:bCs/>
                <w:color w:val="000000"/>
                <w:sz w:val="20"/>
                <w:szCs w:val="20"/>
                <w:lang w:val="en-GB"/>
              </w:rPr>
            </w:pPr>
            <w:r w:rsidRPr="009A5738">
              <w:rPr>
                <w:rFonts w:ascii="Verdana" w:hAnsi="Verdana"/>
                <w:bCs/>
                <w:color w:val="000000"/>
                <w:sz w:val="20"/>
                <w:szCs w:val="20"/>
                <w:lang w:val="en-GB"/>
              </w:rPr>
              <w:t>226.</w:t>
            </w:r>
          </w:p>
        </w:tc>
        <w:tc>
          <w:tcPr>
            <w:tcW w:w="2216" w:type="dxa"/>
            <w:gridSpan w:val="2"/>
            <w:shd w:val="clear" w:color="auto" w:fill="auto"/>
          </w:tcPr>
          <w:p w:rsidR="008B67A5" w:rsidRPr="009A5738" w:rsidRDefault="008B67A5" w:rsidP="009A5738">
            <w:pPr>
              <w:spacing w:before="120"/>
              <w:rPr>
                <w:rFonts w:ascii="Verdana" w:hAnsi="Verdana"/>
                <w:bCs/>
                <w:color w:val="000000"/>
                <w:sz w:val="20"/>
                <w:szCs w:val="20"/>
                <w:lang w:val="en-GB"/>
              </w:rPr>
            </w:pPr>
            <w:r w:rsidRPr="009A5738">
              <w:rPr>
                <w:rFonts w:ascii="Verdana" w:hAnsi="Verdana"/>
                <w:bCs/>
                <w:color w:val="000000"/>
                <w:sz w:val="20"/>
                <w:szCs w:val="20"/>
                <w:lang w:val="en-GB"/>
              </w:rPr>
              <w:t>CEA</w:t>
            </w:r>
          </w:p>
        </w:tc>
        <w:tc>
          <w:tcPr>
            <w:tcW w:w="1786" w:type="dxa"/>
            <w:shd w:val="clear" w:color="auto" w:fill="auto"/>
          </w:tcPr>
          <w:p w:rsidR="008B67A5" w:rsidRPr="009A5738" w:rsidRDefault="008B67A5" w:rsidP="009D20C0">
            <w:pPr>
              <w:spacing w:before="120"/>
              <w:rPr>
                <w:rFonts w:ascii="Verdana" w:hAnsi="Verdana"/>
                <w:bCs/>
                <w:color w:val="000000"/>
                <w:sz w:val="20"/>
                <w:szCs w:val="20"/>
                <w:lang w:val="en-GB"/>
              </w:rPr>
            </w:pPr>
            <w:r w:rsidRPr="009A5738">
              <w:rPr>
                <w:rFonts w:ascii="Verdana" w:hAnsi="Verdana"/>
                <w:bCs/>
                <w:color w:val="000000"/>
                <w:sz w:val="20"/>
                <w:szCs w:val="20"/>
                <w:lang w:val="en-GB"/>
              </w:rPr>
              <w:t>Cover-A1A &amp; Q- Purpose</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Please refer to Cover-A1-General.</w:t>
            </w:r>
          </w:p>
          <w:p w:rsidR="008B67A5" w:rsidRPr="0037670C" w:rsidRDefault="008B67A5" w:rsidP="009D20C0">
            <w:pPr>
              <w:spacing w:before="120"/>
              <w:rPr>
                <w:rFonts w:ascii="Verdana" w:hAnsi="Verdana"/>
                <w:bCs/>
                <w:color w:val="000000"/>
                <w:sz w:val="20"/>
                <w:szCs w:val="20"/>
                <w:lang w:val="en-GB"/>
              </w:rPr>
            </w:pP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Noted</w:t>
            </w:r>
          </w:p>
        </w:tc>
      </w:tr>
      <w:tr w:rsidR="008B67A5" w:rsidRPr="009A5738" w:rsidTr="00C568C4">
        <w:tc>
          <w:tcPr>
            <w:tcW w:w="809" w:type="dxa"/>
            <w:shd w:val="clear" w:color="auto" w:fill="auto"/>
          </w:tcPr>
          <w:p w:rsidR="008B67A5" w:rsidRPr="009A5738" w:rsidRDefault="008B67A5" w:rsidP="009A5738">
            <w:pPr>
              <w:spacing w:before="120"/>
              <w:jc w:val="center"/>
              <w:rPr>
                <w:rFonts w:ascii="Verdana" w:hAnsi="Verdana"/>
                <w:bCs/>
                <w:color w:val="000000"/>
                <w:sz w:val="20"/>
                <w:szCs w:val="20"/>
                <w:lang w:val="en-GB"/>
              </w:rPr>
            </w:pPr>
            <w:r w:rsidRPr="009A5738">
              <w:rPr>
                <w:rFonts w:ascii="Verdana" w:hAnsi="Verdana"/>
                <w:bCs/>
                <w:color w:val="000000"/>
                <w:sz w:val="20"/>
                <w:szCs w:val="20"/>
                <w:lang w:val="en-GB"/>
              </w:rPr>
              <w:t>227.</w:t>
            </w:r>
          </w:p>
        </w:tc>
        <w:tc>
          <w:tcPr>
            <w:tcW w:w="2216" w:type="dxa"/>
            <w:gridSpan w:val="2"/>
            <w:shd w:val="clear" w:color="auto" w:fill="auto"/>
          </w:tcPr>
          <w:p w:rsidR="008B67A5" w:rsidRPr="009A5738" w:rsidRDefault="008B67A5" w:rsidP="009A5738">
            <w:pPr>
              <w:spacing w:before="120"/>
              <w:rPr>
                <w:rFonts w:ascii="Verdana" w:hAnsi="Verdana"/>
                <w:bCs/>
                <w:color w:val="000000"/>
                <w:sz w:val="20"/>
                <w:szCs w:val="20"/>
                <w:lang w:val="en-GB"/>
              </w:rPr>
            </w:pPr>
            <w:r w:rsidRPr="009A5738">
              <w:rPr>
                <w:rFonts w:ascii="Verdana" w:hAnsi="Verdana"/>
                <w:bCs/>
                <w:color w:val="000000"/>
                <w:sz w:val="20"/>
                <w:szCs w:val="20"/>
                <w:lang w:val="en-GB"/>
              </w:rPr>
              <w:t>CEA</w:t>
            </w:r>
          </w:p>
        </w:tc>
        <w:tc>
          <w:tcPr>
            <w:tcW w:w="1786" w:type="dxa"/>
            <w:shd w:val="clear" w:color="auto" w:fill="auto"/>
          </w:tcPr>
          <w:p w:rsidR="008B67A5" w:rsidRPr="009A5738" w:rsidRDefault="008B67A5" w:rsidP="009D20C0">
            <w:pPr>
              <w:spacing w:before="120"/>
              <w:rPr>
                <w:rFonts w:ascii="Verdana" w:hAnsi="Verdana"/>
                <w:bCs/>
                <w:color w:val="000000"/>
                <w:sz w:val="20"/>
                <w:szCs w:val="20"/>
                <w:lang w:val="en-GB"/>
              </w:rPr>
            </w:pPr>
            <w:r w:rsidRPr="009A5738">
              <w:rPr>
                <w:rFonts w:ascii="Verdana" w:hAnsi="Verdana"/>
                <w:bCs/>
                <w:color w:val="000000"/>
                <w:sz w:val="20"/>
                <w:szCs w:val="20"/>
                <w:lang w:val="en-GB"/>
              </w:rPr>
              <w:t>Cover-A1A- cell A1</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This comment applies to Cover-A1A-cells A1 to D1.</w:t>
            </w:r>
          </w:p>
          <w:p w:rsidR="008B67A5" w:rsidRPr="0037670C" w:rsidRDefault="008B67A5" w:rsidP="009D20C0">
            <w:pPr>
              <w:spacing w:before="120"/>
              <w:rPr>
                <w:rFonts w:ascii="Verdana" w:hAnsi="Verdana"/>
                <w:bCs/>
                <w:color w:val="000000"/>
                <w:sz w:val="20"/>
                <w:szCs w:val="20"/>
                <w:lang w:val="en-GB"/>
              </w:rPr>
            </w:pP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 xml:space="preserve">It would be helpful to clarify if proportionality applies to the reporting of premiums and claims by LOB, especially where activity is small. Otherwise, providing such data would become unduly onerous. </w:t>
            </w:r>
          </w:p>
          <w:p w:rsidR="008B67A5" w:rsidRPr="0037670C" w:rsidRDefault="008B67A5" w:rsidP="009D20C0">
            <w:pPr>
              <w:spacing w:before="120"/>
              <w:rPr>
                <w:rFonts w:ascii="Verdana" w:hAnsi="Verdana"/>
                <w:bCs/>
                <w:color w:val="000000"/>
                <w:sz w:val="20"/>
                <w:szCs w:val="20"/>
                <w:lang w:val="en-GB"/>
              </w:rPr>
            </w:pP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 xml:space="preserve">The definition provided in the LOG states that written premiums should be defined as “all amounts due during the financial year in respect of insurance contracts regardless of the fact that such amounts may relate in whole or in part to a later financial year”.  </w:t>
            </w:r>
          </w:p>
          <w:p w:rsidR="008B67A5" w:rsidRPr="0037670C" w:rsidRDefault="008B67A5" w:rsidP="009D20C0">
            <w:pPr>
              <w:spacing w:before="120"/>
              <w:rPr>
                <w:rFonts w:ascii="Verdana" w:hAnsi="Verdana"/>
                <w:bCs/>
                <w:color w:val="000000"/>
                <w:sz w:val="20"/>
                <w:szCs w:val="20"/>
                <w:lang w:val="en-GB"/>
              </w:rPr>
            </w:pP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 xml:space="preserve">What is not clear is whether this should take into consideration the undertaking’s credit arrangements, for example if this should include premiums from contracts entered into in the financial year regardless of whether they are not due because of insurer allowing a credit period to the insured. Also, we query how to treat written premiums paid in instalments, for example if it should follow pre-IFRS deposit accounting reporting, i.e. all premiums received, or just premiums received on insurance contracts and not investment contracts.  </w:t>
            </w:r>
          </w:p>
          <w:p w:rsidR="008B67A5" w:rsidRPr="0037670C" w:rsidRDefault="008B67A5" w:rsidP="009D20C0">
            <w:pPr>
              <w:spacing w:before="120"/>
              <w:rPr>
                <w:rFonts w:ascii="Verdana" w:hAnsi="Verdana"/>
                <w:bCs/>
                <w:color w:val="000000"/>
                <w:sz w:val="20"/>
                <w:szCs w:val="20"/>
                <w:lang w:val="en-GB"/>
              </w:rPr>
            </w:pP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We propose that the definition of written premiums should be as follows: Premiums due from the insurance contracts written in the financial year regardless of the fact that such amounts may relate in whole or in part to a later financial year.</w:t>
            </w:r>
          </w:p>
          <w:p w:rsidR="008B67A5" w:rsidRPr="0037670C" w:rsidRDefault="008B67A5" w:rsidP="009D20C0">
            <w:pPr>
              <w:spacing w:before="120"/>
              <w:rPr>
                <w:rFonts w:ascii="Verdana" w:hAnsi="Verdana"/>
                <w:bCs/>
                <w:color w:val="000000"/>
                <w:sz w:val="20"/>
                <w:szCs w:val="20"/>
                <w:lang w:val="en-GB"/>
              </w:rPr>
            </w:pPr>
          </w:p>
          <w:p w:rsidR="008B67A5" w:rsidRPr="0037670C" w:rsidRDefault="008B67A5" w:rsidP="009D20C0">
            <w:pPr>
              <w:spacing w:before="120"/>
              <w:rPr>
                <w:rFonts w:ascii="Verdana" w:hAnsi="Verdana"/>
                <w:bCs/>
                <w:color w:val="000000"/>
                <w:sz w:val="20"/>
                <w:szCs w:val="20"/>
                <w:lang w:val="en-GB"/>
              </w:rPr>
            </w:pP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Further clarification required:</w:t>
            </w: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w:t>
            </w:r>
            <w:r w:rsidRPr="0037670C">
              <w:rPr>
                <w:rFonts w:ascii="Verdana" w:hAnsi="Verdana"/>
                <w:bCs/>
                <w:color w:val="000000"/>
                <w:sz w:val="20"/>
                <w:szCs w:val="20"/>
                <w:lang w:val="en-GB"/>
              </w:rPr>
              <w:tab/>
              <w:t xml:space="preserve">Whether this cell refers to all premiums received or just premiums received on insurance contracts and not investment contracts.  </w:t>
            </w: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w:t>
            </w:r>
            <w:r w:rsidRPr="0037670C">
              <w:rPr>
                <w:rFonts w:ascii="Verdana" w:hAnsi="Verdana"/>
                <w:bCs/>
                <w:color w:val="000000"/>
                <w:sz w:val="20"/>
                <w:szCs w:val="20"/>
                <w:lang w:val="en-GB"/>
              </w:rPr>
              <w:tab/>
              <w:t xml:space="preserve">How is the location of risk defined in cargo insurance? </w:t>
            </w: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w:t>
            </w:r>
            <w:r w:rsidRPr="0037670C">
              <w:rPr>
                <w:rFonts w:ascii="Verdana" w:hAnsi="Verdana"/>
                <w:bCs/>
                <w:color w:val="000000"/>
                <w:sz w:val="20"/>
                <w:szCs w:val="20"/>
                <w:lang w:val="en-GB"/>
              </w:rPr>
              <w:tab/>
              <w:t xml:space="preserve">Only premiums and claims paid are mentioned. Should not commissions paid also be reported? </w:t>
            </w:r>
          </w:p>
          <w:p w:rsidR="008B67A5" w:rsidRPr="0037670C" w:rsidRDefault="008B67A5" w:rsidP="009D20C0">
            <w:pPr>
              <w:spacing w:before="120"/>
              <w:rPr>
                <w:rFonts w:ascii="Verdana" w:hAnsi="Verdana"/>
                <w:bCs/>
                <w:color w:val="000000"/>
                <w:sz w:val="20"/>
                <w:szCs w:val="20"/>
                <w:lang w:val="en-GB"/>
              </w:rPr>
            </w:pPr>
          </w:p>
        </w:tc>
        <w:tc>
          <w:tcPr>
            <w:tcW w:w="2736" w:type="dxa"/>
            <w:shd w:val="clear" w:color="auto" w:fill="auto"/>
          </w:tcPr>
          <w:p w:rsidR="008B67A5" w:rsidRPr="005B2C25" w:rsidRDefault="008B67A5" w:rsidP="005B2C25">
            <w:pPr>
              <w:spacing w:before="120"/>
              <w:rPr>
                <w:rFonts w:ascii="Verdana" w:hAnsi="Verdana"/>
                <w:bCs/>
                <w:sz w:val="20"/>
                <w:szCs w:val="20"/>
                <w:lang w:val="en-GB"/>
              </w:rPr>
            </w:pPr>
          </w:p>
          <w:p w:rsidR="008B67A5" w:rsidRPr="00764648" w:rsidRDefault="008B67A5" w:rsidP="00764648">
            <w:pPr>
              <w:spacing w:before="120"/>
              <w:rPr>
                <w:rFonts w:ascii="Verdana" w:hAnsi="Verdana"/>
                <w:bCs/>
                <w:sz w:val="20"/>
                <w:szCs w:val="20"/>
                <w:lang w:val="en-GB"/>
              </w:rPr>
            </w:pPr>
            <w:r w:rsidRPr="00764648">
              <w:rPr>
                <w:rFonts w:ascii="Verdana" w:hAnsi="Verdana"/>
                <w:bCs/>
                <w:color w:val="000000"/>
                <w:sz w:val="20"/>
                <w:szCs w:val="20"/>
                <w:lang w:val="en-GB"/>
              </w:rPr>
              <w:t>Noted</w:t>
            </w:r>
          </w:p>
          <w:p w:rsidR="008B67A5" w:rsidRPr="00764648" w:rsidRDefault="00064B76" w:rsidP="00764648">
            <w:pPr>
              <w:spacing w:before="120"/>
              <w:rPr>
                <w:rFonts w:ascii="Verdana" w:hAnsi="Verdana"/>
                <w:bCs/>
                <w:sz w:val="20"/>
                <w:szCs w:val="20"/>
                <w:lang w:val="en-GB"/>
              </w:rPr>
            </w:pPr>
            <w:r w:rsidRPr="00764648">
              <w:rPr>
                <w:rFonts w:ascii="Verdana" w:hAnsi="Verdana"/>
                <w:bCs/>
                <w:sz w:val="20"/>
                <w:szCs w:val="20"/>
                <w:lang w:val="en-GB"/>
              </w:rPr>
              <w:t>The t</w:t>
            </w:r>
            <w:r w:rsidR="008B67A5" w:rsidRPr="00764648">
              <w:rPr>
                <w:rFonts w:ascii="Verdana" w:hAnsi="Verdana"/>
                <w:bCs/>
                <w:sz w:val="20"/>
                <w:szCs w:val="20"/>
                <w:lang w:val="en-GB"/>
              </w:rPr>
              <w:t xml:space="preserve">emplate is to be reported by all undertakings. </w:t>
            </w:r>
          </w:p>
          <w:p w:rsidR="008B67A5" w:rsidRPr="00764648" w:rsidRDefault="008B67A5" w:rsidP="00764648">
            <w:pPr>
              <w:spacing w:before="120"/>
              <w:rPr>
                <w:rFonts w:ascii="Verdana" w:hAnsi="Verdana"/>
                <w:bCs/>
                <w:sz w:val="20"/>
                <w:szCs w:val="20"/>
                <w:lang w:val="en-GB"/>
              </w:rPr>
            </w:pPr>
          </w:p>
          <w:p w:rsidR="008B67A5" w:rsidRPr="00764648" w:rsidRDefault="008B67A5" w:rsidP="00764648">
            <w:pPr>
              <w:spacing w:before="120"/>
              <w:rPr>
                <w:rFonts w:ascii="Verdana" w:hAnsi="Verdana"/>
                <w:bCs/>
                <w:sz w:val="20"/>
                <w:szCs w:val="20"/>
                <w:lang w:val="en-GB"/>
              </w:rPr>
            </w:pPr>
            <w:r w:rsidRPr="00764648">
              <w:rPr>
                <w:rFonts w:ascii="Verdana" w:hAnsi="Verdana"/>
                <w:bCs/>
                <w:sz w:val="20"/>
                <w:szCs w:val="20"/>
                <w:lang w:val="en-GB"/>
              </w:rPr>
              <w:t>Definition will be provided in L2.</w:t>
            </w:r>
          </w:p>
          <w:p w:rsidR="008B67A5" w:rsidRPr="00764648" w:rsidRDefault="008B67A5" w:rsidP="00764648">
            <w:pPr>
              <w:spacing w:before="120"/>
              <w:rPr>
                <w:rFonts w:ascii="Verdana" w:hAnsi="Verdana"/>
                <w:bCs/>
                <w:sz w:val="20"/>
                <w:szCs w:val="20"/>
                <w:lang w:val="en-GB"/>
              </w:rPr>
            </w:pPr>
          </w:p>
          <w:p w:rsidR="008B67A5" w:rsidRPr="00764648" w:rsidRDefault="008B67A5" w:rsidP="00764648">
            <w:pPr>
              <w:spacing w:before="120"/>
              <w:rPr>
                <w:rFonts w:ascii="Verdana" w:hAnsi="Verdana"/>
                <w:bCs/>
                <w:sz w:val="20"/>
                <w:szCs w:val="20"/>
                <w:lang w:val="en-GB"/>
              </w:rPr>
            </w:pPr>
          </w:p>
          <w:p w:rsidR="008B67A5" w:rsidRPr="00764648" w:rsidRDefault="008B67A5" w:rsidP="00764648">
            <w:pPr>
              <w:spacing w:before="120"/>
              <w:rPr>
                <w:rFonts w:ascii="Verdana" w:hAnsi="Verdana"/>
                <w:bCs/>
                <w:sz w:val="20"/>
                <w:szCs w:val="20"/>
                <w:lang w:val="en-GB"/>
              </w:rPr>
            </w:pPr>
          </w:p>
          <w:p w:rsidR="008B67A5" w:rsidRPr="00764648" w:rsidRDefault="008B67A5" w:rsidP="00764648">
            <w:pPr>
              <w:spacing w:before="120"/>
              <w:rPr>
                <w:rFonts w:ascii="Verdana" w:hAnsi="Verdana"/>
                <w:bCs/>
                <w:sz w:val="20"/>
                <w:szCs w:val="20"/>
                <w:lang w:val="en-GB"/>
              </w:rPr>
            </w:pPr>
          </w:p>
          <w:p w:rsidR="008B67A5" w:rsidRPr="00764648" w:rsidRDefault="008B67A5" w:rsidP="00764648">
            <w:pPr>
              <w:spacing w:before="120"/>
              <w:rPr>
                <w:rFonts w:ascii="Verdana" w:hAnsi="Verdana"/>
                <w:bCs/>
                <w:sz w:val="20"/>
                <w:szCs w:val="20"/>
                <w:lang w:val="en-GB"/>
              </w:rPr>
            </w:pPr>
          </w:p>
          <w:p w:rsidR="008B67A5" w:rsidRPr="00764648" w:rsidRDefault="008B67A5" w:rsidP="00764648">
            <w:pPr>
              <w:spacing w:before="120"/>
              <w:rPr>
                <w:rFonts w:ascii="Verdana" w:hAnsi="Verdana"/>
                <w:bCs/>
                <w:sz w:val="20"/>
                <w:szCs w:val="20"/>
                <w:lang w:val="en-GB"/>
              </w:rPr>
            </w:pPr>
          </w:p>
          <w:p w:rsidR="008B67A5" w:rsidRPr="00764648" w:rsidRDefault="008B67A5" w:rsidP="00764648">
            <w:pPr>
              <w:spacing w:before="120"/>
              <w:rPr>
                <w:rFonts w:ascii="Verdana" w:hAnsi="Verdana"/>
                <w:bCs/>
                <w:sz w:val="20"/>
                <w:szCs w:val="20"/>
                <w:lang w:val="en-GB"/>
              </w:rPr>
            </w:pPr>
          </w:p>
          <w:p w:rsidR="008B67A5" w:rsidRPr="00764648" w:rsidRDefault="008B67A5" w:rsidP="00764648">
            <w:pPr>
              <w:spacing w:before="120"/>
              <w:rPr>
                <w:rFonts w:ascii="Verdana" w:hAnsi="Verdana"/>
                <w:bCs/>
                <w:sz w:val="20"/>
                <w:szCs w:val="20"/>
                <w:lang w:val="en-GB"/>
              </w:rPr>
            </w:pPr>
          </w:p>
          <w:p w:rsidR="008B67A5" w:rsidRPr="00764648" w:rsidRDefault="008B67A5" w:rsidP="00764648">
            <w:pPr>
              <w:spacing w:before="120"/>
              <w:rPr>
                <w:rFonts w:ascii="Verdana" w:hAnsi="Verdana"/>
                <w:bCs/>
                <w:sz w:val="20"/>
                <w:szCs w:val="20"/>
                <w:lang w:val="en-GB"/>
              </w:rPr>
            </w:pPr>
          </w:p>
          <w:p w:rsidR="008B67A5" w:rsidRPr="00764648" w:rsidRDefault="008B67A5" w:rsidP="00764648">
            <w:pPr>
              <w:spacing w:before="120"/>
              <w:rPr>
                <w:rFonts w:ascii="Verdana" w:hAnsi="Verdana"/>
                <w:bCs/>
                <w:sz w:val="20"/>
                <w:szCs w:val="20"/>
                <w:lang w:val="en-GB"/>
              </w:rPr>
            </w:pPr>
          </w:p>
          <w:p w:rsidR="008B67A5" w:rsidRPr="00764648" w:rsidRDefault="008B67A5" w:rsidP="00764648">
            <w:pPr>
              <w:spacing w:before="120"/>
              <w:rPr>
                <w:rFonts w:ascii="Verdana" w:hAnsi="Verdana"/>
                <w:bCs/>
                <w:sz w:val="20"/>
                <w:szCs w:val="20"/>
                <w:lang w:val="en-GB"/>
              </w:rPr>
            </w:pPr>
          </w:p>
          <w:p w:rsidR="008B67A5" w:rsidRPr="00764648" w:rsidRDefault="008B67A5" w:rsidP="00764648">
            <w:pPr>
              <w:spacing w:before="120"/>
              <w:rPr>
                <w:rFonts w:ascii="Verdana" w:hAnsi="Verdana"/>
                <w:bCs/>
                <w:sz w:val="20"/>
                <w:szCs w:val="20"/>
                <w:lang w:val="en-GB"/>
              </w:rPr>
            </w:pPr>
          </w:p>
          <w:p w:rsidR="008B67A5" w:rsidRPr="00764648" w:rsidRDefault="008B67A5" w:rsidP="00764648">
            <w:pPr>
              <w:spacing w:before="120"/>
              <w:rPr>
                <w:rFonts w:ascii="Verdana" w:hAnsi="Verdana"/>
                <w:bCs/>
                <w:sz w:val="20"/>
                <w:szCs w:val="20"/>
                <w:lang w:val="en-GB"/>
              </w:rPr>
            </w:pPr>
          </w:p>
          <w:p w:rsidR="008B67A5" w:rsidRPr="00764648" w:rsidRDefault="008B67A5" w:rsidP="00764648">
            <w:pPr>
              <w:spacing w:before="120"/>
              <w:rPr>
                <w:rFonts w:ascii="Verdana" w:hAnsi="Verdana"/>
                <w:bCs/>
                <w:sz w:val="20"/>
                <w:szCs w:val="20"/>
                <w:lang w:val="en-GB"/>
              </w:rPr>
            </w:pPr>
          </w:p>
          <w:p w:rsidR="008B67A5" w:rsidRPr="00764648" w:rsidRDefault="00064B76" w:rsidP="00764648">
            <w:pPr>
              <w:spacing w:before="120"/>
              <w:rPr>
                <w:rFonts w:ascii="Verdana" w:hAnsi="Verdana"/>
                <w:bCs/>
                <w:sz w:val="20"/>
                <w:szCs w:val="20"/>
                <w:lang w:val="en-GB"/>
              </w:rPr>
            </w:pPr>
            <w:r w:rsidRPr="00764648">
              <w:rPr>
                <w:rFonts w:ascii="Verdana" w:hAnsi="Verdana"/>
                <w:bCs/>
                <w:sz w:val="20"/>
                <w:szCs w:val="20"/>
                <w:lang w:val="en-GB"/>
              </w:rPr>
              <w:t>It refers to all premiums received</w:t>
            </w:r>
          </w:p>
          <w:p w:rsidR="008B67A5" w:rsidRPr="00764648" w:rsidRDefault="008B67A5" w:rsidP="00764648">
            <w:pPr>
              <w:spacing w:before="120"/>
              <w:rPr>
                <w:rFonts w:ascii="Verdana" w:hAnsi="Verdana"/>
                <w:bCs/>
                <w:sz w:val="20"/>
                <w:szCs w:val="20"/>
                <w:lang w:val="en-GB"/>
              </w:rPr>
            </w:pPr>
          </w:p>
          <w:p w:rsidR="008B67A5" w:rsidRPr="00764648" w:rsidRDefault="008B67A5" w:rsidP="00764648">
            <w:pPr>
              <w:spacing w:before="120"/>
              <w:rPr>
                <w:rFonts w:ascii="Verdana" w:hAnsi="Verdana"/>
                <w:bCs/>
                <w:sz w:val="20"/>
                <w:szCs w:val="20"/>
                <w:lang w:val="en-GB"/>
              </w:rPr>
            </w:pPr>
          </w:p>
          <w:p w:rsidR="008B67A5" w:rsidRPr="00764648" w:rsidRDefault="008B67A5" w:rsidP="00764648">
            <w:pPr>
              <w:spacing w:before="120"/>
              <w:rPr>
                <w:rFonts w:ascii="Verdana" w:hAnsi="Verdana"/>
                <w:bCs/>
                <w:sz w:val="20"/>
                <w:szCs w:val="20"/>
                <w:lang w:val="en-GB"/>
              </w:rPr>
            </w:pPr>
            <w:r w:rsidRPr="00764648">
              <w:rPr>
                <w:rFonts w:ascii="Verdana" w:hAnsi="Verdana"/>
                <w:bCs/>
                <w:sz w:val="20"/>
                <w:szCs w:val="20"/>
                <w:lang w:val="en-GB"/>
              </w:rPr>
              <w:t xml:space="preserve">Please see Com. </w:t>
            </w:r>
            <w:r w:rsidR="00064B76" w:rsidRPr="00764648">
              <w:rPr>
                <w:rFonts w:ascii="Verdana" w:hAnsi="Verdana"/>
                <w:bCs/>
                <w:sz w:val="20"/>
                <w:szCs w:val="20"/>
                <w:lang w:val="en-GB"/>
              </w:rPr>
              <w:t>30</w:t>
            </w:r>
          </w:p>
          <w:p w:rsidR="008B67A5" w:rsidRPr="00764648" w:rsidRDefault="008B67A5" w:rsidP="00764648">
            <w:pPr>
              <w:spacing w:before="120"/>
              <w:rPr>
                <w:rFonts w:ascii="Verdana" w:hAnsi="Verdana"/>
                <w:bCs/>
                <w:sz w:val="20"/>
                <w:szCs w:val="20"/>
                <w:lang w:val="en-GB"/>
              </w:rPr>
            </w:pPr>
          </w:p>
        </w:tc>
      </w:tr>
      <w:tr w:rsidR="008B67A5" w:rsidRPr="009A5738" w:rsidTr="00C568C4">
        <w:tc>
          <w:tcPr>
            <w:tcW w:w="809" w:type="dxa"/>
            <w:shd w:val="clear" w:color="auto" w:fill="auto"/>
          </w:tcPr>
          <w:p w:rsidR="008B67A5" w:rsidRPr="009A5738" w:rsidRDefault="008B67A5" w:rsidP="009A5738">
            <w:pPr>
              <w:spacing w:before="120"/>
              <w:jc w:val="center"/>
              <w:rPr>
                <w:rFonts w:ascii="Verdana" w:hAnsi="Verdana"/>
                <w:bCs/>
                <w:color w:val="000000"/>
                <w:sz w:val="20"/>
                <w:szCs w:val="20"/>
                <w:lang w:val="en-GB"/>
              </w:rPr>
            </w:pPr>
            <w:r w:rsidRPr="009A5738">
              <w:rPr>
                <w:rFonts w:ascii="Verdana" w:hAnsi="Verdana"/>
                <w:bCs/>
                <w:color w:val="000000"/>
                <w:sz w:val="20"/>
                <w:szCs w:val="20"/>
                <w:lang w:val="en-GB"/>
              </w:rPr>
              <w:lastRenderedPageBreak/>
              <w:t>228.</w:t>
            </w:r>
          </w:p>
        </w:tc>
        <w:tc>
          <w:tcPr>
            <w:tcW w:w="2216" w:type="dxa"/>
            <w:gridSpan w:val="2"/>
            <w:shd w:val="clear" w:color="auto" w:fill="auto"/>
          </w:tcPr>
          <w:p w:rsidR="008B67A5" w:rsidRPr="009A5738" w:rsidRDefault="008B67A5" w:rsidP="009A5738">
            <w:pPr>
              <w:spacing w:before="120"/>
              <w:rPr>
                <w:rFonts w:ascii="Verdana" w:hAnsi="Verdana"/>
                <w:bCs/>
                <w:color w:val="000000"/>
                <w:sz w:val="20"/>
                <w:szCs w:val="20"/>
                <w:lang w:val="en-GB"/>
              </w:rPr>
            </w:pPr>
            <w:r w:rsidRPr="009A5738">
              <w:rPr>
                <w:rFonts w:ascii="Verdana" w:hAnsi="Verdana"/>
                <w:bCs/>
                <w:color w:val="000000"/>
                <w:sz w:val="20"/>
                <w:szCs w:val="20"/>
                <w:lang w:val="en-GB"/>
              </w:rPr>
              <w:t>CEA</w:t>
            </w:r>
          </w:p>
        </w:tc>
        <w:tc>
          <w:tcPr>
            <w:tcW w:w="1786" w:type="dxa"/>
            <w:shd w:val="clear" w:color="auto" w:fill="auto"/>
          </w:tcPr>
          <w:p w:rsidR="008B67A5" w:rsidRPr="009A5738" w:rsidRDefault="008B67A5" w:rsidP="009D20C0">
            <w:pPr>
              <w:spacing w:before="120"/>
              <w:rPr>
                <w:rFonts w:ascii="Verdana" w:hAnsi="Verdana"/>
                <w:bCs/>
                <w:color w:val="000000"/>
                <w:sz w:val="20"/>
                <w:szCs w:val="20"/>
                <w:lang w:val="en-GB"/>
              </w:rPr>
            </w:pPr>
            <w:r w:rsidRPr="009A5738">
              <w:rPr>
                <w:rFonts w:ascii="Verdana" w:hAnsi="Verdana"/>
                <w:bCs/>
                <w:color w:val="000000"/>
                <w:sz w:val="20"/>
                <w:szCs w:val="20"/>
                <w:lang w:val="en-GB"/>
              </w:rPr>
              <w:t>Cover-A1A- cell A19</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This comment applies to cells Cover-A1A-cells A19 to A23.</w:t>
            </w:r>
          </w:p>
          <w:p w:rsidR="008B67A5" w:rsidRPr="0037670C" w:rsidRDefault="008B67A5" w:rsidP="009D20C0">
            <w:pPr>
              <w:spacing w:before="120"/>
              <w:rPr>
                <w:rFonts w:ascii="Verdana" w:hAnsi="Verdana"/>
                <w:bCs/>
                <w:color w:val="000000"/>
                <w:sz w:val="20"/>
                <w:szCs w:val="20"/>
                <w:lang w:val="en-GB"/>
              </w:rPr>
            </w:pP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 xml:space="preserve">The business split according countries where the risk is located is, for some non-life business, not applicable. For Marine/ Transport, aircraft and goods in transit, a country cannot be specified and only worldwide exposure could be shown. </w:t>
            </w:r>
          </w:p>
          <w:p w:rsidR="008B67A5" w:rsidRPr="0037670C" w:rsidRDefault="008B67A5" w:rsidP="009D20C0">
            <w:pPr>
              <w:spacing w:before="120"/>
              <w:rPr>
                <w:rFonts w:ascii="Verdana" w:hAnsi="Verdana"/>
                <w:bCs/>
                <w:color w:val="000000"/>
                <w:sz w:val="20"/>
                <w:szCs w:val="20"/>
                <w:lang w:val="en-GB"/>
              </w:rPr>
            </w:pP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 xml:space="preserve">For Health insurance, the insured person might also be insured on travelling; therefore no country could be assigned. </w:t>
            </w:r>
          </w:p>
          <w:p w:rsidR="008B67A5" w:rsidRPr="0037670C" w:rsidRDefault="008B67A5" w:rsidP="009D20C0">
            <w:pPr>
              <w:spacing w:before="120"/>
              <w:rPr>
                <w:rFonts w:ascii="Verdana" w:hAnsi="Verdana"/>
                <w:bCs/>
                <w:color w:val="000000"/>
                <w:sz w:val="20"/>
                <w:szCs w:val="20"/>
                <w:lang w:val="en-GB"/>
              </w:rPr>
            </w:pP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lastRenderedPageBreak/>
              <w:t xml:space="preserve">The same holds for Life Reinsurance.  Due to the fact, that worldwide coverage is provided, and that risks located in different countries are often reinsured under one treaty, local loss events (e.g. Tsunami in Thailand or catastrophe of the funicular in Kaprun) affect risks located in different countries and treaties underwritten in different countries. Hence the proposed split is not useful. </w:t>
            </w:r>
          </w:p>
          <w:p w:rsidR="008B67A5" w:rsidRPr="0037670C" w:rsidRDefault="008B67A5" w:rsidP="009D20C0">
            <w:pPr>
              <w:spacing w:before="120"/>
              <w:rPr>
                <w:rFonts w:ascii="Verdana" w:hAnsi="Verdana"/>
                <w:bCs/>
                <w:color w:val="000000"/>
                <w:sz w:val="20"/>
                <w:szCs w:val="20"/>
                <w:lang w:val="en-GB"/>
              </w:rPr>
            </w:pP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 xml:space="preserve">Please refer to Cover-A1A-General for comments on reinsurers. </w:t>
            </w:r>
          </w:p>
          <w:p w:rsidR="008B67A5" w:rsidRPr="0037670C" w:rsidRDefault="008B67A5" w:rsidP="009D20C0">
            <w:pPr>
              <w:spacing w:before="120"/>
              <w:rPr>
                <w:rFonts w:ascii="Verdana" w:hAnsi="Verdana"/>
                <w:bCs/>
                <w:color w:val="000000"/>
                <w:sz w:val="20"/>
                <w:szCs w:val="20"/>
                <w:lang w:val="en-GB"/>
              </w:rPr>
            </w:pPr>
          </w:p>
        </w:tc>
        <w:tc>
          <w:tcPr>
            <w:tcW w:w="2736" w:type="dxa"/>
            <w:shd w:val="clear" w:color="auto" w:fill="auto"/>
          </w:tcPr>
          <w:p w:rsidR="008B67A5" w:rsidRPr="005B2C25" w:rsidRDefault="008B67A5" w:rsidP="005B2C25">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r w:rsidRPr="00764648">
              <w:rPr>
                <w:rFonts w:ascii="Verdana" w:hAnsi="Verdana"/>
                <w:bCs/>
                <w:color w:val="000000"/>
                <w:sz w:val="20"/>
                <w:szCs w:val="20"/>
                <w:lang w:val="en-GB"/>
              </w:rPr>
              <w:t>Please see Com. 26</w:t>
            </w:r>
          </w:p>
        </w:tc>
      </w:tr>
      <w:tr w:rsidR="008B67A5" w:rsidRPr="009A5738" w:rsidTr="00C568C4">
        <w:tc>
          <w:tcPr>
            <w:tcW w:w="809" w:type="dxa"/>
            <w:shd w:val="clear" w:color="auto" w:fill="auto"/>
          </w:tcPr>
          <w:p w:rsidR="008B67A5" w:rsidRPr="009A5738" w:rsidRDefault="008B67A5" w:rsidP="009A5738">
            <w:pPr>
              <w:spacing w:before="120"/>
              <w:jc w:val="center"/>
              <w:rPr>
                <w:rFonts w:ascii="Verdana" w:hAnsi="Verdana"/>
                <w:bCs/>
                <w:color w:val="000000"/>
                <w:sz w:val="20"/>
                <w:szCs w:val="20"/>
                <w:lang w:val="en-GB"/>
              </w:rPr>
            </w:pPr>
            <w:r w:rsidRPr="009A5738">
              <w:rPr>
                <w:rFonts w:ascii="Verdana" w:hAnsi="Verdana"/>
                <w:bCs/>
                <w:color w:val="000000"/>
                <w:sz w:val="20"/>
                <w:szCs w:val="20"/>
                <w:lang w:val="en-GB"/>
              </w:rPr>
              <w:lastRenderedPageBreak/>
              <w:t>229.</w:t>
            </w:r>
          </w:p>
        </w:tc>
        <w:tc>
          <w:tcPr>
            <w:tcW w:w="2216" w:type="dxa"/>
            <w:gridSpan w:val="2"/>
            <w:shd w:val="clear" w:color="auto" w:fill="auto"/>
          </w:tcPr>
          <w:p w:rsidR="008B67A5" w:rsidRPr="009A5738" w:rsidRDefault="008B67A5" w:rsidP="009A5738">
            <w:pPr>
              <w:spacing w:before="120"/>
              <w:rPr>
                <w:rFonts w:ascii="Verdana" w:hAnsi="Verdana"/>
                <w:bCs/>
                <w:color w:val="000000"/>
                <w:sz w:val="20"/>
                <w:szCs w:val="20"/>
                <w:lang w:val="en-GB"/>
              </w:rPr>
            </w:pPr>
            <w:r w:rsidRPr="009A5738">
              <w:rPr>
                <w:rFonts w:ascii="Verdana" w:hAnsi="Verdana"/>
                <w:bCs/>
                <w:color w:val="000000"/>
                <w:sz w:val="20"/>
                <w:szCs w:val="20"/>
                <w:lang w:val="en-GB"/>
              </w:rPr>
              <w:t>CEA</w:t>
            </w:r>
          </w:p>
        </w:tc>
        <w:tc>
          <w:tcPr>
            <w:tcW w:w="1786" w:type="dxa"/>
            <w:shd w:val="clear" w:color="auto" w:fill="auto"/>
          </w:tcPr>
          <w:p w:rsidR="008B67A5" w:rsidRPr="009A5738" w:rsidRDefault="008B67A5" w:rsidP="009D20C0">
            <w:pPr>
              <w:spacing w:before="120"/>
              <w:rPr>
                <w:rFonts w:ascii="Verdana" w:hAnsi="Verdana"/>
                <w:bCs/>
                <w:color w:val="000000"/>
                <w:sz w:val="20"/>
                <w:szCs w:val="20"/>
                <w:lang w:val="en-GB"/>
              </w:rPr>
            </w:pPr>
            <w:r w:rsidRPr="009A5738">
              <w:rPr>
                <w:rFonts w:ascii="Verdana" w:hAnsi="Verdana"/>
                <w:bCs/>
                <w:color w:val="000000"/>
                <w:sz w:val="20"/>
                <w:szCs w:val="20"/>
                <w:lang w:val="en-GB"/>
              </w:rPr>
              <w:t>Cover-A1A- cell A3</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In some countries, reporting of workers compensation insurance may prove problematic where it is split by HSLT and HNSLT.</w:t>
            </w:r>
          </w:p>
          <w:p w:rsidR="008B67A5" w:rsidRPr="0037670C" w:rsidRDefault="008B67A5" w:rsidP="009D20C0">
            <w:pPr>
              <w:spacing w:before="120"/>
              <w:rPr>
                <w:rFonts w:ascii="Verdana" w:hAnsi="Verdana"/>
                <w:bCs/>
                <w:color w:val="000000"/>
                <w:sz w:val="20"/>
                <w:szCs w:val="20"/>
                <w:lang w:val="en-GB"/>
              </w:rPr>
            </w:pP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Noted.</w:t>
            </w:r>
          </w:p>
        </w:tc>
      </w:tr>
      <w:tr w:rsidR="008B67A5" w:rsidRPr="009A5738" w:rsidTr="00C568C4">
        <w:tc>
          <w:tcPr>
            <w:tcW w:w="809" w:type="dxa"/>
            <w:shd w:val="clear" w:color="auto" w:fill="auto"/>
          </w:tcPr>
          <w:p w:rsidR="008B67A5" w:rsidRPr="009A5738" w:rsidRDefault="008B67A5" w:rsidP="009A5738">
            <w:pPr>
              <w:spacing w:before="120"/>
              <w:jc w:val="center"/>
              <w:rPr>
                <w:rFonts w:ascii="Verdana" w:hAnsi="Verdana"/>
                <w:bCs/>
                <w:color w:val="000000"/>
                <w:sz w:val="20"/>
                <w:szCs w:val="20"/>
                <w:lang w:val="en-GB"/>
              </w:rPr>
            </w:pPr>
            <w:r w:rsidRPr="009A5738">
              <w:rPr>
                <w:rFonts w:ascii="Verdana" w:hAnsi="Verdana"/>
                <w:bCs/>
                <w:color w:val="000000"/>
                <w:sz w:val="20"/>
                <w:szCs w:val="20"/>
                <w:lang w:val="en-GB"/>
              </w:rPr>
              <w:t>230.</w:t>
            </w:r>
          </w:p>
        </w:tc>
        <w:tc>
          <w:tcPr>
            <w:tcW w:w="2216" w:type="dxa"/>
            <w:gridSpan w:val="2"/>
            <w:shd w:val="clear" w:color="auto" w:fill="auto"/>
          </w:tcPr>
          <w:p w:rsidR="008B67A5" w:rsidRPr="009A5738" w:rsidRDefault="008B67A5" w:rsidP="009A5738">
            <w:pPr>
              <w:spacing w:before="120"/>
              <w:rPr>
                <w:rFonts w:ascii="Verdana" w:hAnsi="Verdana"/>
                <w:bCs/>
                <w:color w:val="000000"/>
                <w:sz w:val="20"/>
                <w:szCs w:val="20"/>
                <w:lang w:val="en-GB"/>
              </w:rPr>
            </w:pPr>
            <w:r w:rsidRPr="009A5738">
              <w:rPr>
                <w:rFonts w:ascii="Verdana" w:hAnsi="Verdana"/>
                <w:bCs/>
                <w:color w:val="000000"/>
                <w:sz w:val="20"/>
                <w:szCs w:val="20"/>
                <w:lang w:val="en-GB"/>
              </w:rPr>
              <w:t>CEA</w:t>
            </w:r>
          </w:p>
        </w:tc>
        <w:tc>
          <w:tcPr>
            <w:tcW w:w="1786" w:type="dxa"/>
            <w:shd w:val="clear" w:color="auto" w:fill="auto"/>
          </w:tcPr>
          <w:p w:rsidR="008B67A5" w:rsidRPr="009A5738" w:rsidRDefault="008B67A5" w:rsidP="009D20C0">
            <w:pPr>
              <w:spacing w:before="120"/>
              <w:rPr>
                <w:rFonts w:ascii="Verdana" w:hAnsi="Verdana"/>
                <w:bCs/>
                <w:color w:val="000000"/>
                <w:sz w:val="20"/>
                <w:szCs w:val="20"/>
                <w:lang w:val="en-GB"/>
              </w:rPr>
            </w:pPr>
            <w:r w:rsidRPr="009A5738">
              <w:rPr>
                <w:rFonts w:ascii="Verdana" w:hAnsi="Verdana"/>
                <w:bCs/>
                <w:color w:val="000000"/>
                <w:sz w:val="20"/>
                <w:szCs w:val="20"/>
                <w:lang w:val="en-GB"/>
              </w:rPr>
              <w:t>Cover-A1A- cell E1</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 xml:space="preserve">Splitting salvage and subrogation from gross claims paid makes reporting substantially more difficult. </w:t>
            </w:r>
          </w:p>
          <w:p w:rsidR="008B67A5" w:rsidRPr="0037670C" w:rsidRDefault="008B67A5" w:rsidP="009D20C0">
            <w:pPr>
              <w:spacing w:before="120"/>
              <w:rPr>
                <w:rFonts w:ascii="Verdana" w:hAnsi="Verdana"/>
                <w:bCs/>
                <w:color w:val="000000"/>
                <w:sz w:val="20"/>
                <w:szCs w:val="20"/>
                <w:lang w:val="en-GB"/>
              </w:rPr>
            </w:pP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 xml:space="preserve">Please see </w:t>
            </w:r>
            <w:r w:rsidRPr="00764648">
              <w:rPr>
                <w:rFonts w:ascii="Verdana" w:hAnsi="Verdana"/>
                <w:bCs/>
                <w:color w:val="000000"/>
                <w:sz w:val="20"/>
                <w:szCs w:val="20"/>
                <w:lang w:val="en-GB"/>
              </w:rPr>
              <w:t>Com. 33</w:t>
            </w:r>
          </w:p>
        </w:tc>
      </w:tr>
      <w:tr w:rsidR="008B67A5" w:rsidRPr="009A5738" w:rsidTr="00C568C4">
        <w:tc>
          <w:tcPr>
            <w:tcW w:w="809" w:type="dxa"/>
            <w:shd w:val="clear" w:color="auto" w:fill="auto"/>
          </w:tcPr>
          <w:p w:rsidR="008B67A5" w:rsidRPr="009A5738" w:rsidRDefault="008B67A5" w:rsidP="009A5738">
            <w:pPr>
              <w:spacing w:before="120"/>
              <w:jc w:val="center"/>
              <w:rPr>
                <w:rFonts w:ascii="Verdana" w:hAnsi="Verdana"/>
                <w:bCs/>
                <w:color w:val="000000"/>
                <w:sz w:val="20"/>
                <w:szCs w:val="20"/>
                <w:lang w:val="en-GB"/>
              </w:rPr>
            </w:pPr>
            <w:r w:rsidRPr="009A5738">
              <w:rPr>
                <w:rFonts w:ascii="Verdana" w:hAnsi="Verdana"/>
                <w:bCs/>
                <w:color w:val="000000"/>
                <w:sz w:val="20"/>
                <w:szCs w:val="20"/>
                <w:lang w:val="en-GB"/>
              </w:rPr>
              <w:t>231.</w:t>
            </w:r>
          </w:p>
        </w:tc>
        <w:tc>
          <w:tcPr>
            <w:tcW w:w="2216" w:type="dxa"/>
            <w:gridSpan w:val="2"/>
            <w:shd w:val="clear" w:color="auto" w:fill="auto"/>
          </w:tcPr>
          <w:p w:rsidR="008B67A5" w:rsidRPr="009A5738" w:rsidRDefault="008B67A5" w:rsidP="009A5738">
            <w:pPr>
              <w:spacing w:before="120"/>
              <w:rPr>
                <w:rFonts w:ascii="Verdana" w:hAnsi="Verdana"/>
                <w:bCs/>
                <w:color w:val="000000"/>
                <w:sz w:val="20"/>
                <w:szCs w:val="20"/>
                <w:lang w:val="en-GB"/>
              </w:rPr>
            </w:pPr>
            <w:r w:rsidRPr="009A5738">
              <w:rPr>
                <w:rFonts w:ascii="Verdana" w:hAnsi="Verdana"/>
                <w:bCs/>
                <w:color w:val="000000"/>
                <w:sz w:val="20"/>
                <w:szCs w:val="20"/>
                <w:lang w:val="en-GB"/>
              </w:rPr>
              <w:t>CEA</w:t>
            </w:r>
          </w:p>
        </w:tc>
        <w:tc>
          <w:tcPr>
            <w:tcW w:w="1786" w:type="dxa"/>
            <w:shd w:val="clear" w:color="auto" w:fill="auto"/>
          </w:tcPr>
          <w:p w:rsidR="008B67A5" w:rsidRPr="009A5738" w:rsidRDefault="008B67A5" w:rsidP="009D20C0">
            <w:pPr>
              <w:spacing w:before="120"/>
              <w:rPr>
                <w:rFonts w:ascii="Verdana" w:hAnsi="Verdana"/>
                <w:bCs/>
                <w:color w:val="000000"/>
                <w:sz w:val="20"/>
                <w:szCs w:val="20"/>
                <w:lang w:val="en-GB"/>
              </w:rPr>
            </w:pPr>
            <w:r w:rsidRPr="009A5738">
              <w:rPr>
                <w:rFonts w:ascii="Verdana" w:hAnsi="Verdana"/>
                <w:bCs/>
                <w:color w:val="000000"/>
                <w:sz w:val="20"/>
                <w:szCs w:val="20"/>
                <w:lang w:val="en-GB"/>
              </w:rPr>
              <w:t>Cover-A1A- cell E1B</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The required split into gross-direct business, gross reinsurance accepted and reinsurers share is not carried out by many insurers.  We propose to report the investment management expense in total instead.</w:t>
            </w:r>
          </w:p>
          <w:p w:rsidR="008B67A5" w:rsidRPr="0037670C" w:rsidRDefault="008B67A5" w:rsidP="009D20C0">
            <w:pPr>
              <w:spacing w:before="120"/>
              <w:rPr>
                <w:rFonts w:ascii="Verdana" w:hAnsi="Verdana"/>
                <w:bCs/>
                <w:color w:val="000000"/>
                <w:sz w:val="20"/>
                <w:szCs w:val="20"/>
                <w:lang w:val="en-GB"/>
              </w:rPr>
            </w:pP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 xml:space="preserve">Please see </w:t>
            </w:r>
            <w:r w:rsidRPr="00764648">
              <w:rPr>
                <w:rFonts w:ascii="Verdana" w:hAnsi="Verdana"/>
                <w:bCs/>
                <w:color w:val="000000"/>
                <w:sz w:val="20"/>
                <w:szCs w:val="20"/>
                <w:lang w:val="en-GB"/>
              </w:rPr>
              <w:t>Com. 6</w:t>
            </w:r>
          </w:p>
        </w:tc>
      </w:tr>
      <w:tr w:rsidR="008B67A5" w:rsidRPr="009A5738" w:rsidTr="00C568C4">
        <w:tc>
          <w:tcPr>
            <w:tcW w:w="809" w:type="dxa"/>
            <w:shd w:val="clear" w:color="auto" w:fill="auto"/>
          </w:tcPr>
          <w:p w:rsidR="008B67A5" w:rsidRPr="009A5738" w:rsidRDefault="008B67A5" w:rsidP="009A5738">
            <w:pPr>
              <w:spacing w:before="120"/>
              <w:jc w:val="center"/>
              <w:rPr>
                <w:rFonts w:ascii="Verdana" w:hAnsi="Verdana"/>
                <w:bCs/>
                <w:color w:val="000000"/>
                <w:sz w:val="20"/>
                <w:szCs w:val="20"/>
                <w:lang w:val="en-GB"/>
              </w:rPr>
            </w:pPr>
            <w:r w:rsidRPr="009A5738">
              <w:rPr>
                <w:rFonts w:ascii="Verdana" w:hAnsi="Verdana"/>
                <w:bCs/>
                <w:color w:val="000000"/>
                <w:sz w:val="20"/>
                <w:szCs w:val="20"/>
                <w:lang w:val="en-GB"/>
              </w:rPr>
              <w:t>232.</w:t>
            </w:r>
          </w:p>
        </w:tc>
        <w:tc>
          <w:tcPr>
            <w:tcW w:w="2216" w:type="dxa"/>
            <w:gridSpan w:val="2"/>
            <w:shd w:val="clear" w:color="auto" w:fill="auto"/>
          </w:tcPr>
          <w:p w:rsidR="008B67A5" w:rsidRPr="009A5738" w:rsidRDefault="008B67A5" w:rsidP="009A5738">
            <w:pPr>
              <w:spacing w:before="120"/>
              <w:rPr>
                <w:rFonts w:ascii="Verdana" w:hAnsi="Verdana"/>
                <w:bCs/>
                <w:color w:val="000000"/>
                <w:sz w:val="20"/>
                <w:szCs w:val="20"/>
                <w:lang w:val="en-GB"/>
              </w:rPr>
            </w:pPr>
            <w:r w:rsidRPr="009A5738">
              <w:rPr>
                <w:rFonts w:ascii="Verdana" w:hAnsi="Verdana"/>
                <w:bCs/>
                <w:color w:val="000000"/>
                <w:sz w:val="20"/>
                <w:szCs w:val="20"/>
                <w:lang w:val="en-GB"/>
              </w:rPr>
              <w:t>CEA</w:t>
            </w:r>
          </w:p>
        </w:tc>
        <w:tc>
          <w:tcPr>
            <w:tcW w:w="1786" w:type="dxa"/>
            <w:shd w:val="clear" w:color="auto" w:fill="auto"/>
          </w:tcPr>
          <w:p w:rsidR="008B67A5" w:rsidRPr="009A5738" w:rsidRDefault="008B67A5" w:rsidP="009D20C0">
            <w:pPr>
              <w:spacing w:before="120"/>
              <w:rPr>
                <w:rFonts w:ascii="Verdana" w:hAnsi="Verdana"/>
                <w:bCs/>
                <w:color w:val="000000"/>
                <w:sz w:val="20"/>
                <w:szCs w:val="20"/>
                <w:lang w:val="en-GB"/>
              </w:rPr>
            </w:pPr>
            <w:r w:rsidRPr="009A5738">
              <w:rPr>
                <w:rFonts w:ascii="Verdana" w:hAnsi="Verdana"/>
                <w:bCs/>
                <w:color w:val="000000"/>
                <w:sz w:val="20"/>
                <w:szCs w:val="20"/>
                <w:lang w:val="en-GB"/>
              </w:rPr>
              <w:t>Cover-A1A- cell E1D</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We query how are Acquisition expenses are to be defined and query if it is similar to commissions as defined in Country K1 cells E1-E4. This comment applies to Cover – A1A-cells E1D to G1D.</w:t>
            </w:r>
          </w:p>
          <w:p w:rsidR="008B67A5" w:rsidRPr="0037670C" w:rsidRDefault="008B67A5" w:rsidP="009D20C0">
            <w:pPr>
              <w:spacing w:before="120"/>
              <w:rPr>
                <w:rFonts w:ascii="Verdana" w:hAnsi="Verdana"/>
                <w:bCs/>
                <w:color w:val="000000"/>
                <w:sz w:val="20"/>
                <w:szCs w:val="20"/>
                <w:lang w:val="en-GB"/>
              </w:rPr>
            </w:pP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 xml:space="preserve">Please see </w:t>
            </w:r>
            <w:r w:rsidRPr="00764648">
              <w:rPr>
                <w:rFonts w:ascii="Verdana" w:hAnsi="Verdana"/>
                <w:bCs/>
                <w:color w:val="000000"/>
                <w:sz w:val="20"/>
                <w:szCs w:val="20"/>
                <w:lang w:val="en-GB"/>
              </w:rPr>
              <w:t>Com. 24, 93</w:t>
            </w:r>
          </w:p>
        </w:tc>
      </w:tr>
      <w:tr w:rsidR="008B67A5" w:rsidRPr="009A5738" w:rsidTr="00C568C4">
        <w:tc>
          <w:tcPr>
            <w:tcW w:w="809" w:type="dxa"/>
            <w:shd w:val="clear" w:color="auto" w:fill="auto"/>
          </w:tcPr>
          <w:p w:rsidR="008B67A5" w:rsidRPr="009A5738" w:rsidRDefault="008B67A5" w:rsidP="009A5738">
            <w:pPr>
              <w:spacing w:before="120"/>
              <w:jc w:val="center"/>
              <w:rPr>
                <w:rFonts w:ascii="Verdana" w:hAnsi="Verdana"/>
                <w:bCs/>
                <w:color w:val="000000"/>
                <w:sz w:val="20"/>
                <w:szCs w:val="20"/>
                <w:lang w:val="en-GB"/>
              </w:rPr>
            </w:pPr>
            <w:r w:rsidRPr="009A5738">
              <w:rPr>
                <w:rFonts w:ascii="Verdana" w:hAnsi="Verdana"/>
                <w:bCs/>
                <w:color w:val="000000"/>
                <w:sz w:val="20"/>
                <w:szCs w:val="20"/>
                <w:lang w:val="en-GB"/>
              </w:rPr>
              <w:t>233.</w:t>
            </w:r>
          </w:p>
        </w:tc>
        <w:tc>
          <w:tcPr>
            <w:tcW w:w="2216" w:type="dxa"/>
            <w:gridSpan w:val="2"/>
            <w:shd w:val="clear" w:color="auto" w:fill="auto"/>
          </w:tcPr>
          <w:p w:rsidR="008B67A5" w:rsidRPr="009A5738" w:rsidRDefault="008B67A5" w:rsidP="009A5738">
            <w:pPr>
              <w:spacing w:before="120"/>
              <w:rPr>
                <w:rFonts w:ascii="Verdana" w:hAnsi="Verdana"/>
                <w:bCs/>
                <w:color w:val="000000"/>
                <w:sz w:val="20"/>
                <w:szCs w:val="20"/>
                <w:lang w:val="en-GB"/>
              </w:rPr>
            </w:pPr>
            <w:r w:rsidRPr="009A5738">
              <w:rPr>
                <w:rFonts w:ascii="Verdana" w:hAnsi="Verdana"/>
                <w:bCs/>
                <w:color w:val="000000"/>
                <w:sz w:val="20"/>
                <w:szCs w:val="20"/>
                <w:lang w:val="en-GB"/>
              </w:rPr>
              <w:t>CEA</w:t>
            </w:r>
          </w:p>
        </w:tc>
        <w:tc>
          <w:tcPr>
            <w:tcW w:w="1786" w:type="dxa"/>
            <w:shd w:val="clear" w:color="auto" w:fill="auto"/>
          </w:tcPr>
          <w:p w:rsidR="008B67A5" w:rsidRPr="009A5738" w:rsidRDefault="008B67A5" w:rsidP="009D20C0">
            <w:pPr>
              <w:spacing w:before="120"/>
              <w:rPr>
                <w:rFonts w:ascii="Verdana" w:hAnsi="Verdana"/>
                <w:bCs/>
                <w:color w:val="000000"/>
                <w:sz w:val="20"/>
                <w:szCs w:val="20"/>
                <w:lang w:val="en-GB"/>
              </w:rPr>
            </w:pPr>
            <w:r w:rsidRPr="009A5738">
              <w:rPr>
                <w:rFonts w:ascii="Verdana" w:hAnsi="Verdana"/>
                <w:bCs/>
                <w:color w:val="000000"/>
                <w:sz w:val="20"/>
                <w:szCs w:val="20"/>
                <w:lang w:val="en-GB"/>
              </w:rPr>
              <w:t>Cover-A1A- cell I10</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Please refer to Cover-A1-cell A19.</w:t>
            </w:r>
          </w:p>
          <w:p w:rsidR="008B67A5" w:rsidRPr="0037670C" w:rsidRDefault="008B67A5" w:rsidP="009D20C0">
            <w:pPr>
              <w:spacing w:before="120"/>
              <w:rPr>
                <w:rFonts w:ascii="Verdana" w:hAnsi="Verdana"/>
                <w:bCs/>
                <w:color w:val="000000"/>
                <w:sz w:val="20"/>
                <w:szCs w:val="20"/>
                <w:lang w:val="en-GB"/>
              </w:rPr>
            </w:pP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Noted</w:t>
            </w:r>
          </w:p>
        </w:tc>
      </w:tr>
      <w:tr w:rsidR="008B67A5" w:rsidRPr="009A5738" w:rsidTr="00C568C4">
        <w:tc>
          <w:tcPr>
            <w:tcW w:w="809" w:type="dxa"/>
            <w:shd w:val="clear" w:color="auto" w:fill="auto"/>
          </w:tcPr>
          <w:p w:rsidR="008B67A5" w:rsidRPr="009A5738" w:rsidRDefault="008B67A5" w:rsidP="009A5738">
            <w:pPr>
              <w:spacing w:before="120"/>
              <w:jc w:val="center"/>
              <w:rPr>
                <w:rFonts w:ascii="Verdana" w:hAnsi="Verdana"/>
                <w:bCs/>
                <w:color w:val="000000"/>
                <w:sz w:val="20"/>
                <w:szCs w:val="20"/>
                <w:lang w:val="en-GB"/>
              </w:rPr>
            </w:pPr>
            <w:r w:rsidRPr="009A5738">
              <w:rPr>
                <w:rFonts w:ascii="Verdana" w:hAnsi="Verdana"/>
                <w:bCs/>
                <w:color w:val="000000"/>
                <w:sz w:val="20"/>
                <w:szCs w:val="20"/>
                <w:lang w:val="en-GB"/>
              </w:rPr>
              <w:lastRenderedPageBreak/>
              <w:t>234.</w:t>
            </w:r>
          </w:p>
        </w:tc>
        <w:tc>
          <w:tcPr>
            <w:tcW w:w="2216" w:type="dxa"/>
            <w:gridSpan w:val="2"/>
            <w:shd w:val="clear" w:color="auto" w:fill="auto"/>
          </w:tcPr>
          <w:p w:rsidR="008B67A5" w:rsidRPr="009A5738" w:rsidRDefault="008B67A5" w:rsidP="009A5738">
            <w:pPr>
              <w:spacing w:before="120"/>
              <w:rPr>
                <w:rFonts w:ascii="Verdana" w:hAnsi="Verdana"/>
                <w:bCs/>
                <w:color w:val="000000"/>
                <w:sz w:val="20"/>
                <w:szCs w:val="20"/>
                <w:lang w:val="en-GB"/>
              </w:rPr>
            </w:pPr>
            <w:r w:rsidRPr="009A5738">
              <w:rPr>
                <w:rFonts w:ascii="Verdana" w:hAnsi="Verdana"/>
                <w:bCs/>
                <w:color w:val="000000"/>
                <w:sz w:val="20"/>
                <w:szCs w:val="20"/>
                <w:lang w:val="en-GB"/>
              </w:rPr>
              <w:t>CEA</w:t>
            </w:r>
          </w:p>
        </w:tc>
        <w:tc>
          <w:tcPr>
            <w:tcW w:w="1786" w:type="dxa"/>
            <w:shd w:val="clear" w:color="auto" w:fill="auto"/>
          </w:tcPr>
          <w:p w:rsidR="008B67A5" w:rsidRPr="009A5738" w:rsidRDefault="008B67A5" w:rsidP="009D20C0">
            <w:pPr>
              <w:spacing w:before="120"/>
              <w:rPr>
                <w:rFonts w:ascii="Verdana" w:hAnsi="Verdana"/>
                <w:bCs/>
                <w:color w:val="000000"/>
                <w:sz w:val="20"/>
                <w:szCs w:val="20"/>
                <w:lang w:val="en-GB"/>
              </w:rPr>
            </w:pPr>
            <w:r w:rsidRPr="009A5738">
              <w:rPr>
                <w:rFonts w:ascii="Verdana" w:hAnsi="Verdana"/>
                <w:bCs/>
                <w:color w:val="000000"/>
                <w:sz w:val="20"/>
                <w:szCs w:val="20"/>
                <w:lang w:val="en-GB"/>
              </w:rPr>
              <w:t>Cover-A1A- cell I11</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Please refer to Cover-A1-cell A19.</w:t>
            </w:r>
          </w:p>
          <w:p w:rsidR="008B67A5" w:rsidRPr="0037670C" w:rsidRDefault="008B67A5" w:rsidP="009D20C0">
            <w:pPr>
              <w:spacing w:before="120"/>
              <w:rPr>
                <w:rFonts w:ascii="Verdana" w:hAnsi="Verdana"/>
                <w:bCs/>
                <w:color w:val="000000"/>
                <w:sz w:val="20"/>
                <w:szCs w:val="20"/>
                <w:lang w:val="en-GB"/>
              </w:rPr>
            </w:pP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Noted</w:t>
            </w:r>
          </w:p>
        </w:tc>
      </w:tr>
      <w:tr w:rsidR="008B67A5" w:rsidRPr="009A5738" w:rsidTr="00C568C4">
        <w:tc>
          <w:tcPr>
            <w:tcW w:w="809" w:type="dxa"/>
            <w:shd w:val="clear" w:color="auto" w:fill="auto"/>
          </w:tcPr>
          <w:p w:rsidR="008B67A5" w:rsidRPr="009A5738" w:rsidRDefault="008B67A5" w:rsidP="009A5738">
            <w:pPr>
              <w:spacing w:before="120"/>
              <w:jc w:val="center"/>
              <w:rPr>
                <w:rFonts w:ascii="Verdana" w:hAnsi="Verdana"/>
                <w:bCs/>
                <w:color w:val="000000"/>
                <w:sz w:val="20"/>
                <w:szCs w:val="20"/>
                <w:lang w:val="en-GB"/>
              </w:rPr>
            </w:pPr>
            <w:r w:rsidRPr="009A5738">
              <w:rPr>
                <w:rFonts w:ascii="Verdana" w:hAnsi="Verdana"/>
                <w:bCs/>
                <w:color w:val="000000"/>
                <w:sz w:val="20"/>
                <w:szCs w:val="20"/>
                <w:lang w:val="en-GB"/>
              </w:rPr>
              <w:t>235.</w:t>
            </w:r>
          </w:p>
        </w:tc>
        <w:tc>
          <w:tcPr>
            <w:tcW w:w="2216" w:type="dxa"/>
            <w:gridSpan w:val="2"/>
            <w:shd w:val="clear" w:color="auto" w:fill="auto"/>
          </w:tcPr>
          <w:p w:rsidR="008B67A5" w:rsidRPr="009A5738" w:rsidRDefault="008B67A5" w:rsidP="009A5738">
            <w:pPr>
              <w:spacing w:before="120"/>
              <w:rPr>
                <w:rFonts w:ascii="Verdana" w:hAnsi="Verdana"/>
                <w:bCs/>
                <w:color w:val="000000"/>
                <w:sz w:val="20"/>
                <w:szCs w:val="20"/>
                <w:lang w:val="en-GB"/>
              </w:rPr>
            </w:pPr>
            <w:r w:rsidRPr="009A5738">
              <w:rPr>
                <w:rFonts w:ascii="Verdana" w:hAnsi="Verdana"/>
                <w:bCs/>
                <w:color w:val="000000"/>
                <w:sz w:val="20"/>
                <w:szCs w:val="20"/>
                <w:lang w:val="en-GB"/>
              </w:rPr>
              <w:t>CEA</w:t>
            </w:r>
          </w:p>
        </w:tc>
        <w:tc>
          <w:tcPr>
            <w:tcW w:w="1786" w:type="dxa"/>
            <w:shd w:val="clear" w:color="auto" w:fill="auto"/>
          </w:tcPr>
          <w:p w:rsidR="008B67A5" w:rsidRPr="009A5738" w:rsidRDefault="008B67A5" w:rsidP="009D20C0">
            <w:pPr>
              <w:spacing w:before="120"/>
              <w:rPr>
                <w:rFonts w:ascii="Verdana" w:hAnsi="Verdana"/>
                <w:bCs/>
                <w:color w:val="000000"/>
                <w:sz w:val="20"/>
                <w:szCs w:val="20"/>
                <w:lang w:val="en-GB"/>
              </w:rPr>
            </w:pPr>
            <w:r w:rsidRPr="009A5738">
              <w:rPr>
                <w:rFonts w:ascii="Verdana" w:hAnsi="Verdana"/>
                <w:bCs/>
                <w:color w:val="000000"/>
                <w:sz w:val="20"/>
                <w:szCs w:val="20"/>
                <w:lang w:val="en-GB"/>
              </w:rPr>
              <w:t>Cover-A1A- cell I11A</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The comments in this cell refer to Cover-A1A-I1A for which there is no corresponding feedback cell in this template.</w:t>
            </w:r>
          </w:p>
          <w:p w:rsidR="008B67A5" w:rsidRPr="0037670C" w:rsidRDefault="008B67A5" w:rsidP="009D20C0">
            <w:pPr>
              <w:spacing w:before="120"/>
              <w:rPr>
                <w:rFonts w:ascii="Verdana" w:hAnsi="Verdana"/>
                <w:bCs/>
                <w:color w:val="000000"/>
                <w:sz w:val="20"/>
                <w:szCs w:val="20"/>
                <w:lang w:val="en-GB"/>
              </w:rPr>
            </w:pP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Earned Premiums are not currently calculated for life business. This is a new requirement as TP-E5, which originally carried this information, referred to non-life only.  Clarification on our interpretation would be helpful.</w:t>
            </w:r>
          </w:p>
          <w:p w:rsidR="008B67A5" w:rsidRPr="0037670C" w:rsidRDefault="008B67A5" w:rsidP="009D20C0">
            <w:pPr>
              <w:spacing w:before="120"/>
              <w:rPr>
                <w:rFonts w:ascii="Verdana" w:hAnsi="Verdana"/>
                <w:bCs/>
                <w:color w:val="000000"/>
                <w:sz w:val="20"/>
                <w:szCs w:val="20"/>
                <w:lang w:val="en-GB"/>
              </w:rPr>
            </w:pP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The LOG document provides for 2 types of earned premiums, “earned premiums in any 12 month period” and “earned premiums”. The first is for risk exposure and part of the written premium.  The latter is received in the period, includes all expenses and commissions, but excludes charges. It is very unclear to us what is required. The cell should specifically refer to one requirement otherwise there will be confusion over the data to be reported.</w:t>
            </w:r>
          </w:p>
          <w:p w:rsidR="008B67A5" w:rsidRPr="0037670C" w:rsidRDefault="008B67A5" w:rsidP="009D20C0">
            <w:pPr>
              <w:spacing w:before="120"/>
              <w:rPr>
                <w:rFonts w:ascii="Verdana" w:hAnsi="Verdana"/>
                <w:bCs/>
                <w:color w:val="000000"/>
                <w:sz w:val="20"/>
                <w:szCs w:val="20"/>
                <w:lang w:val="en-GB"/>
              </w:rPr>
            </w:pPr>
          </w:p>
        </w:tc>
        <w:tc>
          <w:tcPr>
            <w:tcW w:w="2736" w:type="dxa"/>
            <w:shd w:val="clear" w:color="auto" w:fill="auto"/>
          </w:tcPr>
          <w:p w:rsidR="008B67A5" w:rsidRPr="00764648" w:rsidRDefault="008B67A5" w:rsidP="005B2C25">
            <w:pPr>
              <w:spacing w:before="120"/>
              <w:rPr>
                <w:rFonts w:ascii="Verdana" w:hAnsi="Verdana"/>
                <w:bCs/>
                <w:sz w:val="20"/>
                <w:szCs w:val="20"/>
                <w:lang w:val="en-GB"/>
              </w:rPr>
            </w:pPr>
            <w:r w:rsidRPr="005B2C25">
              <w:rPr>
                <w:rFonts w:ascii="Verdana" w:hAnsi="Verdana"/>
                <w:bCs/>
                <w:sz w:val="20"/>
                <w:szCs w:val="20"/>
                <w:lang w:val="en-GB"/>
              </w:rPr>
              <w:t xml:space="preserve">Please see </w:t>
            </w:r>
            <w:r w:rsidRPr="00764648">
              <w:rPr>
                <w:rFonts w:ascii="Verdana" w:hAnsi="Verdana"/>
                <w:bCs/>
                <w:sz w:val="20"/>
                <w:szCs w:val="20"/>
                <w:lang w:val="en-GB"/>
              </w:rPr>
              <w:t>Com. 140, 141</w:t>
            </w:r>
          </w:p>
        </w:tc>
      </w:tr>
      <w:tr w:rsidR="008B67A5" w:rsidRPr="009A5738" w:rsidTr="00C568C4">
        <w:tc>
          <w:tcPr>
            <w:tcW w:w="809" w:type="dxa"/>
            <w:shd w:val="clear" w:color="auto" w:fill="auto"/>
          </w:tcPr>
          <w:p w:rsidR="008B67A5" w:rsidRPr="009A5738" w:rsidRDefault="008B67A5" w:rsidP="009A5738">
            <w:pPr>
              <w:spacing w:before="120"/>
              <w:jc w:val="center"/>
              <w:rPr>
                <w:rFonts w:ascii="Verdana" w:hAnsi="Verdana"/>
                <w:bCs/>
                <w:color w:val="000000"/>
                <w:sz w:val="20"/>
                <w:szCs w:val="20"/>
                <w:lang w:val="en-GB"/>
              </w:rPr>
            </w:pPr>
            <w:r w:rsidRPr="009A5738">
              <w:rPr>
                <w:rFonts w:ascii="Verdana" w:hAnsi="Verdana"/>
                <w:bCs/>
                <w:color w:val="000000"/>
                <w:sz w:val="20"/>
                <w:szCs w:val="20"/>
                <w:lang w:val="en-GB"/>
              </w:rPr>
              <w:t>236.</w:t>
            </w:r>
          </w:p>
        </w:tc>
        <w:tc>
          <w:tcPr>
            <w:tcW w:w="2216" w:type="dxa"/>
            <w:gridSpan w:val="2"/>
            <w:shd w:val="clear" w:color="auto" w:fill="auto"/>
          </w:tcPr>
          <w:p w:rsidR="008B67A5" w:rsidRPr="009A5738" w:rsidRDefault="008B67A5" w:rsidP="009A5738">
            <w:pPr>
              <w:spacing w:before="120"/>
              <w:rPr>
                <w:rFonts w:ascii="Verdana" w:hAnsi="Verdana"/>
                <w:bCs/>
                <w:color w:val="000000"/>
                <w:sz w:val="20"/>
                <w:szCs w:val="20"/>
                <w:lang w:val="en-GB"/>
              </w:rPr>
            </w:pPr>
            <w:r w:rsidRPr="009A5738">
              <w:rPr>
                <w:rFonts w:ascii="Verdana" w:hAnsi="Verdana"/>
                <w:bCs/>
                <w:color w:val="000000"/>
                <w:sz w:val="20"/>
                <w:szCs w:val="20"/>
                <w:lang w:val="en-GB"/>
              </w:rPr>
              <w:t>CEA</w:t>
            </w:r>
          </w:p>
        </w:tc>
        <w:tc>
          <w:tcPr>
            <w:tcW w:w="1786" w:type="dxa"/>
            <w:shd w:val="clear" w:color="auto" w:fill="auto"/>
          </w:tcPr>
          <w:p w:rsidR="008B67A5" w:rsidRPr="009A5738" w:rsidRDefault="008B67A5" w:rsidP="009D20C0">
            <w:pPr>
              <w:spacing w:before="120"/>
              <w:rPr>
                <w:rFonts w:ascii="Verdana" w:hAnsi="Verdana"/>
                <w:bCs/>
                <w:color w:val="000000"/>
                <w:sz w:val="20"/>
                <w:szCs w:val="20"/>
                <w:lang w:val="en-GB"/>
              </w:rPr>
            </w:pPr>
            <w:r w:rsidRPr="009A5738">
              <w:rPr>
                <w:rFonts w:ascii="Verdana" w:hAnsi="Verdana"/>
                <w:bCs/>
                <w:color w:val="000000"/>
                <w:sz w:val="20"/>
                <w:szCs w:val="20"/>
                <w:lang w:val="en-GB"/>
              </w:rPr>
              <w:t>Cover-A1A- cell I3B</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The required split into premiums written, premium earned etc. for annuities cannot be fulfilled by all insurers, especially by SMEs. Here, we propose to use aggregates instead.</w:t>
            </w:r>
          </w:p>
          <w:p w:rsidR="008B67A5" w:rsidRPr="0037670C" w:rsidRDefault="008B67A5" w:rsidP="009D20C0">
            <w:pPr>
              <w:spacing w:before="120"/>
              <w:rPr>
                <w:rFonts w:ascii="Verdana" w:hAnsi="Verdana"/>
                <w:bCs/>
                <w:color w:val="000000"/>
                <w:sz w:val="20"/>
                <w:szCs w:val="20"/>
                <w:lang w:val="en-GB"/>
              </w:rPr>
            </w:pP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Please see 144</w:t>
            </w:r>
          </w:p>
        </w:tc>
      </w:tr>
      <w:tr w:rsidR="008B67A5" w:rsidRPr="009A5738" w:rsidTr="00C568C4">
        <w:tc>
          <w:tcPr>
            <w:tcW w:w="809" w:type="dxa"/>
            <w:shd w:val="clear" w:color="auto" w:fill="auto"/>
          </w:tcPr>
          <w:p w:rsidR="008B67A5" w:rsidRPr="009A5738" w:rsidRDefault="008B67A5" w:rsidP="009A5738">
            <w:pPr>
              <w:spacing w:before="120"/>
              <w:jc w:val="center"/>
              <w:rPr>
                <w:rFonts w:ascii="Verdana" w:hAnsi="Verdana"/>
                <w:bCs/>
                <w:color w:val="000000"/>
                <w:sz w:val="20"/>
                <w:szCs w:val="20"/>
                <w:lang w:val="en-GB"/>
              </w:rPr>
            </w:pPr>
            <w:r w:rsidRPr="009A5738">
              <w:rPr>
                <w:rFonts w:ascii="Verdana" w:hAnsi="Verdana"/>
                <w:bCs/>
                <w:color w:val="000000"/>
                <w:sz w:val="20"/>
                <w:szCs w:val="20"/>
                <w:lang w:val="en-GB"/>
              </w:rPr>
              <w:t>237.</w:t>
            </w:r>
          </w:p>
        </w:tc>
        <w:tc>
          <w:tcPr>
            <w:tcW w:w="2216" w:type="dxa"/>
            <w:gridSpan w:val="2"/>
            <w:shd w:val="clear" w:color="auto" w:fill="auto"/>
          </w:tcPr>
          <w:p w:rsidR="008B67A5" w:rsidRPr="009A5738" w:rsidRDefault="008B67A5" w:rsidP="009A5738">
            <w:pPr>
              <w:spacing w:before="120"/>
              <w:rPr>
                <w:rFonts w:ascii="Verdana" w:hAnsi="Verdana"/>
                <w:bCs/>
                <w:color w:val="000000"/>
                <w:sz w:val="20"/>
                <w:szCs w:val="20"/>
                <w:lang w:val="en-GB"/>
              </w:rPr>
            </w:pPr>
            <w:r w:rsidRPr="009A5738">
              <w:rPr>
                <w:rFonts w:ascii="Verdana" w:hAnsi="Verdana"/>
                <w:bCs/>
                <w:color w:val="000000"/>
                <w:sz w:val="20"/>
                <w:szCs w:val="20"/>
                <w:lang w:val="en-GB"/>
              </w:rPr>
              <w:t>CEA</w:t>
            </w:r>
          </w:p>
        </w:tc>
        <w:tc>
          <w:tcPr>
            <w:tcW w:w="1786" w:type="dxa"/>
            <w:shd w:val="clear" w:color="auto" w:fill="auto"/>
          </w:tcPr>
          <w:p w:rsidR="008B67A5" w:rsidRPr="009A5738" w:rsidRDefault="008B67A5" w:rsidP="009D20C0">
            <w:pPr>
              <w:spacing w:before="120"/>
              <w:rPr>
                <w:rFonts w:ascii="Verdana" w:hAnsi="Verdana"/>
                <w:bCs/>
                <w:color w:val="000000"/>
                <w:sz w:val="20"/>
                <w:szCs w:val="20"/>
                <w:lang w:val="en-GB"/>
              </w:rPr>
            </w:pPr>
            <w:r w:rsidRPr="009A5738">
              <w:rPr>
                <w:rFonts w:ascii="Verdana" w:hAnsi="Verdana"/>
                <w:bCs/>
                <w:color w:val="000000"/>
                <w:sz w:val="20"/>
                <w:szCs w:val="20"/>
                <w:lang w:val="en-GB"/>
              </w:rPr>
              <w:t>Cover-A1A- cell I6</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 xml:space="preserve">To allow for analysis at the level of major LOB, systems mapping changes will be required. </w:t>
            </w:r>
          </w:p>
          <w:p w:rsidR="008B67A5" w:rsidRPr="0037670C" w:rsidRDefault="008B67A5" w:rsidP="009D20C0">
            <w:pPr>
              <w:spacing w:before="120"/>
              <w:rPr>
                <w:rFonts w:ascii="Verdana" w:hAnsi="Verdana"/>
                <w:bCs/>
                <w:color w:val="000000"/>
                <w:sz w:val="20"/>
                <w:szCs w:val="20"/>
                <w:lang w:val="en-GB"/>
              </w:rPr>
            </w:pP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Noted</w:t>
            </w:r>
          </w:p>
        </w:tc>
      </w:tr>
      <w:tr w:rsidR="008B67A5" w:rsidRPr="009A5738" w:rsidTr="00C568C4">
        <w:tc>
          <w:tcPr>
            <w:tcW w:w="809" w:type="dxa"/>
            <w:shd w:val="clear" w:color="auto" w:fill="auto"/>
          </w:tcPr>
          <w:p w:rsidR="008B67A5" w:rsidRPr="009A5738" w:rsidRDefault="008B67A5" w:rsidP="009A5738">
            <w:pPr>
              <w:spacing w:before="120"/>
              <w:jc w:val="center"/>
              <w:rPr>
                <w:rFonts w:ascii="Verdana" w:hAnsi="Verdana"/>
                <w:bCs/>
                <w:color w:val="000000"/>
                <w:sz w:val="20"/>
                <w:szCs w:val="20"/>
                <w:lang w:val="en-GB"/>
              </w:rPr>
            </w:pPr>
            <w:r w:rsidRPr="009A5738">
              <w:rPr>
                <w:rFonts w:ascii="Verdana" w:hAnsi="Verdana"/>
                <w:bCs/>
                <w:color w:val="000000"/>
                <w:sz w:val="20"/>
                <w:szCs w:val="20"/>
                <w:lang w:val="en-GB"/>
              </w:rPr>
              <w:t>238.</w:t>
            </w:r>
          </w:p>
        </w:tc>
        <w:tc>
          <w:tcPr>
            <w:tcW w:w="2216" w:type="dxa"/>
            <w:gridSpan w:val="2"/>
            <w:shd w:val="clear" w:color="auto" w:fill="auto"/>
          </w:tcPr>
          <w:p w:rsidR="008B67A5" w:rsidRPr="009A5738" w:rsidRDefault="008B67A5" w:rsidP="009A5738">
            <w:pPr>
              <w:spacing w:before="120"/>
              <w:rPr>
                <w:rFonts w:ascii="Verdana" w:hAnsi="Verdana"/>
                <w:bCs/>
                <w:color w:val="000000"/>
                <w:sz w:val="20"/>
                <w:szCs w:val="20"/>
                <w:lang w:val="en-GB"/>
              </w:rPr>
            </w:pPr>
            <w:r w:rsidRPr="009A5738">
              <w:rPr>
                <w:rFonts w:ascii="Verdana" w:hAnsi="Verdana"/>
                <w:bCs/>
                <w:color w:val="000000"/>
                <w:sz w:val="20"/>
                <w:szCs w:val="20"/>
                <w:lang w:val="en-GB"/>
              </w:rPr>
              <w:t>CEA</w:t>
            </w:r>
          </w:p>
        </w:tc>
        <w:tc>
          <w:tcPr>
            <w:tcW w:w="1786" w:type="dxa"/>
            <w:shd w:val="clear" w:color="auto" w:fill="auto"/>
          </w:tcPr>
          <w:p w:rsidR="008B67A5" w:rsidRPr="009A5738" w:rsidRDefault="008B67A5" w:rsidP="009D20C0">
            <w:pPr>
              <w:spacing w:before="120"/>
              <w:rPr>
                <w:rFonts w:ascii="Verdana" w:hAnsi="Verdana"/>
                <w:bCs/>
                <w:color w:val="000000"/>
                <w:sz w:val="20"/>
                <w:szCs w:val="20"/>
                <w:lang w:val="en-GB"/>
              </w:rPr>
            </w:pPr>
            <w:r w:rsidRPr="009A5738">
              <w:rPr>
                <w:rFonts w:ascii="Verdana" w:hAnsi="Verdana"/>
                <w:bCs/>
                <w:color w:val="000000"/>
                <w:sz w:val="20"/>
                <w:szCs w:val="20"/>
                <w:lang w:val="en-GB"/>
              </w:rPr>
              <w:t xml:space="preserve">Cover-A1A- cell </w:t>
            </w:r>
            <w:r w:rsidRPr="009A5738">
              <w:rPr>
                <w:rFonts w:ascii="Verdana" w:hAnsi="Verdana"/>
                <w:bCs/>
                <w:color w:val="000000"/>
                <w:sz w:val="20"/>
                <w:szCs w:val="20"/>
                <w:lang w:val="en-GB"/>
              </w:rPr>
              <w:lastRenderedPageBreak/>
              <w:t>I7</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lastRenderedPageBreak/>
              <w:t>Please refer to Cover-A1-cell A19.</w:t>
            </w:r>
          </w:p>
          <w:p w:rsidR="008B67A5" w:rsidRPr="0037670C" w:rsidRDefault="008B67A5" w:rsidP="009D20C0">
            <w:pPr>
              <w:spacing w:before="120"/>
              <w:rPr>
                <w:rFonts w:ascii="Verdana" w:hAnsi="Verdana"/>
                <w:bCs/>
                <w:color w:val="000000"/>
                <w:sz w:val="20"/>
                <w:szCs w:val="20"/>
                <w:lang w:val="en-GB"/>
              </w:rPr>
            </w:pP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lastRenderedPageBreak/>
              <w:t>Noted</w:t>
            </w:r>
          </w:p>
        </w:tc>
      </w:tr>
      <w:tr w:rsidR="008B67A5" w:rsidRPr="009A5738" w:rsidTr="00C568C4">
        <w:tc>
          <w:tcPr>
            <w:tcW w:w="809" w:type="dxa"/>
            <w:shd w:val="clear" w:color="auto" w:fill="auto"/>
          </w:tcPr>
          <w:p w:rsidR="008B67A5" w:rsidRPr="009A5738" w:rsidRDefault="008B67A5" w:rsidP="009A5738">
            <w:pPr>
              <w:spacing w:before="120"/>
              <w:jc w:val="center"/>
              <w:rPr>
                <w:rFonts w:ascii="Verdana" w:hAnsi="Verdana"/>
                <w:bCs/>
                <w:color w:val="000000"/>
                <w:sz w:val="20"/>
                <w:szCs w:val="20"/>
                <w:lang w:val="en-GB"/>
              </w:rPr>
            </w:pPr>
            <w:r w:rsidRPr="009A5738">
              <w:rPr>
                <w:rFonts w:ascii="Verdana" w:hAnsi="Verdana"/>
                <w:bCs/>
                <w:color w:val="000000"/>
                <w:sz w:val="20"/>
                <w:szCs w:val="20"/>
                <w:lang w:val="en-GB"/>
              </w:rPr>
              <w:lastRenderedPageBreak/>
              <w:t>239.</w:t>
            </w:r>
          </w:p>
        </w:tc>
        <w:tc>
          <w:tcPr>
            <w:tcW w:w="2216" w:type="dxa"/>
            <w:gridSpan w:val="2"/>
            <w:shd w:val="clear" w:color="auto" w:fill="auto"/>
          </w:tcPr>
          <w:p w:rsidR="008B67A5" w:rsidRPr="009A5738" w:rsidRDefault="008B67A5" w:rsidP="009A5738">
            <w:pPr>
              <w:spacing w:before="120"/>
              <w:rPr>
                <w:rFonts w:ascii="Verdana" w:hAnsi="Verdana"/>
                <w:bCs/>
                <w:color w:val="000000"/>
                <w:sz w:val="20"/>
                <w:szCs w:val="20"/>
                <w:lang w:val="en-GB"/>
              </w:rPr>
            </w:pPr>
            <w:r w:rsidRPr="009A5738">
              <w:rPr>
                <w:rFonts w:ascii="Verdana" w:hAnsi="Verdana"/>
                <w:bCs/>
                <w:color w:val="000000"/>
                <w:sz w:val="20"/>
                <w:szCs w:val="20"/>
                <w:lang w:val="en-GB"/>
              </w:rPr>
              <w:t>CEA</w:t>
            </w:r>
          </w:p>
        </w:tc>
        <w:tc>
          <w:tcPr>
            <w:tcW w:w="1786" w:type="dxa"/>
            <w:shd w:val="clear" w:color="auto" w:fill="auto"/>
          </w:tcPr>
          <w:p w:rsidR="008B67A5" w:rsidRPr="009A5738" w:rsidRDefault="008B67A5" w:rsidP="009D20C0">
            <w:pPr>
              <w:spacing w:before="120"/>
              <w:rPr>
                <w:rFonts w:ascii="Verdana" w:hAnsi="Verdana"/>
                <w:bCs/>
                <w:color w:val="000000"/>
                <w:sz w:val="20"/>
                <w:szCs w:val="20"/>
                <w:lang w:val="en-GB"/>
              </w:rPr>
            </w:pPr>
            <w:r w:rsidRPr="009A5738">
              <w:rPr>
                <w:rFonts w:ascii="Verdana" w:hAnsi="Verdana"/>
                <w:bCs/>
                <w:color w:val="000000"/>
                <w:sz w:val="20"/>
                <w:szCs w:val="20"/>
                <w:lang w:val="en-GB"/>
              </w:rPr>
              <w:t>Cover-A1A- cell I8</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Please refer to Cover-A1-cell A19.</w:t>
            </w:r>
          </w:p>
          <w:p w:rsidR="008B67A5" w:rsidRPr="0037670C" w:rsidRDefault="008B67A5" w:rsidP="009D20C0">
            <w:pPr>
              <w:spacing w:before="120"/>
              <w:rPr>
                <w:rFonts w:ascii="Verdana" w:hAnsi="Verdana"/>
                <w:bCs/>
                <w:color w:val="000000"/>
                <w:sz w:val="20"/>
                <w:szCs w:val="20"/>
                <w:lang w:val="en-GB"/>
              </w:rPr>
            </w:pP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Noted</w:t>
            </w:r>
          </w:p>
        </w:tc>
      </w:tr>
      <w:tr w:rsidR="008B67A5" w:rsidRPr="009A5738" w:rsidTr="00C568C4">
        <w:tc>
          <w:tcPr>
            <w:tcW w:w="809" w:type="dxa"/>
            <w:shd w:val="clear" w:color="auto" w:fill="auto"/>
          </w:tcPr>
          <w:p w:rsidR="008B67A5" w:rsidRPr="009A5738" w:rsidRDefault="008B67A5" w:rsidP="009A5738">
            <w:pPr>
              <w:spacing w:before="120"/>
              <w:jc w:val="center"/>
              <w:rPr>
                <w:rFonts w:ascii="Verdana" w:hAnsi="Verdana"/>
                <w:bCs/>
                <w:color w:val="000000"/>
                <w:sz w:val="20"/>
                <w:szCs w:val="20"/>
                <w:lang w:val="en-GB"/>
              </w:rPr>
            </w:pPr>
            <w:r w:rsidRPr="009A5738">
              <w:rPr>
                <w:rFonts w:ascii="Verdana" w:hAnsi="Verdana"/>
                <w:bCs/>
                <w:color w:val="000000"/>
                <w:sz w:val="20"/>
                <w:szCs w:val="20"/>
                <w:lang w:val="en-GB"/>
              </w:rPr>
              <w:t>240.</w:t>
            </w:r>
          </w:p>
        </w:tc>
        <w:tc>
          <w:tcPr>
            <w:tcW w:w="2216" w:type="dxa"/>
            <w:gridSpan w:val="2"/>
            <w:shd w:val="clear" w:color="auto" w:fill="auto"/>
          </w:tcPr>
          <w:p w:rsidR="008B67A5" w:rsidRPr="009A5738" w:rsidRDefault="008B67A5" w:rsidP="009A5738">
            <w:pPr>
              <w:spacing w:before="120"/>
              <w:rPr>
                <w:rFonts w:ascii="Verdana" w:hAnsi="Verdana"/>
                <w:bCs/>
                <w:color w:val="000000"/>
                <w:sz w:val="20"/>
                <w:szCs w:val="20"/>
                <w:lang w:val="en-GB"/>
              </w:rPr>
            </w:pPr>
            <w:r w:rsidRPr="009A5738">
              <w:rPr>
                <w:rFonts w:ascii="Verdana" w:hAnsi="Verdana"/>
                <w:bCs/>
                <w:color w:val="000000"/>
                <w:sz w:val="20"/>
                <w:szCs w:val="20"/>
                <w:lang w:val="en-GB"/>
              </w:rPr>
              <w:t>CEA</w:t>
            </w:r>
          </w:p>
        </w:tc>
        <w:tc>
          <w:tcPr>
            <w:tcW w:w="1786" w:type="dxa"/>
            <w:shd w:val="clear" w:color="auto" w:fill="auto"/>
          </w:tcPr>
          <w:p w:rsidR="008B67A5" w:rsidRPr="009A5738" w:rsidRDefault="008B67A5" w:rsidP="009D20C0">
            <w:pPr>
              <w:spacing w:before="120"/>
              <w:rPr>
                <w:rFonts w:ascii="Verdana" w:hAnsi="Verdana"/>
                <w:bCs/>
                <w:color w:val="000000"/>
                <w:sz w:val="20"/>
                <w:szCs w:val="20"/>
                <w:lang w:val="en-GB"/>
              </w:rPr>
            </w:pPr>
            <w:r w:rsidRPr="009A5738">
              <w:rPr>
                <w:rFonts w:ascii="Verdana" w:hAnsi="Verdana"/>
                <w:bCs/>
                <w:color w:val="000000"/>
                <w:sz w:val="20"/>
                <w:szCs w:val="20"/>
                <w:lang w:val="en-GB"/>
              </w:rPr>
              <w:t>Cover-A1A- cell I9</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Please refer to Cover-A1-cell A19.</w:t>
            </w:r>
          </w:p>
          <w:p w:rsidR="008B67A5" w:rsidRPr="0037670C" w:rsidRDefault="008B67A5" w:rsidP="009D20C0">
            <w:pPr>
              <w:spacing w:before="120"/>
              <w:rPr>
                <w:rFonts w:ascii="Verdana" w:hAnsi="Verdana"/>
                <w:bCs/>
                <w:color w:val="000000"/>
                <w:sz w:val="20"/>
                <w:szCs w:val="20"/>
                <w:lang w:val="en-GB"/>
              </w:rPr>
            </w:pP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Noted</w:t>
            </w:r>
          </w:p>
        </w:tc>
      </w:tr>
      <w:tr w:rsidR="008B67A5" w:rsidRPr="009A5738" w:rsidTr="00C568C4">
        <w:tc>
          <w:tcPr>
            <w:tcW w:w="809" w:type="dxa"/>
            <w:shd w:val="clear" w:color="auto" w:fill="auto"/>
          </w:tcPr>
          <w:p w:rsidR="008B67A5" w:rsidRPr="009A5738" w:rsidRDefault="008B67A5" w:rsidP="009A5738">
            <w:pPr>
              <w:spacing w:before="120"/>
              <w:jc w:val="center"/>
              <w:rPr>
                <w:rFonts w:ascii="Verdana" w:hAnsi="Verdana"/>
                <w:bCs/>
                <w:color w:val="000000"/>
                <w:sz w:val="20"/>
                <w:szCs w:val="20"/>
                <w:lang w:val="en-GB"/>
              </w:rPr>
            </w:pPr>
            <w:r w:rsidRPr="009A5738">
              <w:rPr>
                <w:rFonts w:ascii="Verdana" w:hAnsi="Verdana"/>
                <w:bCs/>
                <w:color w:val="000000"/>
                <w:sz w:val="20"/>
                <w:szCs w:val="20"/>
                <w:lang w:val="en-GB"/>
              </w:rPr>
              <w:t>241.</w:t>
            </w:r>
          </w:p>
        </w:tc>
        <w:tc>
          <w:tcPr>
            <w:tcW w:w="2216" w:type="dxa"/>
            <w:gridSpan w:val="2"/>
            <w:shd w:val="clear" w:color="auto" w:fill="auto"/>
          </w:tcPr>
          <w:p w:rsidR="008B67A5" w:rsidRPr="009A5738" w:rsidRDefault="008B67A5" w:rsidP="009A5738">
            <w:pPr>
              <w:spacing w:before="120"/>
              <w:rPr>
                <w:rFonts w:ascii="Verdana" w:hAnsi="Verdana"/>
                <w:bCs/>
                <w:color w:val="000000"/>
                <w:sz w:val="20"/>
                <w:szCs w:val="20"/>
                <w:lang w:val="en-GB"/>
              </w:rPr>
            </w:pPr>
            <w:r w:rsidRPr="009A5738">
              <w:rPr>
                <w:rFonts w:ascii="Verdana" w:hAnsi="Verdana"/>
                <w:bCs/>
                <w:color w:val="000000"/>
                <w:sz w:val="20"/>
                <w:szCs w:val="20"/>
                <w:lang w:val="en-GB"/>
              </w:rPr>
              <w:t>CEA</w:t>
            </w:r>
          </w:p>
        </w:tc>
        <w:tc>
          <w:tcPr>
            <w:tcW w:w="1786" w:type="dxa"/>
            <w:shd w:val="clear" w:color="auto" w:fill="auto"/>
          </w:tcPr>
          <w:p w:rsidR="008B67A5" w:rsidRPr="009A5738" w:rsidRDefault="008B67A5" w:rsidP="009D20C0">
            <w:pPr>
              <w:spacing w:before="120"/>
              <w:rPr>
                <w:rFonts w:ascii="Verdana" w:hAnsi="Verdana"/>
                <w:bCs/>
                <w:color w:val="000000"/>
                <w:sz w:val="20"/>
                <w:szCs w:val="20"/>
                <w:lang w:val="en-GB"/>
              </w:rPr>
            </w:pPr>
            <w:r w:rsidRPr="009A5738">
              <w:rPr>
                <w:rFonts w:ascii="Verdana" w:hAnsi="Verdana"/>
                <w:bCs/>
                <w:color w:val="000000"/>
                <w:sz w:val="20"/>
                <w:szCs w:val="20"/>
                <w:lang w:val="en-GB"/>
              </w:rPr>
              <w:t>Cover-A1A- cell J1</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Non-proportional reinsurance cannot be allocated to this cell. Please refer to Cover A1A–General.</w:t>
            </w:r>
          </w:p>
          <w:p w:rsidR="008B67A5" w:rsidRPr="0037670C" w:rsidRDefault="008B67A5" w:rsidP="009D20C0">
            <w:pPr>
              <w:spacing w:before="120"/>
              <w:rPr>
                <w:rFonts w:ascii="Verdana" w:hAnsi="Verdana"/>
                <w:bCs/>
                <w:color w:val="000000"/>
                <w:sz w:val="20"/>
                <w:szCs w:val="20"/>
                <w:lang w:val="en-GB"/>
              </w:rPr>
            </w:pP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 xml:space="preserve">Please see </w:t>
            </w:r>
            <w:r w:rsidRPr="00764648">
              <w:rPr>
                <w:rFonts w:ascii="Verdana" w:hAnsi="Verdana"/>
                <w:bCs/>
                <w:color w:val="000000"/>
                <w:sz w:val="20"/>
                <w:szCs w:val="20"/>
                <w:lang w:val="en-GB"/>
              </w:rPr>
              <w:t>Com. 150</w:t>
            </w:r>
          </w:p>
        </w:tc>
      </w:tr>
      <w:tr w:rsidR="008B67A5" w:rsidRPr="009A5738" w:rsidTr="00C568C4">
        <w:tc>
          <w:tcPr>
            <w:tcW w:w="809" w:type="dxa"/>
            <w:shd w:val="clear" w:color="auto" w:fill="auto"/>
          </w:tcPr>
          <w:p w:rsidR="008B67A5" w:rsidRPr="009A5738" w:rsidRDefault="008B67A5" w:rsidP="009A5738">
            <w:pPr>
              <w:spacing w:before="120"/>
              <w:jc w:val="center"/>
              <w:rPr>
                <w:rFonts w:ascii="Verdana" w:hAnsi="Verdana"/>
                <w:bCs/>
                <w:color w:val="000000"/>
                <w:sz w:val="20"/>
                <w:szCs w:val="20"/>
                <w:lang w:val="en-GB"/>
              </w:rPr>
            </w:pPr>
            <w:r w:rsidRPr="009A5738">
              <w:rPr>
                <w:rFonts w:ascii="Verdana" w:hAnsi="Verdana"/>
                <w:bCs/>
                <w:color w:val="000000"/>
                <w:sz w:val="20"/>
                <w:szCs w:val="20"/>
                <w:lang w:val="en-GB"/>
              </w:rPr>
              <w:t>242.</w:t>
            </w:r>
          </w:p>
        </w:tc>
        <w:tc>
          <w:tcPr>
            <w:tcW w:w="2216" w:type="dxa"/>
            <w:gridSpan w:val="2"/>
            <w:shd w:val="clear" w:color="auto" w:fill="auto"/>
          </w:tcPr>
          <w:p w:rsidR="008B67A5" w:rsidRPr="009A5738" w:rsidRDefault="008B67A5" w:rsidP="009A5738">
            <w:pPr>
              <w:spacing w:before="120"/>
              <w:rPr>
                <w:rFonts w:ascii="Verdana" w:hAnsi="Verdana"/>
                <w:bCs/>
                <w:color w:val="000000"/>
                <w:sz w:val="20"/>
                <w:szCs w:val="20"/>
                <w:lang w:val="en-GB"/>
              </w:rPr>
            </w:pPr>
            <w:r w:rsidRPr="009A5738">
              <w:rPr>
                <w:rFonts w:ascii="Verdana" w:hAnsi="Verdana"/>
                <w:bCs/>
                <w:color w:val="000000"/>
                <w:sz w:val="20"/>
                <w:szCs w:val="20"/>
                <w:lang w:val="en-GB"/>
              </w:rPr>
              <w:t>CEA</w:t>
            </w:r>
          </w:p>
        </w:tc>
        <w:tc>
          <w:tcPr>
            <w:tcW w:w="1786" w:type="dxa"/>
            <w:shd w:val="clear" w:color="auto" w:fill="auto"/>
          </w:tcPr>
          <w:p w:rsidR="008B67A5" w:rsidRPr="009A5738" w:rsidRDefault="008B67A5" w:rsidP="009D20C0">
            <w:pPr>
              <w:spacing w:before="120"/>
              <w:rPr>
                <w:rFonts w:ascii="Verdana" w:hAnsi="Verdana"/>
                <w:bCs/>
                <w:color w:val="000000"/>
                <w:sz w:val="20"/>
                <w:szCs w:val="20"/>
                <w:lang w:val="en-GB"/>
              </w:rPr>
            </w:pPr>
            <w:r w:rsidRPr="009A5738">
              <w:rPr>
                <w:rFonts w:ascii="Verdana" w:hAnsi="Verdana"/>
                <w:bCs/>
                <w:color w:val="000000"/>
                <w:sz w:val="20"/>
                <w:szCs w:val="20"/>
                <w:lang w:val="en-GB"/>
              </w:rPr>
              <w:t>Cover-A1A- cell L1A</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 xml:space="preserve">This comment applies to Cover-A1A-cells L1A to M1A. Please refer to Cover-A1A-General for comments on “expenses”. </w:t>
            </w:r>
          </w:p>
          <w:p w:rsidR="008B67A5" w:rsidRPr="0037670C" w:rsidRDefault="008B67A5" w:rsidP="009D20C0">
            <w:pPr>
              <w:spacing w:before="120"/>
              <w:rPr>
                <w:rFonts w:ascii="Verdana" w:hAnsi="Verdana"/>
                <w:bCs/>
                <w:color w:val="000000"/>
                <w:sz w:val="20"/>
                <w:szCs w:val="20"/>
                <w:lang w:val="en-GB"/>
              </w:rPr>
            </w:pP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 xml:space="preserve">High implementation costs are expected because of the required split of expenses (administrative, investment management, claims management etc. expenses) per LOB and countries. </w:t>
            </w:r>
          </w:p>
          <w:p w:rsidR="008B67A5" w:rsidRPr="0037670C" w:rsidRDefault="008B67A5" w:rsidP="009D20C0">
            <w:pPr>
              <w:spacing w:before="120"/>
              <w:rPr>
                <w:rFonts w:ascii="Verdana" w:hAnsi="Verdana"/>
                <w:bCs/>
                <w:color w:val="000000"/>
                <w:sz w:val="20"/>
                <w:szCs w:val="20"/>
                <w:lang w:val="en-GB"/>
              </w:rPr>
            </w:pP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Further clarification is required on what is meant by “expenses paid” for life business.</w:t>
            </w:r>
          </w:p>
          <w:p w:rsidR="008B67A5" w:rsidRPr="0037670C" w:rsidRDefault="008B67A5" w:rsidP="009D20C0">
            <w:pPr>
              <w:spacing w:before="120"/>
              <w:rPr>
                <w:rFonts w:ascii="Verdana" w:hAnsi="Verdana"/>
                <w:bCs/>
                <w:color w:val="000000"/>
                <w:sz w:val="20"/>
                <w:szCs w:val="20"/>
                <w:lang w:val="en-GB"/>
              </w:rPr>
            </w:pPr>
          </w:p>
        </w:tc>
        <w:tc>
          <w:tcPr>
            <w:tcW w:w="2736" w:type="dxa"/>
            <w:shd w:val="clear" w:color="auto" w:fill="auto"/>
          </w:tcPr>
          <w:p w:rsidR="008B67A5" w:rsidRPr="005B2C25" w:rsidRDefault="008B67A5" w:rsidP="005B2C25">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r w:rsidRPr="00764648">
              <w:rPr>
                <w:rFonts w:ascii="Verdana" w:hAnsi="Verdana"/>
                <w:bCs/>
                <w:color w:val="000000"/>
                <w:sz w:val="20"/>
                <w:szCs w:val="20"/>
                <w:lang w:val="en-GB"/>
              </w:rPr>
              <w:t>Noted</w:t>
            </w: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r w:rsidRPr="00764648">
              <w:rPr>
                <w:rFonts w:ascii="Verdana" w:hAnsi="Verdana"/>
                <w:bCs/>
                <w:color w:val="000000"/>
                <w:sz w:val="20"/>
                <w:szCs w:val="20"/>
                <w:lang w:val="en-GB"/>
              </w:rPr>
              <w:t>Please see Com. 24</w:t>
            </w:r>
          </w:p>
        </w:tc>
      </w:tr>
      <w:tr w:rsidR="008B67A5" w:rsidRPr="009A5738" w:rsidTr="00C568C4">
        <w:tc>
          <w:tcPr>
            <w:tcW w:w="809" w:type="dxa"/>
            <w:shd w:val="clear" w:color="auto" w:fill="auto"/>
          </w:tcPr>
          <w:p w:rsidR="008B67A5" w:rsidRPr="009A5738" w:rsidRDefault="008B67A5" w:rsidP="009A5738">
            <w:pPr>
              <w:spacing w:before="120"/>
              <w:jc w:val="center"/>
              <w:rPr>
                <w:rFonts w:ascii="Verdana" w:hAnsi="Verdana"/>
                <w:bCs/>
                <w:color w:val="000000"/>
                <w:sz w:val="20"/>
                <w:szCs w:val="20"/>
                <w:lang w:val="en-GB"/>
              </w:rPr>
            </w:pPr>
            <w:r w:rsidRPr="009A5738">
              <w:rPr>
                <w:rFonts w:ascii="Verdana" w:hAnsi="Verdana"/>
                <w:bCs/>
                <w:color w:val="000000"/>
                <w:sz w:val="20"/>
                <w:szCs w:val="20"/>
                <w:lang w:val="en-GB"/>
              </w:rPr>
              <w:t>243.</w:t>
            </w:r>
          </w:p>
        </w:tc>
        <w:tc>
          <w:tcPr>
            <w:tcW w:w="2216" w:type="dxa"/>
            <w:gridSpan w:val="2"/>
            <w:shd w:val="clear" w:color="auto" w:fill="auto"/>
          </w:tcPr>
          <w:p w:rsidR="008B67A5" w:rsidRPr="009A5738" w:rsidRDefault="008B67A5" w:rsidP="009A5738">
            <w:pPr>
              <w:spacing w:before="120"/>
              <w:rPr>
                <w:rFonts w:ascii="Verdana" w:hAnsi="Verdana"/>
                <w:bCs/>
                <w:color w:val="000000"/>
                <w:sz w:val="20"/>
                <w:szCs w:val="20"/>
                <w:lang w:val="en-GB"/>
              </w:rPr>
            </w:pPr>
            <w:r w:rsidRPr="009A5738">
              <w:rPr>
                <w:rFonts w:ascii="Verdana" w:hAnsi="Verdana"/>
                <w:bCs/>
                <w:color w:val="000000"/>
                <w:sz w:val="20"/>
                <w:szCs w:val="20"/>
                <w:lang w:val="en-GB"/>
              </w:rPr>
              <w:t>CEA</w:t>
            </w:r>
          </w:p>
        </w:tc>
        <w:tc>
          <w:tcPr>
            <w:tcW w:w="1786" w:type="dxa"/>
            <w:shd w:val="clear" w:color="auto" w:fill="auto"/>
          </w:tcPr>
          <w:p w:rsidR="008B67A5" w:rsidRPr="009A5738" w:rsidRDefault="008B67A5" w:rsidP="009D20C0">
            <w:pPr>
              <w:spacing w:before="120"/>
              <w:rPr>
                <w:rFonts w:ascii="Verdana" w:hAnsi="Verdana"/>
                <w:bCs/>
                <w:color w:val="000000"/>
                <w:sz w:val="20"/>
                <w:szCs w:val="20"/>
                <w:lang w:val="en-GB"/>
              </w:rPr>
            </w:pPr>
            <w:r w:rsidRPr="009A5738">
              <w:rPr>
                <w:rFonts w:ascii="Verdana" w:hAnsi="Verdana"/>
                <w:bCs/>
                <w:color w:val="000000"/>
                <w:sz w:val="20"/>
                <w:szCs w:val="20"/>
                <w:lang w:val="en-GB"/>
              </w:rPr>
              <w:t>Cover-A1A- cell O1</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 xml:space="preserve">This comment applies to Cover-A1A-cells O1 to P1. Please refer to Cover-A1A-General for comments on “expenses”. </w:t>
            </w:r>
          </w:p>
          <w:p w:rsidR="008B67A5" w:rsidRPr="0037670C" w:rsidRDefault="008B67A5" w:rsidP="009D20C0">
            <w:pPr>
              <w:spacing w:before="120"/>
              <w:rPr>
                <w:rFonts w:ascii="Verdana" w:hAnsi="Verdana"/>
                <w:bCs/>
                <w:color w:val="000000"/>
                <w:sz w:val="20"/>
                <w:szCs w:val="20"/>
                <w:lang w:val="en-GB"/>
              </w:rPr>
            </w:pP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 xml:space="preserve">Investment management expenses are not part of the “underwriting performance” and we question why they should be included here. </w:t>
            </w:r>
          </w:p>
          <w:p w:rsidR="008B67A5" w:rsidRPr="0037670C" w:rsidRDefault="008B67A5" w:rsidP="009D20C0">
            <w:pPr>
              <w:spacing w:before="120"/>
              <w:rPr>
                <w:rFonts w:ascii="Verdana" w:hAnsi="Verdana"/>
                <w:bCs/>
                <w:color w:val="000000"/>
                <w:sz w:val="20"/>
                <w:szCs w:val="20"/>
                <w:lang w:val="en-GB"/>
              </w:rPr>
            </w:pPr>
          </w:p>
        </w:tc>
        <w:tc>
          <w:tcPr>
            <w:tcW w:w="2736" w:type="dxa"/>
            <w:shd w:val="clear" w:color="auto" w:fill="auto"/>
          </w:tcPr>
          <w:p w:rsidR="008B67A5" w:rsidRPr="005B2C25" w:rsidRDefault="008B67A5" w:rsidP="005B2C25">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p>
          <w:p w:rsidR="008B67A5" w:rsidRPr="00764648" w:rsidRDefault="008B67A5" w:rsidP="00764648">
            <w:pPr>
              <w:spacing w:before="120"/>
              <w:rPr>
                <w:rFonts w:ascii="Verdana" w:hAnsi="Verdana"/>
                <w:bCs/>
                <w:color w:val="000000"/>
                <w:sz w:val="20"/>
                <w:szCs w:val="20"/>
                <w:lang w:val="en-GB"/>
              </w:rPr>
            </w:pPr>
            <w:r w:rsidRPr="00764648">
              <w:rPr>
                <w:rFonts w:ascii="Verdana" w:hAnsi="Verdana"/>
                <w:bCs/>
                <w:color w:val="000000"/>
                <w:sz w:val="20"/>
                <w:szCs w:val="20"/>
                <w:lang w:val="en-GB"/>
              </w:rPr>
              <w:t>Please see Com. 24</w:t>
            </w:r>
          </w:p>
        </w:tc>
      </w:tr>
      <w:tr w:rsidR="008B67A5" w:rsidRPr="00681E4E" w:rsidTr="00C568C4">
        <w:tc>
          <w:tcPr>
            <w:tcW w:w="809" w:type="dxa"/>
            <w:shd w:val="clear" w:color="auto" w:fill="auto"/>
          </w:tcPr>
          <w:p w:rsidR="008B67A5" w:rsidRPr="009A5738" w:rsidRDefault="008B67A5" w:rsidP="009A5738">
            <w:pPr>
              <w:spacing w:before="120"/>
              <w:jc w:val="center"/>
              <w:rPr>
                <w:rFonts w:ascii="Verdana" w:hAnsi="Verdana"/>
                <w:bCs/>
                <w:color w:val="000000"/>
                <w:sz w:val="20"/>
                <w:szCs w:val="20"/>
                <w:lang w:val="en-GB"/>
              </w:rPr>
            </w:pPr>
            <w:r w:rsidRPr="009A5738">
              <w:rPr>
                <w:rFonts w:ascii="Verdana" w:hAnsi="Verdana"/>
                <w:bCs/>
                <w:color w:val="000000"/>
                <w:sz w:val="20"/>
                <w:szCs w:val="20"/>
                <w:lang w:val="en-GB"/>
              </w:rPr>
              <w:lastRenderedPageBreak/>
              <w:t>244.</w:t>
            </w:r>
          </w:p>
        </w:tc>
        <w:tc>
          <w:tcPr>
            <w:tcW w:w="2216" w:type="dxa"/>
            <w:gridSpan w:val="2"/>
            <w:shd w:val="clear" w:color="auto" w:fill="auto"/>
          </w:tcPr>
          <w:p w:rsidR="008B67A5" w:rsidRPr="009A5738" w:rsidRDefault="008B67A5" w:rsidP="009A5738">
            <w:pPr>
              <w:spacing w:before="120"/>
              <w:rPr>
                <w:rFonts w:ascii="Verdana" w:hAnsi="Verdana"/>
                <w:bCs/>
                <w:color w:val="000000"/>
                <w:sz w:val="20"/>
                <w:szCs w:val="20"/>
                <w:lang w:val="en-GB"/>
              </w:rPr>
            </w:pPr>
            <w:r w:rsidRPr="009A5738">
              <w:rPr>
                <w:rFonts w:ascii="Verdana" w:hAnsi="Verdana"/>
                <w:bCs/>
                <w:color w:val="000000"/>
                <w:sz w:val="20"/>
                <w:szCs w:val="20"/>
                <w:lang w:val="en-GB"/>
              </w:rPr>
              <w:t>CEA</w:t>
            </w:r>
          </w:p>
        </w:tc>
        <w:tc>
          <w:tcPr>
            <w:tcW w:w="1786" w:type="dxa"/>
            <w:shd w:val="clear" w:color="auto" w:fill="auto"/>
          </w:tcPr>
          <w:p w:rsidR="008B67A5" w:rsidRPr="009A5738" w:rsidRDefault="008B67A5" w:rsidP="009D20C0">
            <w:pPr>
              <w:spacing w:before="120"/>
              <w:rPr>
                <w:rFonts w:ascii="Verdana" w:hAnsi="Verdana"/>
                <w:bCs/>
                <w:color w:val="000000"/>
                <w:sz w:val="20"/>
                <w:szCs w:val="20"/>
                <w:lang w:val="en-GB"/>
              </w:rPr>
            </w:pPr>
            <w:r w:rsidRPr="009A5738">
              <w:rPr>
                <w:rFonts w:ascii="Verdana" w:hAnsi="Verdana"/>
                <w:bCs/>
                <w:color w:val="000000"/>
                <w:sz w:val="20"/>
                <w:szCs w:val="20"/>
                <w:lang w:val="en-GB"/>
              </w:rPr>
              <w:t>Cover-A1A- cell O1C</w:t>
            </w:r>
          </w:p>
        </w:tc>
        <w:tc>
          <w:tcPr>
            <w:tcW w:w="7303" w:type="dxa"/>
            <w:shd w:val="clear" w:color="auto" w:fill="auto"/>
          </w:tcPr>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 xml:space="preserve">This comment applies to Cover-A1A-cells O1C to O1P. Please refer to Cover-A1A-General for comments on “expenses”. </w:t>
            </w:r>
          </w:p>
          <w:p w:rsidR="008B67A5" w:rsidRPr="0037670C" w:rsidRDefault="008B67A5" w:rsidP="009D20C0">
            <w:pPr>
              <w:spacing w:before="120"/>
              <w:rPr>
                <w:rFonts w:ascii="Verdana" w:hAnsi="Verdana"/>
                <w:bCs/>
                <w:color w:val="000000"/>
                <w:sz w:val="20"/>
                <w:szCs w:val="20"/>
                <w:lang w:val="en-GB"/>
              </w:rPr>
            </w:pPr>
          </w:p>
          <w:p w:rsidR="008B67A5" w:rsidRPr="0037670C" w:rsidRDefault="008B67A5" w:rsidP="009D20C0">
            <w:pPr>
              <w:spacing w:before="120"/>
              <w:rPr>
                <w:rFonts w:ascii="Verdana" w:hAnsi="Verdana"/>
                <w:bCs/>
                <w:color w:val="000000"/>
                <w:sz w:val="20"/>
                <w:szCs w:val="20"/>
                <w:lang w:val="en-GB"/>
              </w:rPr>
            </w:pPr>
            <w:r w:rsidRPr="0037670C">
              <w:rPr>
                <w:rFonts w:ascii="Verdana" w:hAnsi="Verdana"/>
                <w:bCs/>
                <w:color w:val="000000"/>
                <w:sz w:val="20"/>
                <w:szCs w:val="20"/>
                <w:lang w:val="en-GB"/>
              </w:rPr>
              <w:t xml:space="preserve">We query what is the is the definition of overhead expenses compared to administrative expenses and also why they are listed in this template. </w:t>
            </w:r>
          </w:p>
          <w:p w:rsidR="008B67A5" w:rsidRPr="0037670C" w:rsidRDefault="008B67A5" w:rsidP="009D20C0">
            <w:pPr>
              <w:spacing w:before="120"/>
              <w:rPr>
                <w:rFonts w:ascii="Verdana" w:hAnsi="Verdana"/>
                <w:bCs/>
                <w:color w:val="000000"/>
                <w:sz w:val="20"/>
                <w:szCs w:val="20"/>
                <w:lang w:val="en-GB"/>
              </w:rPr>
            </w:pPr>
          </w:p>
        </w:tc>
        <w:tc>
          <w:tcPr>
            <w:tcW w:w="2736" w:type="dxa"/>
            <w:shd w:val="clear" w:color="auto" w:fill="auto"/>
          </w:tcPr>
          <w:p w:rsidR="008B67A5" w:rsidRPr="005B2C25" w:rsidRDefault="008B67A5" w:rsidP="005B2C25">
            <w:pPr>
              <w:spacing w:before="120"/>
              <w:rPr>
                <w:rFonts w:ascii="Verdana" w:hAnsi="Verdana"/>
                <w:bCs/>
                <w:color w:val="000000"/>
                <w:sz w:val="20"/>
                <w:szCs w:val="20"/>
                <w:lang w:val="en-GB"/>
              </w:rPr>
            </w:pPr>
          </w:p>
          <w:p w:rsidR="00064B76" w:rsidRPr="00764648" w:rsidRDefault="00064B76" w:rsidP="00764648">
            <w:pPr>
              <w:spacing w:before="120"/>
              <w:rPr>
                <w:rFonts w:ascii="Verdana" w:hAnsi="Verdana"/>
                <w:bCs/>
                <w:sz w:val="20"/>
                <w:szCs w:val="20"/>
                <w:lang w:val="en-GB"/>
              </w:rPr>
            </w:pPr>
            <w:r w:rsidRPr="00764648">
              <w:rPr>
                <w:rFonts w:ascii="Verdana" w:hAnsi="Verdana"/>
                <w:bCs/>
                <w:sz w:val="20"/>
                <w:szCs w:val="20"/>
                <w:lang w:val="en-GB"/>
              </w:rPr>
              <w:t>See comment 24</w:t>
            </w:r>
          </w:p>
          <w:p w:rsidR="008B67A5" w:rsidRPr="00764648" w:rsidRDefault="00064B76" w:rsidP="00764648">
            <w:pPr>
              <w:spacing w:before="120"/>
              <w:rPr>
                <w:rFonts w:ascii="Verdana" w:hAnsi="Verdana"/>
                <w:bCs/>
                <w:color w:val="000000"/>
                <w:sz w:val="20"/>
                <w:szCs w:val="20"/>
                <w:lang w:val="en-GB"/>
              </w:rPr>
            </w:pPr>
            <w:r w:rsidRPr="00764648">
              <w:rPr>
                <w:rFonts w:ascii="Verdana" w:hAnsi="Verdana"/>
                <w:bCs/>
                <w:sz w:val="20"/>
                <w:szCs w:val="20"/>
                <w:lang w:val="en-GB"/>
              </w:rPr>
              <w:t xml:space="preserve">The definitions are provided </w:t>
            </w:r>
            <w:r w:rsidRPr="00764648">
              <w:rPr>
                <w:rFonts w:ascii="Verdana" w:hAnsi="Verdana"/>
                <w:bCs/>
                <w:color w:val="000000"/>
                <w:sz w:val="20"/>
                <w:szCs w:val="20"/>
                <w:lang w:val="en-GB"/>
              </w:rPr>
              <w:t>by L2 Implementing Measures</w:t>
            </w:r>
          </w:p>
        </w:tc>
      </w:tr>
      <w:tr w:rsidR="008B67A5" w:rsidRPr="00764648" w:rsidTr="00C568C4">
        <w:tc>
          <w:tcPr>
            <w:tcW w:w="809" w:type="dxa"/>
            <w:shd w:val="clear" w:color="auto" w:fill="auto"/>
          </w:tcPr>
          <w:p w:rsidR="008B67A5" w:rsidRPr="00764648" w:rsidRDefault="008B67A5" w:rsidP="00E37DEA">
            <w:pPr>
              <w:spacing w:before="120"/>
              <w:jc w:val="center"/>
              <w:rPr>
                <w:rFonts w:ascii="Verdana" w:hAnsi="Verdana"/>
                <w:bCs/>
                <w:color w:val="000000"/>
                <w:sz w:val="20"/>
                <w:szCs w:val="20"/>
                <w:lang w:val="en-GB"/>
              </w:rPr>
            </w:pPr>
            <w:r w:rsidRPr="00764648">
              <w:rPr>
                <w:rFonts w:ascii="Verdana" w:hAnsi="Verdana"/>
                <w:bCs/>
                <w:color w:val="000000"/>
                <w:sz w:val="20"/>
                <w:szCs w:val="20"/>
                <w:lang w:val="en-GB"/>
              </w:rPr>
              <w:t>245.</w:t>
            </w:r>
          </w:p>
        </w:tc>
        <w:tc>
          <w:tcPr>
            <w:tcW w:w="2216" w:type="dxa"/>
            <w:gridSpan w:val="2"/>
            <w:shd w:val="clear" w:color="auto" w:fill="auto"/>
          </w:tcPr>
          <w:p w:rsidR="008B67A5" w:rsidRPr="00764648" w:rsidRDefault="008B67A5" w:rsidP="00E37DEA">
            <w:pPr>
              <w:spacing w:before="120"/>
              <w:jc w:val="center"/>
              <w:rPr>
                <w:rFonts w:ascii="Verdana" w:hAnsi="Verdana"/>
                <w:bCs/>
                <w:color w:val="000000"/>
                <w:sz w:val="20"/>
                <w:szCs w:val="20"/>
                <w:lang w:val="en-GB"/>
              </w:rPr>
            </w:pPr>
            <w:r w:rsidRPr="00764648">
              <w:rPr>
                <w:rFonts w:ascii="Verdana" w:hAnsi="Verdana"/>
                <w:bCs/>
                <w:color w:val="000000"/>
                <w:sz w:val="20"/>
                <w:szCs w:val="20"/>
                <w:lang w:val="en-GB"/>
              </w:rPr>
              <w:t>CEA</w:t>
            </w:r>
          </w:p>
        </w:tc>
        <w:tc>
          <w:tcPr>
            <w:tcW w:w="1786" w:type="dxa"/>
            <w:shd w:val="clear" w:color="auto" w:fill="auto"/>
          </w:tcPr>
          <w:p w:rsidR="008B67A5" w:rsidRPr="00764648" w:rsidRDefault="008B67A5" w:rsidP="009D20C0">
            <w:pPr>
              <w:spacing w:before="120"/>
              <w:rPr>
                <w:rFonts w:ascii="Verdana" w:hAnsi="Verdana"/>
                <w:bCs/>
                <w:color w:val="000000"/>
                <w:sz w:val="20"/>
                <w:szCs w:val="20"/>
                <w:lang w:val="en-GB"/>
              </w:rPr>
            </w:pPr>
            <w:r w:rsidRPr="00764648">
              <w:rPr>
                <w:rFonts w:ascii="Verdana" w:hAnsi="Verdana"/>
                <w:bCs/>
                <w:color w:val="000000"/>
                <w:sz w:val="20"/>
                <w:szCs w:val="20"/>
                <w:lang w:val="en-GB"/>
              </w:rPr>
              <w:t>Cover-A1Q- cell A1</w:t>
            </w:r>
          </w:p>
        </w:tc>
        <w:tc>
          <w:tcPr>
            <w:tcW w:w="7303" w:type="dxa"/>
            <w:shd w:val="clear" w:color="auto" w:fill="auto"/>
          </w:tcPr>
          <w:p w:rsidR="008B67A5" w:rsidRPr="00764648" w:rsidRDefault="008B67A5" w:rsidP="009D20C0">
            <w:pPr>
              <w:spacing w:before="120"/>
              <w:rPr>
                <w:rFonts w:ascii="Verdana" w:hAnsi="Verdana"/>
                <w:bCs/>
                <w:color w:val="000000"/>
                <w:sz w:val="20"/>
                <w:szCs w:val="20"/>
                <w:lang w:val="en-GB"/>
              </w:rPr>
            </w:pPr>
            <w:r w:rsidRPr="00764648">
              <w:rPr>
                <w:rFonts w:ascii="Verdana" w:hAnsi="Verdana"/>
                <w:bCs/>
                <w:color w:val="000000"/>
                <w:sz w:val="20"/>
                <w:szCs w:val="20"/>
                <w:lang w:val="en-GB"/>
              </w:rPr>
              <w:t>For comments related to Cover-A1Q cells, please refer to the equivalent cell in Cover-A1A.</w:t>
            </w:r>
          </w:p>
          <w:p w:rsidR="008B67A5" w:rsidRPr="00764648" w:rsidRDefault="008B67A5" w:rsidP="009D20C0">
            <w:pPr>
              <w:spacing w:before="120"/>
              <w:rPr>
                <w:rFonts w:ascii="Verdana" w:hAnsi="Verdana"/>
                <w:bCs/>
                <w:color w:val="000000"/>
                <w:sz w:val="20"/>
                <w:szCs w:val="20"/>
                <w:lang w:val="en-GB"/>
              </w:rPr>
            </w:pPr>
          </w:p>
        </w:tc>
        <w:tc>
          <w:tcPr>
            <w:tcW w:w="2736" w:type="dxa"/>
            <w:shd w:val="clear" w:color="auto" w:fill="auto"/>
          </w:tcPr>
          <w:p w:rsidR="008B67A5" w:rsidRPr="00764648" w:rsidRDefault="008B67A5" w:rsidP="005B2C25">
            <w:pPr>
              <w:spacing w:before="120"/>
              <w:rPr>
                <w:rFonts w:ascii="Verdana" w:hAnsi="Verdana"/>
                <w:bCs/>
                <w:color w:val="000000"/>
                <w:sz w:val="20"/>
                <w:szCs w:val="20"/>
                <w:lang w:val="en-GB"/>
              </w:rPr>
            </w:pPr>
            <w:r w:rsidRPr="005B2C25">
              <w:rPr>
                <w:rFonts w:ascii="Verdana" w:hAnsi="Verdana"/>
                <w:bCs/>
                <w:color w:val="000000"/>
                <w:sz w:val="20"/>
                <w:szCs w:val="20"/>
                <w:lang w:val="en-GB"/>
              </w:rPr>
              <w:t>Noted</w:t>
            </w:r>
          </w:p>
        </w:tc>
      </w:tr>
    </w:tbl>
    <w:p w:rsidR="003D6081" w:rsidRPr="00E81050" w:rsidRDefault="003D6081" w:rsidP="003D6081">
      <w:pPr>
        <w:spacing w:before="120"/>
        <w:jc w:val="both"/>
        <w:rPr>
          <w:lang w:val="en-GB"/>
        </w:rPr>
      </w:pPr>
    </w:p>
    <w:sectPr w:rsidR="003D6081" w:rsidRPr="00E81050" w:rsidSect="005D38B7">
      <w:headerReference w:type="default" r:id="rId9"/>
      <w:footerReference w:type="even" r:id="rId10"/>
      <w:footerReference w:type="default" r:id="rId11"/>
      <w:pgSz w:w="16838" w:h="11906" w:orient="landscape"/>
      <w:pgMar w:top="2259" w:right="1418" w:bottom="1418"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0CC6" w:rsidRDefault="00E50CC6">
      <w:r>
        <w:separator/>
      </w:r>
    </w:p>
  </w:endnote>
  <w:endnote w:type="continuationSeparator" w:id="0">
    <w:p w:rsidR="00E50CC6" w:rsidRDefault="00E50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A1"/>
    <w:family w:val="swiss"/>
    <w:pitch w:val="variable"/>
    <w:sig w:usb0="A10006FF" w:usb1="4000205B" w:usb2="00000010" w:usb3="00000000" w:csb0="0000019F" w:csb1="00000000"/>
  </w:font>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Frutiger LT Com 45 Light">
    <w:altName w:val="Times New Roman"/>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FA8" w:rsidRDefault="00487FA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87FA8" w:rsidRDefault="00487FA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FA8" w:rsidRPr="00E90437" w:rsidRDefault="00487FA8" w:rsidP="00A2059B">
    <w:pPr>
      <w:pStyle w:val="Footer"/>
      <w:ind w:right="111"/>
      <w:rPr>
        <w:rFonts w:ascii="Verdana" w:hAnsi="Verdana"/>
        <w:bCs/>
        <w:sz w:val="18"/>
        <w:szCs w:val="18"/>
        <w:lang w:val="en-GB"/>
      </w:rPr>
    </w:pPr>
    <w:r w:rsidRPr="00E90437">
      <w:rPr>
        <w:rFonts w:ascii="Verdana" w:hAnsi="Verdana"/>
        <w:sz w:val="18"/>
        <w:szCs w:val="18"/>
        <w:lang w:val="en-GB"/>
      </w:rPr>
      <w:t>Resolutions on Comments on EIOPA-CP-009/2011 (</w:t>
    </w:r>
    <w:r w:rsidRPr="001F3C9A">
      <w:rPr>
        <w:rFonts w:ascii="Verdana" w:hAnsi="Verdana"/>
        <w:sz w:val="18"/>
        <w:szCs w:val="18"/>
        <w:lang w:val="en-GB"/>
      </w:rPr>
      <w:t xml:space="preserve">SII Reporting - Quantitative Reporting </w:t>
    </w:r>
    <w:r>
      <w:rPr>
        <w:rFonts w:ascii="Verdana" w:hAnsi="Verdana"/>
        <w:sz w:val="18"/>
        <w:szCs w:val="18"/>
        <w:lang w:val="en-GB"/>
      </w:rPr>
      <w:t>–</w:t>
    </w:r>
    <w:r w:rsidRPr="001F3C9A">
      <w:rPr>
        <w:rFonts w:ascii="Verdana" w:hAnsi="Verdana"/>
        <w:sz w:val="18"/>
        <w:szCs w:val="18"/>
        <w:lang w:val="en-GB"/>
      </w:rPr>
      <w:t xml:space="preserve"> </w:t>
    </w:r>
    <w:r>
      <w:rPr>
        <w:rFonts w:ascii="Verdana" w:hAnsi="Verdana"/>
        <w:sz w:val="18"/>
        <w:szCs w:val="18"/>
        <w:lang w:val="en-GB"/>
      </w:rPr>
      <w:t>Cover</w:t>
    </w:r>
    <w:r w:rsidRPr="00E90437">
      <w:rPr>
        <w:rFonts w:ascii="Verdana" w:hAnsi="Verdana"/>
        <w:bCs/>
        <w:sz w:val="18"/>
        <w:szCs w:val="18"/>
        <w:lang w:val="en-GB"/>
      </w:rPr>
      <w:t>)</w:t>
    </w:r>
  </w:p>
  <w:p w:rsidR="00487FA8" w:rsidRDefault="00487FA8" w:rsidP="00764648">
    <w:pPr>
      <w:pStyle w:val="Footer"/>
      <w:ind w:right="111"/>
      <w:rPr>
        <w:rFonts w:ascii="Verdana" w:hAnsi="Verdana"/>
        <w:bCs/>
        <w:sz w:val="16"/>
        <w:szCs w:val="16"/>
        <w:lang w:val="en-GB"/>
      </w:rPr>
    </w:pPr>
    <w:r w:rsidRPr="00447CC1">
      <w:rPr>
        <w:rFonts w:ascii="Verdana" w:hAnsi="Verdana"/>
        <w:bCs/>
        <w:sz w:val="16"/>
        <w:szCs w:val="16"/>
        <w:lang w:val="en-GB"/>
      </w:rPr>
      <w:fldChar w:fldCharType="begin"/>
    </w:r>
    <w:r w:rsidRPr="00447CC1">
      <w:rPr>
        <w:rFonts w:ascii="Verdana" w:hAnsi="Verdana"/>
        <w:bCs/>
        <w:sz w:val="16"/>
        <w:szCs w:val="16"/>
      </w:rPr>
      <w:instrText xml:space="preserve"> PAGE </w:instrText>
    </w:r>
    <w:r w:rsidRPr="00447CC1">
      <w:rPr>
        <w:rFonts w:ascii="Verdana" w:hAnsi="Verdana"/>
        <w:bCs/>
        <w:sz w:val="16"/>
        <w:szCs w:val="16"/>
        <w:lang w:val="en-GB"/>
      </w:rPr>
      <w:fldChar w:fldCharType="separate"/>
    </w:r>
    <w:r w:rsidR="00475B9A">
      <w:rPr>
        <w:rFonts w:ascii="Verdana" w:hAnsi="Verdana"/>
        <w:bCs/>
        <w:noProof/>
        <w:sz w:val="16"/>
        <w:szCs w:val="16"/>
      </w:rPr>
      <w:t>1</w:t>
    </w:r>
    <w:r w:rsidRPr="00447CC1">
      <w:rPr>
        <w:rFonts w:ascii="Verdana" w:hAnsi="Verdana"/>
        <w:bCs/>
        <w:sz w:val="16"/>
        <w:szCs w:val="16"/>
        <w:lang w:val="en-GB"/>
      </w:rPr>
      <w:fldChar w:fldCharType="end"/>
    </w:r>
    <w:r w:rsidRPr="00447CC1">
      <w:rPr>
        <w:rFonts w:ascii="Verdana" w:hAnsi="Verdana"/>
        <w:bCs/>
        <w:sz w:val="16"/>
        <w:szCs w:val="16"/>
      </w:rPr>
      <w:t>/</w:t>
    </w:r>
    <w:r w:rsidRPr="00447CC1">
      <w:rPr>
        <w:rFonts w:ascii="Verdana" w:hAnsi="Verdana"/>
        <w:bCs/>
        <w:sz w:val="16"/>
        <w:szCs w:val="16"/>
        <w:lang w:val="en-GB"/>
      </w:rPr>
      <w:fldChar w:fldCharType="begin"/>
    </w:r>
    <w:r w:rsidRPr="00447CC1">
      <w:rPr>
        <w:rFonts w:ascii="Verdana" w:hAnsi="Verdana"/>
        <w:bCs/>
        <w:sz w:val="16"/>
        <w:szCs w:val="16"/>
      </w:rPr>
      <w:instrText xml:space="preserve"> NUMPAGES </w:instrText>
    </w:r>
    <w:r w:rsidRPr="00447CC1">
      <w:rPr>
        <w:rFonts w:ascii="Verdana" w:hAnsi="Verdana"/>
        <w:bCs/>
        <w:sz w:val="16"/>
        <w:szCs w:val="16"/>
        <w:lang w:val="en-GB"/>
      </w:rPr>
      <w:fldChar w:fldCharType="separate"/>
    </w:r>
    <w:r w:rsidR="00475B9A">
      <w:rPr>
        <w:rFonts w:ascii="Verdana" w:hAnsi="Verdana"/>
        <w:bCs/>
        <w:noProof/>
        <w:sz w:val="16"/>
        <w:szCs w:val="16"/>
      </w:rPr>
      <w:t>59</w:t>
    </w:r>
    <w:r w:rsidRPr="00447CC1">
      <w:rPr>
        <w:rFonts w:ascii="Verdana" w:hAnsi="Verdana"/>
        <w:bCs/>
        <w:sz w:val="16"/>
        <w:szCs w:val="16"/>
        <w:lang w:val="en-GB"/>
      </w:rPr>
      <w:fldChar w:fldCharType="end"/>
    </w:r>
  </w:p>
  <w:p w:rsidR="00487FA8" w:rsidRPr="003A10ED" w:rsidRDefault="00487FA8" w:rsidP="005D38B7">
    <w:pPr>
      <w:jc w:val="right"/>
      <w:rPr>
        <w:rFonts w:ascii="Verdana" w:hAnsi="Verdana"/>
        <w:sz w:val="16"/>
        <w:szCs w:val="16"/>
      </w:rPr>
    </w:pPr>
    <w:r w:rsidRPr="003C6EBA">
      <w:rPr>
        <w:rFonts w:ascii="Verdana" w:hAnsi="Verdana"/>
        <w:sz w:val="16"/>
        <w:szCs w:val="16"/>
      </w:rPr>
      <w:t xml:space="preserve">© </w:t>
    </w:r>
    <w:r>
      <w:rPr>
        <w:rFonts w:ascii="Verdana" w:hAnsi="Verdana"/>
        <w:sz w:val="16"/>
        <w:szCs w:val="16"/>
      </w:rPr>
      <w:t>EIOPA</w:t>
    </w:r>
    <w:r w:rsidRPr="003C6EBA">
      <w:rPr>
        <w:rFonts w:ascii="Verdana" w:hAnsi="Verdana"/>
        <w:sz w:val="16"/>
        <w:szCs w:val="16"/>
      </w:rPr>
      <w:t xml:space="preserve"> </w:t>
    </w:r>
    <w:r>
      <w:rPr>
        <w:rFonts w:ascii="Verdana" w:hAnsi="Verdana"/>
        <w:sz w:val="16"/>
        <w:szCs w:val="16"/>
      </w:rPr>
      <w:fldChar w:fldCharType="begin"/>
    </w:r>
    <w:r>
      <w:rPr>
        <w:rFonts w:ascii="Verdana" w:hAnsi="Verdana"/>
        <w:sz w:val="16"/>
        <w:szCs w:val="16"/>
      </w:rPr>
      <w:instrText xml:space="preserve"> CREATEDATE  \@ "yyyy"  \* MERGEFORMAT </w:instrText>
    </w:r>
    <w:r>
      <w:rPr>
        <w:rFonts w:ascii="Verdana" w:hAnsi="Verdana"/>
        <w:sz w:val="16"/>
        <w:szCs w:val="16"/>
      </w:rPr>
      <w:fldChar w:fldCharType="separate"/>
    </w:r>
    <w:r>
      <w:rPr>
        <w:rFonts w:ascii="Verdana" w:hAnsi="Verdana"/>
        <w:noProof/>
        <w:sz w:val="16"/>
        <w:szCs w:val="16"/>
      </w:rPr>
      <w:t>2012</w:t>
    </w:r>
    <w:r>
      <w:rPr>
        <w:rFonts w:ascii="Verdana" w:hAnsi="Verdana"/>
        <w:sz w:val="16"/>
        <w:szCs w:val="16"/>
      </w:rPr>
      <w:fldChar w:fldCharType="end"/>
    </w:r>
  </w:p>
  <w:p w:rsidR="00487FA8" w:rsidRPr="003A10ED" w:rsidRDefault="00487FA8" w:rsidP="003A10ED">
    <w:pPr>
      <w:jc w:val="right"/>
      <w:rPr>
        <w:rFonts w:ascii="Verdana" w:hAnsi="Verdana"/>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0CC6" w:rsidRDefault="00E50CC6">
      <w:r>
        <w:separator/>
      </w:r>
    </w:p>
  </w:footnote>
  <w:footnote w:type="continuationSeparator" w:id="0">
    <w:p w:rsidR="00E50CC6" w:rsidRDefault="00E50C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FA8" w:rsidRDefault="00487FA8">
    <w:pPr>
      <w:pStyle w:val="Header"/>
    </w:pPr>
    <w:r>
      <w:rPr>
        <w:noProof/>
        <w:lang w:val="el-GR" w:eastAsia="el-GR"/>
      </w:rPr>
      <w:drawing>
        <wp:anchor distT="0" distB="0" distL="114300" distR="114300" simplePos="0" relativeHeight="251657728" behindDoc="1" locked="0" layoutInCell="1" allowOverlap="1">
          <wp:simplePos x="0" y="0"/>
          <wp:positionH relativeFrom="column">
            <wp:posOffset>7734300</wp:posOffset>
          </wp:positionH>
          <wp:positionV relativeFrom="paragraph">
            <wp:posOffset>-163195</wp:posOffset>
          </wp:positionV>
          <wp:extent cx="1447800" cy="1114425"/>
          <wp:effectExtent l="19050" t="0" r="0" b="0"/>
          <wp:wrapTight wrapText="bothSides">
            <wp:wrapPolygon edited="0">
              <wp:start x="-284" y="0"/>
              <wp:lineTo x="-284" y="21415"/>
              <wp:lineTo x="21600" y="21415"/>
              <wp:lineTo x="21600" y="0"/>
              <wp:lineTo x="-284" y="0"/>
            </wp:wrapPolygon>
          </wp:wrapTight>
          <wp:docPr id="1" name="Image 1" descr="eiopa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opa_small"/>
                  <pic:cNvPicPr>
                    <a:picLocks noChangeAspect="1" noChangeArrowheads="1"/>
                  </pic:cNvPicPr>
                </pic:nvPicPr>
                <pic:blipFill>
                  <a:blip r:embed="rId1"/>
                  <a:srcRect/>
                  <a:stretch>
                    <a:fillRect/>
                  </a:stretch>
                </pic:blipFill>
                <pic:spPr bwMode="auto">
                  <a:xfrm>
                    <a:off x="0" y="0"/>
                    <a:ext cx="1447800" cy="11144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in;height:422.25pt" o:bullet="t">
        <v:imagedata r:id="rId1" o:title="clip_image001"/>
      </v:shape>
    </w:pict>
  </w:numPicBullet>
  <w:abstractNum w:abstractNumId="0">
    <w:nsid w:val="002F2AB9"/>
    <w:multiLevelType w:val="hybridMultilevel"/>
    <w:tmpl w:val="2EB8AFC4"/>
    <w:lvl w:ilvl="0" w:tplc="0409000F">
      <w:start w:val="1"/>
      <w:numFmt w:val="decimal"/>
      <w:lvlText w:val="%1."/>
      <w:lvlJc w:val="left"/>
      <w:pPr>
        <w:tabs>
          <w:tab w:val="num" w:pos="360"/>
        </w:tabs>
        <w:ind w:left="360" w:hanging="360"/>
      </w:pPr>
    </w:lvl>
    <w:lvl w:ilvl="1" w:tplc="B162B27C">
      <w:numFmt w:val="bullet"/>
      <w:lvlText w:val="-"/>
      <w:lvlJc w:val="left"/>
      <w:pPr>
        <w:tabs>
          <w:tab w:val="num" w:pos="1004"/>
        </w:tabs>
        <w:ind w:left="1004" w:hanging="284"/>
      </w:pPr>
      <w:rPr>
        <w:rFonts w:ascii="Verdana" w:eastAsia="Calibri" w:hAnsi="Verdana" w:cs="Calibri" w:hint="default"/>
        <w:sz w:val="2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50A7170"/>
    <w:multiLevelType w:val="hybridMultilevel"/>
    <w:tmpl w:val="27C417CC"/>
    <w:lvl w:ilvl="0" w:tplc="2670FF22">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5574A2"/>
    <w:multiLevelType w:val="hybridMultilevel"/>
    <w:tmpl w:val="8780A78A"/>
    <w:lvl w:ilvl="0" w:tplc="B162B27C">
      <w:numFmt w:val="bullet"/>
      <w:lvlText w:val="-"/>
      <w:lvlJc w:val="left"/>
      <w:pPr>
        <w:tabs>
          <w:tab w:val="num" w:pos="624"/>
        </w:tabs>
        <w:ind w:left="624" w:hanging="284"/>
      </w:pPr>
      <w:rPr>
        <w:rFonts w:ascii="Verdana" w:eastAsia="Calibri" w:hAnsi="Verdana" w:cs="Calibri"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711CBC"/>
    <w:multiLevelType w:val="hybridMultilevel"/>
    <w:tmpl w:val="3D880146"/>
    <w:lvl w:ilvl="0" w:tplc="1AA482A4">
      <w:start w:val="1"/>
      <w:numFmt w:val="bullet"/>
      <w:pStyle w:val="ContinuousSquareBullet"/>
      <w:lvlText w:val="•"/>
      <w:lvlJc w:val="left"/>
      <w:pPr>
        <w:tabs>
          <w:tab w:val="num" w:pos="720"/>
        </w:tabs>
        <w:ind w:left="720" w:hanging="360"/>
      </w:pPr>
      <w:rPr>
        <w:rFonts w:ascii="Times New Roman" w:hAnsi="Times New Roman" w:hint="default"/>
      </w:rPr>
    </w:lvl>
    <w:lvl w:ilvl="1" w:tplc="69CC54CA">
      <w:start w:val="139"/>
      <w:numFmt w:val="bullet"/>
      <w:lvlText w:val=""/>
      <w:lvlJc w:val="left"/>
      <w:pPr>
        <w:tabs>
          <w:tab w:val="num" w:pos="1440"/>
        </w:tabs>
        <w:ind w:left="1440" w:hanging="360"/>
      </w:pPr>
      <w:rPr>
        <w:rFonts w:ascii="Wingdings" w:hAnsi="Wingdings" w:hint="default"/>
      </w:rPr>
    </w:lvl>
    <w:lvl w:ilvl="2" w:tplc="331E4BC2" w:tentative="1">
      <w:start w:val="1"/>
      <w:numFmt w:val="bullet"/>
      <w:lvlText w:val="•"/>
      <w:lvlJc w:val="left"/>
      <w:pPr>
        <w:tabs>
          <w:tab w:val="num" w:pos="2160"/>
        </w:tabs>
        <w:ind w:left="2160" w:hanging="360"/>
      </w:pPr>
      <w:rPr>
        <w:rFonts w:ascii="Times New Roman" w:hAnsi="Times New Roman" w:hint="default"/>
      </w:rPr>
    </w:lvl>
    <w:lvl w:ilvl="3" w:tplc="C36E0A3E" w:tentative="1">
      <w:start w:val="1"/>
      <w:numFmt w:val="bullet"/>
      <w:lvlText w:val="•"/>
      <w:lvlJc w:val="left"/>
      <w:pPr>
        <w:tabs>
          <w:tab w:val="num" w:pos="2880"/>
        </w:tabs>
        <w:ind w:left="2880" w:hanging="360"/>
      </w:pPr>
      <w:rPr>
        <w:rFonts w:ascii="Times New Roman" w:hAnsi="Times New Roman" w:hint="default"/>
      </w:rPr>
    </w:lvl>
    <w:lvl w:ilvl="4" w:tplc="3468CD0C" w:tentative="1">
      <w:start w:val="1"/>
      <w:numFmt w:val="bullet"/>
      <w:lvlText w:val="•"/>
      <w:lvlJc w:val="left"/>
      <w:pPr>
        <w:tabs>
          <w:tab w:val="num" w:pos="3600"/>
        </w:tabs>
        <w:ind w:left="3600" w:hanging="360"/>
      </w:pPr>
      <w:rPr>
        <w:rFonts w:ascii="Times New Roman" w:hAnsi="Times New Roman" w:hint="default"/>
      </w:rPr>
    </w:lvl>
    <w:lvl w:ilvl="5" w:tplc="FF202BC8" w:tentative="1">
      <w:start w:val="1"/>
      <w:numFmt w:val="bullet"/>
      <w:lvlText w:val="•"/>
      <w:lvlJc w:val="left"/>
      <w:pPr>
        <w:tabs>
          <w:tab w:val="num" w:pos="4320"/>
        </w:tabs>
        <w:ind w:left="4320" w:hanging="360"/>
      </w:pPr>
      <w:rPr>
        <w:rFonts w:ascii="Times New Roman" w:hAnsi="Times New Roman" w:hint="default"/>
      </w:rPr>
    </w:lvl>
    <w:lvl w:ilvl="6" w:tplc="E0FC9EA8" w:tentative="1">
      <w:start w:val="1"/>
      <w:numFmt w:val="bullet"/>
      <w:lvlText w:val="•"/>
      <w:lvlJc w:val="left"/>
      <w:pPr>
        <w:tabs>
          <w:tab w:val="num" w:pos="5040"/>
        </w:tabs>
        <w:ind w:left="5040" w:hanging="360"/>
      </w:pPr>
      <w:rPr>
        <w:rFonts w:ascii="Times New Roman" w:hAnsi="Times New Roman" w:hint="default"/>
      </w:rPr>
    </w:lvl>
    <w:lvl w:ilvl="7" w:tplc="0D1AFA58" w:tentative="1">
      <w:start w:val="1"/>
      <w:numFmt w:val="bullet"/>
      <w:lvlText w:val="•"/>
      <w:lvlJc w:val="left"/>
      <w:pPr>
        <w:tabs>
          <w:tab w:val="num" w:pos="5760"/>
        </w:tabs>
        <w:ind w:left="5760" w:hanging="360"/>
      </w:pPr>
      <w:rPr>
        <w:rFonts w:ascii="Times New Roman" w:hAnsi="Times New Roman" w:hint="default"/>
      </w:rPr>
    </w:lvl>
    <w:lvl w:ilvl="8" w:tplc="B310F7BC" w:tentative="1">
      <w:start w:val="1"/>
      <w:numFmt w:val="bullet"/>
      <w:lvlText w:val="•"/>
      <w:lvlJc w:val="left"/>
      <w:pPr>
        <w:tabs>
          <w:tab w:val="num" w:pos="6480"/>
        </w:tabs>
        <w:ind w:left="6480" w:hanging="360"/>
      </w:pPr>
      <w:rPr>
        <w:rFonts w:ascii="Times New Roman" w:hAnsi="Times New Roman" w:hint="default"/>
      </w:rPr>
    </w:lvl>
  </w:abstractNum>
  <w:abstractNum w:abstractNumId="4">
    <w:nsid w:val="1DEA5C98"/>
    <w:multiLevelType w:val="hybridMultilevel"/>
    <w:tmpl w:val="3176ECC6"/>
    <w:lvl w:ilvl="0" w:tplc="C3C03024">
      <w:start w:val="26"/>
      <w:numFmt w:val="bullet"/>
      <w:lvlText w:val=""/>
      <w:lvlJc w:val="left"/>
      <w:pPr>
        <w:ind w:left="720" w:hanging="360"/>
      </w:pPr>
      <w:rPr>
        <w:rFonts w:ascii="Wingdings" w:eastAsia="Times New Roman" w:hAnsi="Wingding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23BD419B"/>
    <w:multiLevelType w:val="multilevel"/>
    <w:tmpl w:val="A89E3C18"/>
    <w:lvl w:ilvl="0">
      <w:start w:val="1"/>
      <w:numFmt w:val="bullet"/>
      <w:lvlText w:val=""/>
      <w:lvlJc w:val="left"/>
      <w:pPr>
        <w:tabs>
          <w:tab w:val="num" w:pos="360"/>
        </w:tabs>
        <w:ind w:left="360" w:hanging="360"/>
      </w:pPr>
      <w:rPr>
        <w:rFonts w:ascii="Wingdings" w:hAnsi="Wingdings" w:hint="default"/>
        <w:sz w:val="20"/>
      </w:rPr>
    </w:lvl>
    <w:lvl w:ilvl="1">
      <w:start w:val="1"/>
      <w:numFmt w:val="bullet"/>
      <w:pStyle w:val="Subbulet"/>
      <w:lvlText w:val=""/>
      <w:lvlJc w:val="left"/>
      <w:pPr>
        <w:tabs>
          <w:tab w:val="num" w:pos="720"/>
        </w:tabs>
        <w:ind w:left="720" w:hanging="360"/>
      </w:pPr>
      <w:rPr>
        <w:rFonts w:ascii="Wingdings" w:hAnsi="Wingdings" w:hint="default"/>
        <w:color w:val="auto"/>
        <w:sz w:val="20"/>
      </w:rPr>
    </w:lvl>
    <w:lvl w:ilvl="2">
      <w:start w:val="1"/>
      <w:numFmt w:val="bullet"/>
      <w:lvlText w:val=""/>
      <w:lvlJc w:val="left"/>
      <w:pPr>
        <w:tabs>
          <w:tab w:val="num" w:pos="1080"/>
        </w:tabs>
        <w:ind w:left="1080" w:hanging="360"/>
      </w:pPr>
      <w:rPr>
        <w:rFonts w:ascii="Symbol" w:hAnsi="Symbol" w:hint="default"/>
        <w:sz w:val="22"/>
      </w:rPr>
    </w:lvl>
    <w:lvl w:ilvl="3">
      <w:start w:val="1"/>
      <w:numFmt w:val="none"/>
      <w:lvlText w:val=""/>
      <w:lvlJc w:val="left"/>
      <w:pPr>
        <w:tabs>
          <w:tab w:val="num" w:pos="1440"/>
        </w:tabs>
        <w:ind w:left="1440" w:hanging="360"/>
      </w:pPr>
      <w:rPr>
        <w:rFonts w:ascii="Symbol" w:hAnsi="Symbol" w:hint="default"/>
      </w:rPr>
    </w:lvl>
    <w:lvl w:ilvl="4">
      <w:start w:val="1"/>
      <w:numFmt w:val="none"/>
      <w:lvlText w:val=""/>
      <w:lvlJc w:val="left"/>
      <w:pPr>
        <w:tabs>
          <w:tab w:val="num" w:pos="1800"/>
        </w:tabs>
        <w:ind w:left="1800" w:hanging="360"/>
      </w:pPr>
      <w:rPr>
        <w:rFonts w:ascii="Symbol" w:hAnsi="Symbol" w:hint="default"/>
      </w:rPr>
    </w:lvl>
    <w:lvl w:ilvl="5">
      <w:start w:val="1"/>
      <w:numFmt w:val="none"/>
      <w:lvlText w:val=""/>
      <w:lvlJc w:val="left"/>
      <w:pPr>
        <w:tabs>
          <w:tab w:val="num" w:pos="2160"/>
        </w:tabs>
        <w:ind w:left="2160" w:hanging="360"/>
      </w:pPr>
      <w:rPr>
        <w:rFonts w:ascii="Wingdings" w:hAnsi="Wingdings" w:hint="default"/>
      </w:rPr>
    </w:lvl>
    <w:lvl w:ilvl="6">
      <w:start w:val="1"/>
      <w:numFmt w:val="none"/>
      <w:lvlText w:val=""/>
      <w:lvlJc w:val="left"/>
      <w:pPr>
        <w:tabs>
          <w:tab w:val="num" w:pos="2520"/>
        </w:tabs>
        <w:ind w:left="2520" w:hanging="360"/>
      </w:pPr>
      <w:rPr>
        <w:rFonts w:ascii="Wingdings" w:hAnsi="Wingdings" w:hint="default"/>
      </w:rPr>
    </w:lvl>
    <w:lvl w:ilvl="7">
      <w:start w:val="1"/>
      <w:numFmt w:val="none"/>
      <w:lvlText w:val=""/>
      <w:lvlJc w:val="left"/>
      <w:pPr>
        <w:tabs>
          <w:tab w:val="num" w:pos="2880"/>
        </w:tabs>
        <w:ind w:left="2880" w:hanging="360"/>
      </w:pPr>
      <w:rPr>
        <w:rFonts w:ascii="Symbol" w:hAnsi="Symbol" w:hint="default"/>
      </w:rPr>
    </w:lvl>
    <w:lvl w:ilvl="8">
      <w:start w:val="1"/>
      <w:numFmt w:val="none"/>
      <w:lvlText w:val=""/>
      <w:lvlJc w:val="left"/>
      <w:pPr>
        <w:tabs>
          <w:tab w:val="num" w:pos="3240"/>
        </w:tabs>
        <w:ind w:left="3240" w:hanging="360"/>
      </w:pPr>
      <w:rPr>
        <w:rFonts w:ascii="Symbol" w:hAnsi="Symbol" w:hint="default"/>
      </w:rPr>
    </w:lvl>
  </w:abstractNum>
  <w:abstractNum w:abstractNumId="6">
    <w:nsid w:val="25962E3A"/>
    <w:multiLevelType w:val="hybridMultilevel"/>
    <w:tmpl w:val="8EA4B65A"/>
    <w:lvl w:ilvl="0" w:tplc="3AD0BAC4">
      <w:numFmt w:val="bullet"/>
      <w:lvlText w:val="&gt;"/>
      <w:lvlJc w:val="left"/>
      <w:pPr>
        <w:ind w:left="720" w:hanging="360"/>
      </w:pPr>
      <w:rPr>
        <w:rFonts w:ascii="Verdana" w:eastAsia="Times New Roman" w:hAnsi="Verdana"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2B981DA6"/>
    <w:multiLevelType w:val="hybridMultilevel"/>
    <w:tmpl w:val="605C0894"/>
    <w:lvl w:ilvl="0" w:tplc="DC20374C">
      <w:start w:val="1"/>
      <w:numFmt w:val="decimal"/>
      <w:pStyle w:val="Numberedparagraph"/>
      <w:lvlText w:val="%1."/>
      <w:lvlJc w:val="left"/>
      <w:pPr>
        <w:tabs>
          <w:tab w:val="num" w:pos="0"/>
        </w:tabs>
        <w:ind w:left="0" w:hanging="567"/>
      </w:pPr>
      <w:rPr>
        <w:rFonts w:ascii="Arial" w:hAnsi="Arial" w:hint="default"/>
        <w:b w:val="0"/>
        <w:i w:val="0"/>
        <w:color w:val="auto"/>
        <w:sz w:val="22"/>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0566C5E"/>
    <w:multiLevelType w:val="hybridMultilevel"/>
    <w:tmpl w:val="48C62F42"/>
    <w:lvl w:ilvl="0" w:tplc="A594C0CC">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21F541A"/>
    <w:multiLevelType w:val="multilevel"/>
    <w:tmpl w:val="6582C414"/>
    <w:lvl w:ilvl="0">
      <w:start w:val="1"/>
      <w:numFmt w:val="decimal"/>
      <w:lvlText w:val="%1."/>
      <w:lvlJc w:val="left"/>
      <w:pPr>
        <w:tabs>
          <w:tab w:val="num" w:pos="1134"/>
        </w:tabs>
        <w:ind w:left="1134" w:hanging="1134"/>
      </w:pPr>
      <w:rPr>
        <w:rFonts w:cs="Times New Roman" w:hint="default"/>
        <w:color w:val="FFFFFF"/>
      </w:rPr>
    </w:lvl>
    <w:lvl w:ilvl="1">
      <w:start w:val="1"/>
      <w:numFmt w:val="decimal"/>
      <w:pStyle w:val="QISTextCharCharCharCharCharCharCharCharCharCharCharCharChar1CharChar"/>
      <w:lvlText w:val="1.%2"/>
      <w:lvlJc w:val="left"/>
      <w:pPr>
        <w:tabs>
          <w:tab w:val="num" w:pos="1134"/>
        </w:tabs>
        <w:ind w:left="1134" w:hanging="1134"/>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10">
    <w:nsid w:val="46E34007"/>
    <w:multiLevelType w:val="hybridMultilevel"/>
    <w:tmpl w:val="3F96BFFC"/>
    <w:lvl w:ilvl="0" w:tplc="9484F20C">
      <w:numFmt w:val="bullet"/>
      <w:lvlText w:val=""/>
      <w:lvlJc w:val="left"/>
      <w:pPr>
        <w:ind w:left="927" w:hanging="360"/>
      </w:pPr>
      <w:rPr>
        <w:rFonts w:ascii="Wingdings" w:eastAsia="Times New Roman" w:hAnsi="Wingdings" w:cs="Times New Roman"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1">
    <w:nsid w:val="4ED46175"/>
    <w:multiLevelType w:val="hybridMultilevel"/>
    <w:tmpl w:val="45C867D4"/>
    <w:lvl w:ilvl="0" w:tplc="4DD2EBD0">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156"/>
        </w:tabs>
        <w:ind w:left="1156" w:hanging="360"/>
      </w:pPr>
    </w:lvl>
    <w:lvl w:ilvl="2" w:tplc="0409001B" w:tentative="1">
      <w:start w:val="1"/>
      <w:numFmt w:val="lowerRoman"/>
      <w:lvlText w:val="%3."/>
      <w:lvlJc w:val="right"/>
      <w:pPr>
        <w:tabs>
          <w:tab w:val="num" w:pos="1876"/>
        </w:tabs>
        <w:ind w:left="1876" w:hanging="180"/>
      </w:pPr>
    </w:lvl>
    <w:lvl w:ilvl="3" w:tplc="0409000F" w:tentative="1">
      <w:start w:val="1"/>
      <w:numFmt w:val="decimal"/>
      <w:lvlText w:val="%4."/>
      <w:lvlJc w:val="left"/>
      <w:pPr>
        <w:tabs>
          <w:tab w:val="num" w:pos="2596"/>
        </w:tabs>
        <w:ind w:left="2596" w:hanging="360"/>
      </w:pPr>
    </w:lvl>
    <w:lvl w:ilvl="4" w:tplc="04090019" w:tentative="1">
      <w:start w:val="1"/>
      <w:numFmt w:val="lowerLetter"/>
      <w:lvlText w:val="%5."/>
      <w:lvlJc w:val="left"/>
      <w:pPr>
        <w:tabs>
          <w:tab w:val="num" w:pos="3316"/>
        </w:tabs>
        <w:ind w:left="3316" w:hanging="360"/>
      </w:pPr>
    </w:lvl>
    <w:lvl w:ilvl="5" w:tplc="0409001B" w:tentative="1">
      <w:start w:val="1"/>
      <w:numFmt w:val="lowerRoman"/>
      <w:lvlText w:val="%6."/>
      <w:lvlJc w:val="right"/>
      <w:pPr>
        <w:tabs>
          <w:tab w:val="num" w:pos="4036"/>
        </w:tabs>
        <w:ind w:left="4036" w:hanging="180"/>
      </w:pPr>
    </w:lvl>
    <w:lvl w:ilvl="6" w:tplc="0409000F" w:tentative="1">
      <w:start w:val="1"/>
      <w:numFmt w:val="decimal"/>
      <w:lvlText w:val="%7."/>
      <w:lvlJc w:val="left"/>
      <w:pPr>
        <w:tabs>
          <w:tab w:val="num" w:pos="4756"/>
        </w:tabs>
        <w:ind w:left="4756" w:hanging="360"/>
      </w:pPr>
    </w:lvl>
    <w:lvl w:ilvl="7" w:tplc="04090019" w:tentative="1">
      <w:start w:val="1"/>
      <w:numFmt w:val="lowerLetter"/>
      <w:lvlText w:val="%8."/>
      <w:lvlJc w:val="left"/>
      <w:pPr>
        <w:tabs>
          <w:tab w:val="num" w:pos="5476"/>
        </w:tabs>
        <w:ind w:left="5476" w:hanging="360"/>
      </w:pPr>
    </w:lvl>
    <w:lvl w:ilvl="8" w:tplc="0409001B" w:tentative="1">
      <w:start w:val="1"/>
      <w:numFmt w:val="lowerRoman"/>
      <w:lvlText w:val="%9."/>
      <w:lvlJc w:val="right"/>
      <w:pPr>
        <w:tabs>
          <w:tab w:val="num" w:pos="6196"/>
        </w:tabs>
        <w:ind w:left="6196" w:hanging="180"/>
      </w:pPr>
    </w:lvl>
  </w:abstractNum>
  <w:abstractNum w:abstractNumId="12">
    <w:nsid w:val="56CD3276"/>
    <w:multiLevelType w:val="hybridMultilevel"/>
    <w:tmpl w:val="4754DA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A55493A"/>
    <w:multiLevelType w:val="hybridMultilevel"/>
    <w:tmpl w:val="96525374"/>
    <w:lvl w:ilvl="0" w:tplc="B162B27C">
      <w:numFmt w:val="bullet"/>
      <w:lvlText w:val="-"/>
      <w:lvlJc w:val="left"/>
      <w:pPr>
        <w:tabs>
          <w:tab w:val="num" w:pos="568"/>
        </w:tabs>
        <w:ind w:left="568" w:hanging="284"/>
      </w:pPr>
      <w:rPr>
        <w:rFonts w:ascii="Verdana" w:eastAsia="Calibri" w:hAnsi="Verdana" w:cs="Calibri" w:hint="default"/>
        <w:sz w:val="20"/>
      </w:rPr>
    </w:lvl>
    <w:lvl w:ilvl="1" w:tplc="B162B27C">
      <w:numFmt w:val="bullet"/>
      <w:lvlText w:val="-"/>
      <w:lvlJc w:val="left"/>
      <w:pPr>
        <w:tabs>
          <w:tab w:val="num" w:pos="1288"/>
        </w:tabs>
        <w:ind w:left="1288" w:hanging="284"/>
      </w:pPr>
      <w:rPr>
        <w:rFonts w:ascii="Verdana" w:eastAsia="Calibri" w:hAnsi="Verdana" w:cs="Calibri" w:hint="default"/>
        <w:sz w:val="20"/>
      </w:r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4">
    <w:nsid w:val="674807DC"/>
    <w:multiLevelType w:val="hybridMultilevel"/>
    <w:tmpl w:val="549672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CF64DEA"/>
    <w:multiLevelType w:val="multilevel"/>
    <w:tmpl w:val="4674609A"/>
    <w:lvl w:ilvl="0">
      <w:start w:val="1"/>
      <w:numFmt w:val="decimal"/>
      <w:lvlText w:val="%1."/>
      <w:lvlJc w:val="left"/>
      <w:pPr>
        <w:tabs>
          <w:tab w:val="num" w:pos="1134"/>
        </w:tabs>
        <w:ind w:left="1134" w:hanging="1134"/>
      </w:pPr>
      <w:rPr>
        <w:rFonts w:cs="Times New Roman" w:hint="default"/>
        <w:color w:val="FFFFFF"/>
      </w:rPr>
    </w:lvl>
    <w:lvl w:ilvl="1">
      <w:start w:val="6"/>
      <w:numFmt w:val="decimal"/>
      <w:lvlText w:val="TS.XII.C.%2"/>
      <w:lvlJc w:val="left"/>
      <w:pPr>
        <w:tabs>
          <w:tab w:val="num" w:pos="1531"/>
        </w:tabs>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num w:numId="1">
    <w:abstractNumId w:val="5"/>
  </w:num>
  <w:num w:numId="2">
    <w:abstractNumId w:val="3"/>
  </w:num>
  <w:num w:numId="3">
    <w:abstractNumId w:val="8"/>
  </w:num>
  <w:num w:numId="4">
    <w:abstractNumId w:val="7"/>
  </w:num>
  <w:num w:numId="5">
    <w:abstractNumId w:val="0"/>
  </w:num>
  <w:num w:numId="6">
    <w:abstractNumId w:val="1"/>
  </w:num>
  <w:num w:numId="7">
    <w:abstractNumId w:val="13"/>
  </w:num>
  <w:num w:numId="8">
    <w:abstractNumId w:val="11"/>
  </w:num>
  <w:num w:numId="9">
    <w:abstractNumId w:val="7"/>
  </w:num>
  <w:num w:numId="10">
    <w:abstractNumId w:val="7"/>
  </w:num>
  <w:num w:numId="11">
    <w:abstractNumId w:val="7"/>
  </w:num>
  <w:num w:numId="12">
    <w:abstractNumId w:val="7"/>
  </w:num>
  <w:num w:numId="13">
    <w:abstractNumId w:val="2"/>
  </w:num>
  <w:num w:numId="14">
    <w:abstractNumId w:val="9"/>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2"/>
  </w:num>
  <w:num w:numId="18">
    <w:abstractNumId w:val="10"/>
  </w:num>
  <w:num w:numId="19">
    <w:abstractNumId w:val="6"/>
  </w:num>
  <w:num w:numId="2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09"/>
  <w:hyphenationZone w:val="425"/>
  <w:noPunctuationKerning/>
  <w:characterSpacingControl w:val="doNotCompress"/>
  <w:hdrShapeDefaults>
    <o:shapedefaults v:ext="edit" spidmax="2049">
      <o:colormru v:ext="edit" colors="#9c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16E"/>
    <w:rsid w:val="000014BC"/>
    <w:rsid w:val="0000242F"/>
    <w:rsid w:val="000102E7"/>
    <w:rsid w:val="000109CD"/>
    <w:rsid w:val="00015293"/>
    <w:rsid w:val="00020EEB"/>
    <w:rsid w:val="00027B52"/>
    <w:rsid w:val="00040F83"/>
    <w:rsid w:val="00050030"/>
    <w:rsid w:val="00052570"/>
    <w:rsid w:val="000536D7"/>
    <w:rsid w:val="000569A6"/>
    <w:rsid w:val="00061CF8"/>
    <w:rsid w:val="00064B76"/>
    <w:rsid w:val="00066ABD"/>
    <w:rsid w:val="00071037"/>
    <w:rsid w:val="000772EB"/>
    <w:rsid w:val="0008066A"/>
    <w:rsid w:val="00082B03"/>
    <w:rsid w:val="00084B95"/>
    <w:rsid w:val="00084CDE"/>
    <w:rsid w:val="00086905"/>
    <w:rsid w:val="00096230"/>
    <w:rsid w:val="000A207B"/>
    <w:rsid w:val="000A5A3E"/>
    <w:rsid w:val="000A6467"/>
    <w:rsid w:val="000A668D"/>
    <w:rsid w:val="000B1ED2"/>
    <w:rsid w:val="000B222E"/>
    <w:rsid w:val="000B59DC"/>
    <w:rsid w:val="000B623B"/>
    <w:rsid w:val="000C0AFF"/>
    <w:rsid w:val="000D0EC2"/>
    <w:rsid w:val="000D22C9"/>
    <w:rsid w:val="000D4F15"/>
    <w:rsid w:val="000E0600"/>
    <w:rsid w:val="000E1EBF"/>
    <w:rsid w:val="000E3560"/>
    <w:rsid w:val="000E774E"/>
    <w:rsid w:val="000F0F5C"/>
    <w:rsid w:val="000F2C55"/>
    <w:rsid w:val="001036B8"/>
    <w:rsid w:val="00104156"/>
    <w:rsid w:val="0011031C"/>
    <w:rsid w:val="00122817"/>
    <w:rsid w:val="0012453F"/>
    <w:rsid w:val="00125E14"/>
    <w:rsid w:val="0013011B"/>
    <w:rsid w:val="00132FB8"/>
    <w:rsid w:val="00137079"/>
    <w:rsid w:val="0014253C"/>
    <w:rsid w:val="00147EF7"/>
    <w:rsid w:val="001518EE"/>
    <w:rsid w:val="00152EE4"/>
    <w:rsid w:val="00154177"/>
    <w:rsid w:val="00160747"/>
    <w:rsid w:val="0016158E"/>
    <w:rsid w:val="00174705"/>
    <w:rsid w:val="00184256"/>
    <w:rsid w:val="001847E2"/>
    <w:rsid w:val="00184B50"/>
    <w:rsid w:val="00184EBC"/>
    <w:rsid w:val="00196A0F"/>
    <w:rsid w:val="001A687E"/>
    <w:rsid w:val="001D155B"/>
    <w:rsid w:val="001D5489"/>
    <w:rsid w:val="001D5D33"/>
    <w:rsid w:val="001D650E"/>
    <w:rsid w:val="001F4F86"/>
    <w:rsid w:val="001F5807"/>
    <w:rsid w:val="00201A05"/>
    <w:rsid w:val="00202675"/>
    <w:rsid w:val="0020411A"/>
    <w:rsid w:val="00205838"/>
    <w:rsid w:val="002063B1"/>
    <w:rsid w:val="002150B3"/>
    <w:rsid w:val="0022366B"/>
    <w:rsid w:val="00226071"/>
    <w:rsid w:val="00226A74"/>
    <w:rsid w:val="00230110"/>
    <w:rsid w:val="00234A04"/>
    <w:rsid w:val="0023690E"/>
    <w:rsid w:val="00243997"/>
    <w:rsid w:val="00246899"/>
    <w:rsid w:val="00246E0E"/>
    <w:rsid w:val="002474C8"/>
    <w:rsid w:val="00247655"/>
    <w:rsid w:val="00250049"/>
    <w:rsid w:val="002532D9"/>
    <w:rsid w:val="00255476"/>
    <w:rsid w:val="00255FB8"/>
    <w:rsid w:val="00256630"/>
    <w:rsid w:val="0026595D"/>
    <w:rsid w:val="00265D27"/>
    <w:rsid w:val="002660D0"/>
    <w:rsid w:val="00267BC0"/>
    <w:rsid w:val="00270E5A"/>
    <w:rsid w:val="002715FB"/>
    <w:rsid w:val="0027565C"/>
    <w:rsid w:val="002764B2"/>
    <w:rsid w:val="00281F90"/>
    <w:rsid w:val="0028606A"/>
    <w:rsid w:val="00286857"/>
    <w:rsid w:val="0029094E"/>
    <w:rsid w:val="00291328"/>
    <w:rsid w:val="002A7A91"/>
    <w:rsid w:val="002B3E39"/>
    <w:rsid w:val="002B452F"/>
    <w:rsid w:val="002B5A8F"/>
    <w:rsid w:val="002C479A"/>
    <w:rsid w:val="002D520F"/>
    <w:rsid w:val="002D61BC"/>
    <w:rsid w:val="002E311D"/>
    <w:rsid w:val="002F40AF"/>
    <w:rsid w:val="003023D2"/>
    <w:rsid w:val="00302D8E"/>
    <w:rsid w:val="0030434D"/>
    <w:rsid w:val="00305ED0"/>
    <w:rsid w:val="0031002E"/>
    <w:rsid w:val="00310241"/>
    <w:rsid w:val="00312C21"/>
    <w:rsid w:val="003130F7"/>
    <w:rsid w:val="003157B3"/>
    <w:rsid w:val="00317597"/>
    <w:rsid w:val="00327E86"/>
    <w:rsid w:val="00330317"/>
    <w:rsid w:val="00330607"/>
    <w:rsid w:val="00332697"/>
    <w:rsid w:val="00342456"/>
    <w:rsid w:val="0034325F"/>
    <w:rsid w:val="003444E0"/>
    <w:rsid w:val="003503FB"/>
    <w:rsid w:val="0035230A"/>
    <w:rsid w:val="00352BC2"/>
    <w:rsid w:val="00371AC3"/>
    <w:rsid w:val="003722FF"/>
    <w:rsid w:val="0037283C"/>
    <w:rsid w:val="0037670C"/>
    <w:rsid w:val="00381839"/>
    <w:rsid w:val="003819B3"/>
    <w:rsid w:val="00382664"/>
    <w:rsid w:val="00382A7A"/>
    <w:rsid w:val="0039488F"/>
    <w:rsid w:val="003A10ED"/>
    <w:rsid w:val="003B0ABD"/>
    <w:rsid w:val="003B39D0"/>
    <w:rsid w:val="003C2F63"/>
    <w:rsid w:val="003C5CEE"/>
    <w:rsid w:val="003D4F71"/>
    <w:rsid w:val="003D6081"/>
    <w:rsid w:val="003D7292"/>
    <w:rsid w:val="003D7905"/>
    <w:rsid w:val="003D7922"/>
    <w:rsid w:val="003E0F34"/>
    <w:rsid w:val="003E1FDD"/>
    <w:rsid w:val="003E2C82"/>
    <w:rsid w:val="0040017D"/>
    <w:rsid w:val="004117C6"/>
    <w:rsid w:val="0041199E"/>
    <w:rsid w:val="00412592"/>
    <w:rsid w:val="0042052E"/>
    <w:rsid w:val="00420BAA"/>
    <w:rsid w:val="00422456"/>
    <w:rsid w:val="0042306E"/>
    <w:rsid w:val="00423AD4"/>
    <w:rsid w:val="004260B2"/>
    <w:rsid w:val="00427866"/>
    <w:rsid w:val="004361DE"/>
    <w:rsid w:val="0044171B"/>
    <w:rsid w:val="00441B9D"/>
    <w:rsid w:val="00445DD4"/>
    <w:rsid w:val="00447CC1"/>
    <w:rsid w:val="004546B5"/>
    <w:rsid w:val="004615C5"/>
    <w:rsid w:val="0046194E"/>
    <w:rsid w:val="00462425"/>
    <w:rsid w:val="004644CC"/>
    <w:rsid w:val="004647A0"/>
    <w:rsid w:val="00465EF7"/>
    <w:rsid w:val="00475A4A"/>
    <w:rsid w:val="00475B9A"/>
    <w:rsid w:val="004769C1"/>
    <w:rsid w:val="00476D02"/>
    <w:rsid w:val="00487FA8"/>
    <w:rsid w:val="00492B00"/>
    <w:rsid w:val="004932F0"/>
    <w:rsid w:val="004939DC"/>
    <w:rsid w:val="00495ACD"/>
    <w:rsid w:val="00497489"/>
    <w:rsid w:val="004A4F23"/>
    <w:rsid w:val="004B2332"/>
    <w:rsid w:val="004C7A2E"/>
    <w:rsid w:val="004D060E"/>
    <w:rsid w:val="004D60AB"/>
    <w:rsid w:val="004E1753"/>
    <w:rsid w:val="004E29BD"/>
    <w:rsid w:val="004E6899"/>
    <w:rsid w:val="004E70B7"/>
    <w:rsid w:val="004F7505"/>
    <w:rsid w:val="004F773B"/>
    <w:rsid w:val="005002D0"/>
    <w:rsid w:val="00501751"/>
    <w:rsid w:val="00502F54"/>
    <w:rsid w:val="00506B99"/>
    <w:rsid w:val="005105A3"/>
    <w:rsid w:val="0051518C"/>
    <w:rsid w:val="00515300"/>
    <w:rsid w:val="00515BB7"/>
    <w:rsid w:val="005210A0"/>
    <w:rsid w:val="00524630"/>
    <w:rsid w:val="00524A6F"/>
    <w:rsid w:val="005335AF"/>
    <w:rsid w:val="00533BA7"/>
    <w:rsid w:val="00537BC0"/>
    <w:rsid w:val="0054109C"/>
    <w:rsid w:val="0054165D"/>
    <w:rsid w:val="00542AE4"/>
    <w:rsid w:val="0054301A"/>
    <w:rsid w:val="0054411E"/>
    <w:rsid w:val="00544B1D"/>
    <w:rsid w:val="0054540A"/>
    <w:rsid w:val="00545BA2"/>
    <w:rsid w:val="0054716E"/>
    <w:rsid w:val="00547247"/>
    <w:rsid w:val="005514C6"/>
    <w:rsid w:val="00554C5F"/>
    <w:rsid w:val="005615DB"/>
    <w:rsid w:val="0056379F"/>
    <w:rsid w:val="00566A3E"/>
    <w:rsid w:val="00570075"/>
    <w:rsid w:val="005700E2"/>
    <w:rsid w:val="005716FF"/>
    <w:rsid w:val="00575D5F"/>
    <w:rsid w:val="00581ED1"/>
    <w:rsid w:val="0058372C"/>
    <w:rsid w:val="00584C25"/>
    <w:rsid w:val="00587EEE"/>
    <w:rsid w:val="0059322E"/>
    <w:rsid w:val="00593A77"/>
    <w:rsid w:val="00594F31"/>
    <w:rsid w:val="005976C7"/>
    <w:rsid w:val="005A66ED"/>
    <w:rsid w:val="005B2C25"/>
    <w:rsid w:val="005B3D66"/>
    <w:rsid w:val="005B5C9F"/>
    <w:rsid w:val="005C2F0B"/>
    <w:rsid w:val="005C5488"/>
    <w:rsid w:val="005D38B7"/>
    <w:rsid w:val="005D4C00"/>
    <w:rsid w:val="005D5713"/>
    <w:rsid w:val="005E30BE"/>
    <w:rsid w:val="005F5FD3"/>
    <w:rsid w:val="005F77DD"/>
    <w:rsid w:val="00600336"/>
    <w:rsid w:val="006030A9"/>
    <w:rsid w:val="00604F93"/>
    <w:rsid w:val="0060759E"/>
    <w:rsid w:val="00622547"/>
    <w:rsid w:val="00622E5F"/>
    <w:rsid w:val="006351C2"/>
    <w:rsid w:val="006364C5"/>
    <w:rsid w:val="00636536"/>
    <w:rsid w:val="00637823"/>
    <w:rsid w:val="0064086E"/>
    <w:rsid w:val="00644261"/>
    <w:rsid w:val="00647E0C"/>
    <w:rsid w:val="00651C58"/>
    <w:rsid w:val="00652CC7"/>
    <w:rsid w:val="006533D4"/>
    <w:rsid w:val="0066044C"/>
    <w:rsid w:val="00663027"/>
    <w:rsid w:val="00672BCA"/>
    <w:rsid w:val="00681A31"/>
    <w:rsid w:val="00681E4E"/>
    <w:rsid w:val="00683487"/>
    <w:rsid w:val="006852F0"/>
    <w:rsid w:val="00686B20"/>
    <w:rsid w:val="00694457"/>
    <w:rsid w:val="0069585B"/>
    <w:rsid w:val="00696D00"/>
    <w:rsid w:val="006A0E2C"/>
    <w:rsid w:val="006A2DD8"/>
    <w:rsid w:val="006A624D"/>
    <w:rsid w:val="006A77A6"/>
    <w:rsid w:val="006B3849"/>
    <w:rsid w:val="006B6BBC"/>
    <w:rsid w:val="006C142C"/>
    <w:rsid w:val="006C1AEF"/>
    <w:rsid w:val="006C2682"/>
    <w:rsid w:val="006C28EF"/>
    <w:rsid w:val="006C2D2F"/>
    <w:rsid w:val="006C6E24"/>
    <w:rsid w:val="006D3310"/>
    <w:rsid w:val="006D63DA"/>
    <w:rsid w:val="006D6C65"/>
    <w:rsid w:val="006E4308"/>
    <w:rsid w:val="006F08F3"/>
    <w:rsid w:val="006F4E29"/>
    <w:rsid w:val="007023E8"/>
    <w:rsid w:val="00704E76"/>
    <w:rsid w:val="00706435"/>
    <w:rsid w:val="00714DE7"/>
    <w:rsid w:val="00715C1C"/>
    <w:rsid w:val="007176DA"/>
    <w:rsid w:val="00732780"/>
    <w:rsid w:val="007332D1"/>
    <w:rsid w:val="00737A9C"/>
    <w:rsid w:val="0074210D"/>
    <w:rsid w:val="00742ECE"/>
    <w:rsid w:val="0074569D"/>
    <w:rsid w:val="0074664F"/>
    <w:rsid w:val="00750C2B"/>
    <w:rsid w:val="00751167"/>
    <w:rsid w:val="0075672C"/>
    <w:rsid w:val="00762128"/>
    <w:rsid w:val="00762F49"/>
    <w:rsid w:val="00764648"/>
    <w:rsid w:val="00766B42"/>
    <w:rsid w:val="00772266"/>
    <w:rsid w:val="00774F92"/>
    <w:rsid w:val="0077611C"/>
    <w:rsid w:val="00777543"/>
    <w:rsid w:val="007829BF"/>
    <w:rsid w:val="00782B5C"/>
    <w:rsid w:val="00784547"/>
    <w:rsid w:val="0079271C"/>
    <w:rsid w:val="00793568"/>
    <w:rsid w:val="007A345C"/>
    <w:rsid w:val="007B31A3"/>
    <w:rsid w:val="007B5400"/>
    <w:rsid w:val="007D3AB3"/>
    <w:rsid w:val="007D5595"/>
    <w:rsid w:val="007E09D7"/>
    <w:rsid w:val="007E4056"/>
    <w:rsid w:val="007E4319"/>
    <w:rsid w:val="007E4350"/>
    <w:rsid w:val="0080011A"/>
    <w:rsid w:val="008014F2"/>
    <w:rsid w:val="008038E7"/>
    <w:rsid w:val="0080417A"/>
    <w:rsid w:val="00817A4D"/>
    <w:rsid w:val="00820B7A"/>
    <w:rsid w:val="0082416E"/>
    <w:rsid w:val="0082441D"/>
    <w:rsid w:val="008244F0"/>
    <w:rsid w:val="008259FF"/>
    <w:rsid w:val="0082605D"/>
    <w:rsid w:val="008310E9"/>
    <w:rsid w:val="00833E0F"/>
    <w:rsid w:val="008427CA"/>
    <w:rsid w:val="00847FF1"/>
    <w:rsid w:val="00855C22"/>
    <w:rsid w:val="00856175"/>
    <w:rsid w:val="00861AC8"/>
    <w:rsid w:val="00862D2D"/>
    <w:rsid w:val="0086507E"/>
    <w:rsid w:val="008731CD"/>
    <w:rsid w:val="008756E5"/>
    <w:rsid w:val="008831ED"/>
    <w:rsid w:val="00886F8E"/>
    <w:rsid w:val="00893917"/>
    <w:rsid w:val="00896002"/>
    <w:rsid w:val="00896CFC"/>
    <w:rsid w:val="008A3396"/>
    <w:rsid w:val="008A5209"/>
    <w:rsid w:val="008A5601"/>
    <w:rsid w:val="008A5809"/>
    <w:rsid w:val="008B2D6C"/>
    <w:rsid w:val="008B3A25"/>
    <w:rsid w:val="008B631C"/>
    <w:rsid w:val="008B67A5"/>
    <w:rsid w:val="008B7864"/>
    <w:rsid w:val="008C285E"/>
    <w:rsid w:val="008C3429"/>
    <w:rsid w:val="008C620B"/>
    <w:rsid w:val="008C69CD"/>
    <w:rsid w:val="008C76C2"/>
    <w:rsid w:val="008D3BBC"/>
    <w:rsid w:val="008D4793"/>
    <w:rsid w:val="008E0025"/>
    <w:rsid w:val="008E1ED5"/>
    <w:rsid w:val="008E55CD"/>
    <w:rsid w:val="008E770D"/>
    <w:rsid w:val="008F3296"/>
    <w:rsid w:val="008F3A4B"/>
    <w:rsid w:val="008F48FE"/>
    <w:rsid w:val="00907097"/>
    <w:rsid w:val="0092348D"/>
    <w:rsid w:val="00924248"/>
    <w:rsid w:val="009263DD"/>
    <w:rsid w:val="00926859"/>
    <w:rsid w:val="00927412"/>
    <w:rsid w:val="00930457"/>
    <w:rsid w:val="00934EF1"/>
    <w:rsid w:val="00943245"/>
    <w:rsid w:val="0095107D"/>
    <w:rsid w:val="00960BB5"/>
    <w:rsid w:val="00963BB1"/>
    <w:rsid w:val="00967FBF"/>
    <w:rsid w:val="009736C7"/>
    <w:rsid w:val="00974415"/>
    <w:rsid w:val="00984107"/>
    <w:rsid w:val="00985BA7"/>
    <w:rsid w:val="0098611B"/>
    <w:rsid w:val="00993BF3"/>
    <w:rsid w:val="00996C5E"/>
    <w:rsid w:val="00996E44"/>
    <w:rsid w:val="009A4945"/>
    <w:rsid w:val="009A5738"/>
    <w:rsid w:val="009A6CF4"/>
    <w:rsid w:val="009B5FAA"/>
    <w:rsid w:val="009C2F5F"/>
    <w:rsid w:val="009D20C0"/>
    <w:rsid w:val="009D4FD8"/>
    <w:rsid w:val="009D7B41"/>
    <w:rsid w:val="009E6E6F"/>
    <w:rsid w:val="009F3670"/>
    <w:rsid w:val="00A01C80"/>
    <w:rsid w:val="00A05819"/>
    <w:rsid w:val="00A0621C"/>
    <w:rsid w:val="00A16706"/>
    <w:rsid w:val="00A2059B"/>
    <w:rsid w:val="00A20EEE"/>
    <w:rsid w:val="00A2245A"/>
    <w:rsid w:val="00A224B1"/>
    <w:rsid w:val="00A2687D"/>
    <w:rsid w:val="00A32E3D"/>
    <w:rsid w:val="00A34F10"/>
    <w:rsid w:val="00A36782"/>
    <w:rsid w:val="00A40CB2"/>
    <w:rsid w:val="00A5340A"/>
    <w:rsid w:val="00A5472F"/>
    <w:rsid w:val="00A54F8E"/>
    <w:rsid w:val="00A65EE6"/>
    <w:rsid w:val="00A719CD"/>
    <w:rsid w:val="00A72F37"/>
    <w:rsid w:val="00A7577B"/>
    <w:rsid w:val="00A7770C"/>
    <w:rsid w:val="00A850A7"/>
    <w:rsid w:val="00A856E2"/>
    <w:rsid w:val="00A87797"/>
    <w:rsid w:val="00A93498"/>
    <w:rsid w:val="00A94384"/>
    <w:rsid w:val="00A95306"/>
    <w:rsid w:val="00A97AA3"/>
    <w:rsid w:val="00A97E69"/>
    <w:rsid w:val="00AA0656"/>
    <w:rsid w:val="00AA33E6"/>
    <w:rsid w:val="00AA436F"/>
    <w:rsid w:val="00AA544D"/>
    <w:rsid w:val="00AB097A"/>
    <w:rsid w:val="00AB5E2F"/>
    <w:rsid w:val="00AB65F6"/>
    <w:rsid w:val="00AB776F"/>
    <w:rsid w:val="00AC31A9"/>
    <w:rsid w:val="00AC339F"/>
    <w:rsid w:val="00AD5D12"/>
    <w:rsid w:val="00AE1AF0"/>
    <w:rsid w:val="00AF26FD"/>
    <w:rsid w:val="00B066AF"/>
    <w:rsid w:val="00B11EC6"/>
    <w:rsid w:val="00B20EC2"/>
    <w:rsid w:val="00B24F84"/>
    <w:rsid w:val="00B277A6"/>
    <w:rsid w:val="00B34EA0"/>
    <w:rsid w:val="00B35590"/>
    <w:rsid w:val="00B35D21"/>
    <w:rsid w:val="00B37664"/>
    <w:rsid w:val="00B4652E"/>
    <w:rsid w:val="00B55547"/>
    <w:rsid w:val="00B617AA"/>
    <w:rsid w:val="00B61A39"/>
    <w:rsid w:val="00B7446F"/>
    <w:rsid w:val="00B80B71"/>
    <w:rsid w:val="00B913DB"/>
    <w:rsid w:val="00BB3802"/>
    <w:rsid w:val="00BB38C8"/>
    <w:rsid w:val="00BB5908"/>
    <w:rsid w:val="00BC159F"/>
    <w:rsid w:val="00BC1D22"/>
    <w:rsid w:val="00BC200A"/>
    <w:rsid w:val="00BD27E3"/>
    <w:rsid w:val="00BD3BFD"/>
    <w:rsid w:val="00BD67E4"/>
    <w:rsid w:val="00BE6CE5"/>
    <w:rsid w:val="00BF6E4C"/>
    <w:rsid w:val="00C01BCD"/>
    <w:rsid w:val="00C073CA"/>
    <w:rsid w:val="00C11D10"/>
    <w:rsid w:val="00C123D3"/>
    <w:rsid w:val="00C15C9C"/>
    <w:rsid w:val="00C20B0C"/>
    <w:rsid w:val="00C215C9"/>
    <w:rsid w:val="00C21879"/>
    <w:rsid w:val="00C2464D"/>
    <w:rsid w:val="00C312E5"/>
    <w:rsid w:val="00C326FB"/>
    <w:rsid w:val="00C40653"/>
    <w:rsid w:val="00C42523"/>
    <w:rsid w:val="00C479ED"/>
    <w:rsid w:val="00C50C82"/>
    <w:rsid w:val="00C51F17"/>
    <w:rsid w:val="00C5529D"/>
    <w:rsid w:val="00C568C4"/>
    <w:rsid w:val="00C67A59"/>
    <w:rsid w:val="00C7151B"/>
    <w:rsid w:val="00C7176E"/>
    <w:rsid w:val="00C8259C"/>
    <w:rsid w:val="00C836EE"/>
    <w:rsid w:val="00C85104"/>
    <w:rsid w:val="00C86B1C"/>
    <w:rsid w:val="00C90888"/>
    <w:rsid w:val="00C93FB4"/>
    <w:rsid w:val="00CA12E2"/>
    <w:rsid w:val="00CA5CA6"/>
    <w:rsid w:val="00CA5D82"/>
    <w:rsid w:val="00CB2771"/>
    <w:rsid w:val="00CB6155"/>
    <w:rsid w:val="00CC4D62"/>
    <w:rsid w:val="00CD35BB"/>
    <w:rsid w:val="00CD41BA"/>
    <w:rsid w:val="00CD567F"/>
    <w:rsid w:val="00CD72C7"/>
    <w:rsid w:val="00CD78DD"/>
    <w:rsid w:val="00CE00C0"/>
    <w:rsid w:val="00CE2846"/>
    <w:rsid w:val="00CE5CAF"/>
    <w:rsid w:val="00CF76C9"/>
    <w:rsid w:val="00CF7BB6"/>
    <w:rsid w:val="00D00A4C"/>
    <w:rsid w:val="00D01919"/>
    <w:rsid w:val="00D0305C"/>
    <w:rsid w:val="00D05321"/>
    <w:rsid w:val="00D0558E"/>
    <w:rsid w:val="00D12134"/>
    <w:rsid w:val="00D133AB"/>
    <w:rsid w:val="00D151AF"/>
    <w:rsid w:val="00D15722"/>
    <w:rsid w:val="00D157F9"/>
    <w:rsid w:val="00D21953"/>
    <w:rsid w:val="00D30DA5"/>
    <w:rsid w:val="00D33A04"/>
    <w:rsid w:val="00D45AE0"/>
    <w:rsid w:val="00D5063B"/>
    <w:rsid w:val="00D51A2D"/>
    <w:rsid w:val="00D60D0C"/>
    <w:rsid w:val="00D619B9"/>
    <w:rsid w:val="00D61DCD"/>
    <w:rsid w:val="00D64607"/>
    <w:rsid w:val="00D65585"/>
    <w:rsid w:val="00D735D6"/>
    <w:rsid w:val="00D80341"/>
    <w:rsid w:val="00D92448"/>
    <w:rsid w:val="00D93CD4"/>
    <w:rsid w:val="00D94B90"/>
    <w:rsid w:val="00D97EDA"/>
    <w:rsid w:val="00DA233F"/>
    <w:rsid w:val="00DA7A66"/>
    <w:rsid w:val="00DB3534"/>
    <w:rsid w:val="00DB4DAD"/>
    <w:rsid w:val="00DC52F1"/>
    <w:rsid w:val="00DC71B1"/>
    <w:rsid w:val="00DD1177"/>
    <w:rsid w:val="00DD4E3E"/>
    <w:rsid w:val="00DD6162"/>
    <w:rsid w:val="00DE3D55"/>
    <w:rsid w:val="00DE4DB6"/>
    <w:rsid w:val="00DF6C2A"/>
    <w:rsid w:val="00E129A0"/>
    <w:rsid w:val="00E15E32"/>
    <w:rsid w:val="00E24033"/>
    <w:rsid w:val="00E300F0"/>
    <w:rsid w:val="00E34A49"/>
    <w:rsid w:val="00E34F0E"/>
    <w:rsid w:val="00E37DEA"/>
    <w:rsid w:val="00E4132A"/>
    <w:rsid w:val="00E43380"/>
    <w:rsid w:val="00E44730"/>
    <w:rsid w:val="00E469DF"/>
    <w:rsid w:val="00E50930"/>
    <w:rsid w:val="00E50CC6"/>
    <w:rsid w:val="00E56F2B"/>
    <w:rsid w:val="00E602A6"/>
    <w:rsid w:val="00E60586"/>
    <w:rsid w:val="00E70060"/>
    <w:rsid w:val="00E71088"/>
    <w:rsid w:val="00E735A7"/>
    <w:rsid w:val="00E762A0"/>
    <w:rsid w:val="00E81050"/>
    <w:rsid w:val="00E838F6"/>
    <w:rsid w:val="00E86C14"/>
    <w:rsid w:val="00E87246"/>
    <w:rsid w:val="00E91044"/>
    <w:rsid w:val="00E91686"/>
    <w:rsid w:val="00E91AA5"/>
    <w:rsid w:val="00E94079"/>
    <w:rsid w:val="00E94C1F"/>
    <w:rsid w:val="00E97012"/>
    <w:rsid w:val="00E972C6"/>
    <w:rsid w:val="00EA0067"/>
    <w:rsid w:val="00EA10A0"/>
    <w:rsid w:val="00EA263B"/>
    <w:rsid w:val="00EB001B"/>
    <w:rsid w:val="00EB0B23"/>
    <w:rsid w:val="00EB578D"/>
    <w:rsid w:val="00EB7331"/>
    <w:rsid w:val="00EC24B8"/>
    <w:rsid w:val="00ED4AD2"/>
    <w:rsid w:val="00ED5216"/>
    <w:rsid w:val="00ED7742"/>
    <w:rsid w:val="00EE1E79"/>
    <w:rsid w:val="00EE3444"/>
    <w:rsid w:val="00EF0844"/>
    <w:rsid w:val="00EF583C"/>
    <w:rsid w:val="00EF5D7E"/>
    <w:rsid w:val="00F075E9"/>
    <w:rsid w:val="00F12762"/>
    <w:rsid w:val="00F214A7"/>
    <w:rsid w:val="00F25271"/>
    <w:rsid w:val="00F31EDC"/>
    <w:rsid w:val="00F35E21"/>
    <w:rsid w:val="00F36738"/>
    <w:rsid w:val="00F368DD"/>
    <w:rsid w:val="00F4066A"/>
    <w:rsid w:val="00F43128"/>
    <w:rsid w:val="00F44226"/>
    <w:rsid w:val="00F45EE5"/>
    <w:rsid w:val="00F46A08"/>
    <w:rsid w:val="00F53FA3"/>
    <w:rsid w:val="00F57D04"/>
    <w:rsid w:val="00F65BA7"/>
    <w:rsid w:val="00F6606A"/>
    <w:rsid w:val="00F70BFE"/>
    <w:rsid w:val="00F728EB"/>
    <w:rsid w:val="00F752A4"/>
    <w:rsid w:val="00F75902"/>
    <w:rsid w:val="00F772FD"/>
    <w:rsid w:val="00F8727A"/>
    <w:rsid w:val="00F877DA"/>
    <w:rsid w:val="00F927A4"/>
    <w:rsid w:val="00F93439"/>
    <w:rsid w:val="00F9482F"/>
    <w:rsid w:val="00F95946"/>
    <w:rsid w:val="00FA098C"/>
    <w:rsid w:val="00FA4DFA"/>
    <w:rsid w:val="00FB254A"/>
    <w:rsid w:val="00FC0A25"/>
    <w:rsid w:val="00FC3D2C"/>
    <w:rsid w:val="00FE1E6E"/>
    <w:rsid w:val="00FE707C"/>
    <w:rsid w:val="00FF0E07"/>
    <w:rsid w:val="00FF3E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9c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3A25"/>
    <w:rPr>
      <w:sz w:val="24"/>
      <w:szCs w:val="24"/>
      <w:lang w:val="de-DE" w:eastAsia="de-DE"/>
    </w:rPr>
  </w:style>
  <w:style w:type="paragraph" w:styleId="Heading1">
    <w:name w:val="heading 1"/>
    <w:basedOn w:val="Normal"/>
    <w:next w:val="Normal"/>
    <w:qFormat/>
    <w:rsid w:val="008B3A2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B3A2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B3A25"/>
    <w:pPr>
      <w:keepNext/>
      <w:outlineLvl w:val="2"/>
    </w:pPr>
    <w:rPr>
      <w:rFonts w:ascii="Arial" w:hAnsi="Arial" w:cs="Arial"/>
      <w:b/>
      <w:bCs/>
      <w:lang w:val="en-GB" w:eastAsia="en-US"/>
    </w:rPr>
  </w:style>
  <w:style w:type="paragraph" w:styleId="Heading5">
    <w:name w:val="heading 5"/>
    <w:basedOn w:val="Normal"/>
    <w:next w:val="Normal"/>
    <w:qFormat/>
    <w:rsid w:val="008B3A25"/>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8B3A25"/>
    <w:rPr>
      <w:sz w:val="20"/>
    </w:rPr>
  </w:style>
  <w:style w:type="paragraph" w:styleId="Header">
    <w:name w:val="header"/>
    <w:basedOn w:val="Normal"/>
    <w:rsid w:val="008B3A25"/>
    <w:pPr>
      <w:tabs>
        <w:tab w:val="center" w:pos="4320"/>
        <w:tab w:val="right" w:pos="8640"/>
      </w:tabs>
    </w:pPr>
    <w:rPr>
      <w:rFonts w:ascii="Arial" w:eastAsia="Arial Unicode MS" w:hAnsi="Arial" w:cs="Arial"/>
      <w:sz w:val="18"/>
      <w:szCs w:val="18"/>
      <w:lang w:val="en-GB" w:eastAsia="en-US"/>
    </w:rPr>
  </w:style>
  <w:style w:type="paragraph" w:styleId="Footer">
    <w:name w:val="footer"/>
    <w:basedOn w:val="Normal"/>
    <w:link w:val="FooterChar"/>
    <w:rsid w:val="008B3A25"/>
    <w:pPr>
      <w:tabs>
        <w:tab w:val="center" w:pos="4536"/>
        <w:tab w:val="right" w:pos="9072"/>
      </w:tabs>
    </w:pPr>
  </w:style>
  <w:style w:type="character" w:styleId="PageNumber">
    <w:name w:val="page number"/>
    <w:basedOn w:val="DefaultParagraphFont"/>
    <w:rsid w:val="008B3A25"/>
  </w:style>
  <w:style w:type="paragraph" w:styleId="BodyTextIndent">
    <w:name w:val="Body Text Indent"/>
    <w:basedOn w:val="Normal"/>
    <w:rsid w:val="008B3A25"/>
    <w:pPr>
      <w:ind w:left="720"/>
    </w:pPr>
    <w:rPr>
      <w:rFonts w:ascii="Arial" w:hAnsi="Arial" w:cs="Arial"/>
      <w:lang w:val="en-GB" w:eastAsia="en-US"/>
    </w:rPr>
  </w:style>
  <w:style w:type="paragraph" w:styleId="BodyText">
    <w:name w:val="Body Text"/>
    <w:basedOn w:val="Normal"/>
    <w:rsid w:val="008B3A25"/>
    <w:pPr>
      <w:spacing w:after="120"/>
    </w:pPr>
  </w:style>
  <w:style w:type="character" w:styleId="Hyperlink">
    <w:name w:val="Hyperlink"/>
    <w:rsid w:val="008B3A25"/>
    <w:rPr>
      <w:color w:val="0000FF"/>
      <w:u w:val="single"/>
    </w:rPr>
  </w:style>
  <w:style w:type="paragraph" w:styleId="BodyTextIndent2">
    <w:name w:val="Body Text Indent 2"/>
    <w:basedOn w:val="Normal"/>
    <w:rsid w:val="008B3A25"/>
    <w:pPr>
      <w:spacing w:after="120" w:line="480" w:lineRule="auto"/>
      <w:ind w:left="283"/>
    </w:pPr>
  </w:style>
  <w:style w:type="paragraph" w:customStyle="1" w:styleId="Subbulet">
    <w:name w:val="Subbulet"/>
    <w:basedOn w:val="Normal"/>
    <w:uiPriority w:val="99"/>
    <w:rsid w:val="008B3A25"/>
    <w:pPr>
      <w:numPr>
        <w:ilvl w:val="1"/>
        <w:numId w:val="1"/>
      </w:numPr>
      <w:overflowPunct w:val="0"/>
      <w:autoSpaceDE w:val="0"/>
      <w:autoSpaceDN w:val="0"/>
      <w:adjustRightInd w:val="0"/>
      <w:jc w:val="both"/>
      <w:textAlignment w:val="baseline"/>
    </w:pPr>
    <w:rPr>
      <w:sz w:val="26"/>
      <w:szCs w:val="26"/>
      <w:lang w:val="en-GB" w:eastAsia="fr-FR"/>
    </w:rPr>
  </w:style>
  <w:style w:type="character" w:customStyle="1" w:styleId="SubbuletChar">
    <w:name w:val="Subbulet Char"/>
    <w:rsid w:val="008B3A25"/>
    <w:rPr>
      <w:noProof w:val="0"/>
      <w:sz w:val="26"/>
      <w:szCs w:val="26"/>
      <w:lang w:val="en-GB" w:eastAsia="fr-FR" w:bidi="ar-SA"/>
    </w:rPr>
  </w:style>
  <w:style w:type="paragraph" w:customStyle="1" w:styleId="ContinuousSquareBullet">
    <w:name w:val="Continuous Square Bullet"/>
    <w:basedOn w:val="Normal"/>
    <w:rsid w:val="008B3A25"/>
    <w:pPr>
      <w:numPr>
        <w:numId w:val="2"/>
      </w:numPr>
      <w:spacing w:after="280" w:line="280" w:lineRule="exact"/>
    </w:pPr>
    <w:rPr>
      <w:rFonts w:ascii="Arial" w:hAnsi="Arial"/>
      <w:sz w:val="23"/>
      <w:szCs w:val="20"/>
      <w:lang w:val="en-GB" w:eastAsia="en-US"/>
    </w:rPr>
  </w:style>
  <w:style w:type="paragraph" w:styleId="BodyTextIndent3">
    <w:name w:val="Body Text Indent 3"/>
    <w:basedOn w:val="Normal"/>
    <w:rsid w:val="008B3A25"/>
    <w:pPr>
      <w:spacing w:after="120"/>
      <w:ind w:left="283"/>
    </w:pPr>
    <w:rPr>
      <w:sz w:val="16"/>
      <w:szCs w:val="16"/>
    </w:rPr>
  </w:style>
  <w:style w:type="paragraph" w:styleId="FootnoteText">
    <w:name w:val="footnote text"/>
    <w:basedOn w:val="Normal"/>
    <w:semiHidden/>
    <w:rsid w:val="008B3A25"/>
    <w:rPr>
      <w:szCs w:val="20"/>
      <w:lang w:val="nl-NL" w:eastAsia="nl-NL"/>
    </w:rPr>
  </w:style>
  <w:style w:type="character" w:styleId="FootnoteReference">
    <w:name w:val="footnote reference"/>
    <w:semiHidden/>
    <w:rsid w:val="008B3A25"/>
    <w:rPr>
      <w:vertAlign w:val="superscript"/>
    </w:rPr>
  </w:style>
  <w:style w:type="paragraph" w:styleId="BodyText3">
    <w:name w:val="Body Text 3"/>
    <w:basedOn w:val="Normal"/>
    <w:rsid w:val="008B3A25"/>
    <w:pPr>
      <w:spacing w:after="120"/>
    </w:pPr>
    <w:rPr>
      <w:sz w:val="16"/>
      <w:szCs w:val="16"/>
    </w:rPr>
  </w:style>
  <w:style w:type="paragraph" w:styleId="BodyText2">
    <w:name w:val="Body Text 2"/>
    <w:basedOn w:val="Normal"/>
    <w:rsid w:val="008B3A25"/>
    <w:pPr>
      <w:spacing w:after="120" w:line="480" w:lineRule="auto"/>
    </w:pPr>
  </w:style>
  <w:style w:type="paragraph" w:customStyle="1" w:styleId="Anglais">
    <w:name w:val="Anglais"/>
    <w:basedOn w:val="Normal"/>
    <w:rsid w:val="008B3A25"/>
    <w:rPr>
      <w:szCs w:val="20"/>
      <w:lang w:val="en-GB" w:eastAsia="en-US"/>
    </w:rPr>
  </w:style>
  <w:style w:type="character" w:styleId="EndnoteReference">
    <w:name w:val="endnote reference"/>
    <w:semiHidden/>
    <w:rsid w:val="008B3A25"/>
    <w:rPr>
      <w:vertAlign w:val="superscript"/>
    </w:rPr>
  </w:style>
  <w:style w:type="paragraph" w:customStyle="1" w:styleId="BalloonText1">
    <w:name w:val="Balloon Text1"/>
    <w:basedOn w:val="Normal"/>
    <w:semiHidden/>
    <w:rsid w:val="008B3A25"/>
    <w:rPr>
      <w:rFonts w:ascii="Tahoma" w:hAnsi="Tahoma" w:cs="Tahoma"/>
      <w:sz w:val="16"/>
      <w:szCs w:val="16"/>
    </w:rPr>
  </w:style>
  <w:style w:type="paragraph" w:styleId="BalloonText">
    <w:name w:val="Balloon Text"/>
    <w:basedOn w:val="Normal"/>
    <w:semiHidden/>
    <w:rsid w:val="00CD78DD"/>
    <w:rPr>
      <w:rFonts w:ascii="Tahoma" w:hAnsi="Tahoma" w:cs="Tahoma"/>
      <w:sz w:val="16"/>
      <w:szCs w:val="16"/>
    </w:rPr>
  </w:style>
  <w:style w:type="paragraph" w:customStyle="1" w:styleId="FirmaSchlu">
    <w:name w:val="FirmaSchluß"/>
    <w:basedOn w:val="Normal"/>
    <w:rsid w:val="008B3A25"/>
    <w:pPr>
      <w:tabs>
        <w:tab w:val="center" w:pos="6237"/>
      </w:tabs>
      <w:autoSpaceDE w:val="0"/>
      <w:autoSpaceDN w:val="0"/>
      <w:adjustRightInd w:val="0"/>
      <w:ind w:left="705"/>
      <w:jc w:val="both"/>
    </w:pPr>
    <w:rPr>
      <w:rFonts w:ascii="Helv" w:hAnsi="Helv"/>
      <w:color w:val="000000"/>
      <w:szCs w:val="20"/>
    </w:rPr>
  </w:style>
  <w:style w:type="paragraph" w:customStyle="1" w:styleId="Noparagraphstyle">
    <w:name w:val="[No paragraph style]"/>
    <w:rsid w:val="008B3A25"/>
    <w:pPr>
      <w:autoSpaceDE w:val="0"/>
      <w:autoSpaceDN w:val="0"/>
      <w:adjustRightInd w:val="0"/>
      <w:spacing w:line="288" w:lineRule="auto"/>
      <w:textAlignment w:val="center"/>
    </w:pPr>
    <w:rPr>
      <w:color w:val="000000"/>
      <w:sz w:val="24"/>
      <w:szCs w:val="24"/>
    </w:rPr>
  </w:style>
  <w:style w:type="paragraph" w:customStyle="1" w:styleId="Default">
    <w:name w:val="Default"/>
    <w:rsid w:val="008B3A25"/>
    <w:pPr>
      <w:autoSpaceDE w:val="0"/>
      <w:autoSpaceDN w:val="0"/>
      <w:adjustRightInd w:val="0"/>
    </w:pPr>
    <w:rPr>
      <w:rFonts w:ascii="Arial" w:hAnsi="Arial" w:cs="Arial"/>
      <w:color w:val="000000"/>
      <w:sz w:val="24"/>
      <w:szCs w:val="24"/>
      <w:lang w:val="de-DE" w:eastAsia="de-DE"/>
    </w:rPr>
  </w:style>
  <w:style w:type="paragraph" w:customStyle="1" w:styleId="minutesstyle">
    <w:name w:val="minutes style"/>
    <w:basedOn w:val="Normal"/>
    <w:rsid w:val="008B3A25"/>
    <w:rPr>
      <w:rFonts w:ascii="Arial" w:hAnsi="Arial"/>
      <w:szCs w:val="20"/>
      <w:lang w:val="en-GB" w:eastAsia="en-US"/>
    </w:rPr>
  </w:style>
  <w:style w:type="character" w:customStyle="1" w:styleId="Heading5Char">
    <w:name w:val="Heading 5 Char"/>
    <w:rsid w:val="008B3A25"/>
    <w:rPr>
      <w:b/>
      <w:bCs/>
      <w:i/>
      <w:iCs/>
      <w:sz w:val="26"/>
      <w:szCs w:val="26"/>
      <w:lang w:val="de-DE" w:eastAsia="de-DE" w:bidi="ar-SA"/>
    </w:rPr>
  </w:style>
  <w:style w:type="paragraph" w:customStyle="1" w:styleId="Overskrift">
    <w:name w:val="Overskrift"/>
    <w:basedOn w:val="Normal"/>
    <w:next w:val="Normal"/>
    <w:rsid w:val="008B3A25"/>
    <w:pPr>
      <w:spacing w:after="240"/>
      <w:jc w:val="both"/>
    </w:pPr>
    <w:rPr>
      <w:b/>
      <w:szCs w:val="20"/>
      <w:lang w:val="en-GB"/>
    </w:rPr>
  </w:style>
  <w:style w:type="paragraph" w:customStyle="1" w:styleId="000">
    <w:name w:val="000"/>
    <w:aliases w:val="standaard"/>
    <w:basedOn w:val="Normal"/>
    <w:rsid w:val="008B3A25"/>
    <w:pPr>
      <w:overflowPunct w:val="0"/>
      <w:autoSpaceDE w:val="0"/>
      <w:autoSpaceDN w:val="0"/>
      <w:adjustRightInd w:val="0"/>
      <w:spacing w:line="280" w:lineRule="atLeast"/>
      <w:jc w:val="both"/>
      <w:textAlignment w:val="baseline"/>
    </w:pPr>
    <w:rPr>
      <w:szCs w:val="20"/>
      <w:lang w:val="en-US" w:eastAsia="en-US"/>
    </w:rPr>
  </w:style>
  <w:style w:type="paragraph" w:styleId="NormalIndent">
    <w:name w:val="Normal Indent"/>
    <w:basedOn w:val="Normal"/>
    <w:rsid w:val="008B3A25"/>
    <w:pPr>
      <w:spacing w:after="180" w:line="288" w:lineRule="auto"/>
      <w:ind w:left="709"/>
    </w:pPr>
    <w:rPr>
      <w:rFonts w:ascii="Arial" w:hAnsi="Arial"/>
      <w:noProof/>
      <w:sz w:val="20"/>
      <w:szCs w:val="20"/>
      <w:lang w:val="en-GB" w:eastAsia="en-US"/>
    </w:rPr>
  </w:style>
  <w:style w:type="paragraph" w:customStyle="1" w:styleId="NormalBefore3pt">
    <w:name w:val="Normal + Before:  3 pt"/>
    <w:aliases w:val="After:  0 pt"/>
    <w:basedOn w:val="Normal"/>
    <w:rsid w:val="008B3A25"/>
    <w:pPr>
      <w:autoSpaceDE w:val="0"/>
      <w:autoSpaceDN w:val="0"/>
      <w:adjustRightInd w:val="0"/>
    </w:pPr>
    <w:rPr>
      <w:rFonts w:ascii="Arial" w:hAnsi="Arial"/>
      <w:sz w:val="20"/>
      <w:szCs w:val="20"/>
      <w:lang w:val="en-GB" w:eastAsia="en-US"/>
    </w:rPr>
  </w:style>
  <w:style w:type="paragraph" w:customStyle="1" w:styleId="BodyText-CEA">
    <w:name w:val="Body Text - CEA"/>
    <w:basedOn w:val="Normal"/>
    <w:autoRedefine/>
    <w:rsid w:val="00243997"/>
    <w:pPr>
      <w:jc w:val="both"/>
    </w:pPr>
    <w:rPr>
      <w:rFonts w:ascii="Verdana" w:hAnsi="Verdana"/>
      <w:sz w:val="22"/>
      <w:szCs w:val="22"/>
      <w:lang w:val="en-GB"/>
    </w:rPr>
  </w:style>
  <w:style w:type="paragraph" w:customStyle="1" w:styleId="Heading2-CEA">
    <w:name w:val="Heading 2 - CEA"/>
    <w:basedOn w:val="Normal"/>
    <w:rsid w:val="008B3A25"/>
    <w:pPr>
      <w:overflowPunct w:val="0"/>
      <w:autoSpaceDE w:val="0"/>
      <w:autoSpaceDN w:val="0"/>
      <w:adjustRightInd w:val="0"/>
      <w:jc w:val="both"/>
      <w:textAlignment w:val="baseline"/>
    </w:pPr>
    <w:rPr>
      <w:rFonts w:ascii="Frutiger LT Com 45 Light" w:hAnsi="Frutiger LT Com 45 Light"/>
      <w:b/>
      <w:lang w:val="en-GB" w:eastAsia="fr-FR"/>
    </w:rPr>
  </w:style>
  <w:style w:type="paragraph" w:customStyle="1" w:styleId="ACbodynormal">
    <w:name w:val="AC body normal"/>
    <w:rsid w:val="00BB3802"/>
    <w:pPr>
      <w:spacing w:before="100" w:after="100" w:line="200" w:lineRule="atLeast"/>
    </w:pPr>
    <w:rPr>
      <w:sz w:val="21"/>
      <w:lang w:val="en-GB" w:eastAsia="en-US"/>
    </w:rPr>
  </w:style>
  <w:style w:type="character" w:customStyle="1" w:styleId="Heading1-CEACharCharCharCharCharCharCharCharCharCharCharChar">
    <w:name w:val="Heading 1 - CEA Char Char Char Char Char Char Char Char Char Char Char Char"/>
    <w:link w:val="Heading1-CEACharCharCharCharCharCharCharCharCharCharChar"/>
    <w:rsid w:val="00CC4D62"/>
    <w:rPr>
      <w:rFonts w:ascii="Frutiger LT Com 45 Light" w:hAnsi="Frutiger LT Com 45 Light"/>
      <w:b/>
      <w:color w:val="034EA2"/>
      <w:sz w:val="28"/>
      <w:szCs w:val="28"/>
      <w:lang w:val="en-GB" w:eastAsia="fr-FR" w:bidi="ar-SA"/>
    </w:rPr>
  </w:style>
  <w:style w:type="paragraph" w:customStyle="1" w:styleId="Heading1-CEACharCharCharCharCharCharCharCharCharCharChar">
    <w:name w:val="Heading 1 - CEA Char Char Char Char Char Char Char Char Char Char Char"/>
    <w:basedOn w:val="Normal"/>
    <w:link w:val="Heading1-CEACharCharCharCharCharCharCharCharCharCharCharChar"/>
    <w:autoRedefine/>
    <w:rsid w:val="00CC4D62"/>
    <w:pPr>
      <w:overflowPunct w:val="0"/>
      <w:autoSpaceDE w:val="0"/>
      <w:autoSpaceDN w:val="0"/>
      <w:adjustRightInd w:val="0"/>
      <w:jc w:val="both"/>
      <w:textAlignment w:val="baseline"/>
    </w:pPr>
    <w:rPr>
      <w:rFonts w:ascii="Frutiger LT Com 45 Light" w:hAnsi="Frutiger LT Com 45 Light"/>
      <w:b/>
      <w:color w:val="034EA2"/>
      <w:sz w:val="28"/>
      <w:szCs w:val="28"/>
      <w:lang w:val="en-GB" w:eastAsia="fr-FR"/>
    </w:rPr>
  </w:style>
  <w:style w:type="paragraph" w:customStyle="1" w:styleId="List1-CEA">
    <w:name w:val="List 1 -  CEA"/>
    <w:basedOn w:val="Normal"/>
    <w:autoRedefine/>
    <w:rsid w:val="00CC4D62"/>
    <w:pPr>
      <w:autoSpaceDE w:val="0"/>
      <w:autoSpaceDN w:val="0"/>
      <w:adjustRightInd w:val="0"/>
      <w:jc w:val="both"/>
    </w:pPr>
    <w:rPr>
      <w:rFonts w:ascii="Frutiger LT Com 45 Light" w:hAnsi="Frutiger LT Com 45 Light"/>
      <w:sz w:val="20"/>
      <w:szCs w:val="20"/>
      <w:lang w:val="en-GB" w:eastAsia="en-US"/>
    </w:rPr>
  </w:style>
  <w:style w:type="paragraph" w:customStyle="1" w:styleId="Heading1-CEA">
    <w:name w:val="Heading 1 - CEA"/>
    <w:basedOn w:val="Normal"/>
    <w:autoRedefine/>
    <w:rsid w:val="00622E5F"/>
    <w:pPr>
      <w:autoSpaceDE w:val="0"/>
      <w:autoSpaceDN w:val="0"/>
      <w:adjustRightInd w:val="0"/>
    </w:pPr>
    <w:rPr>
      <w:rFonts w:ascii="Frutiger LT Com 45 Light" w:hAnsi="Frutiger LT Com 45 Light"/>
      <w:b/>
      <w:color w:val="034EA2"/>
      <w:sz w:val="28"/>
      <w:szCs w:val="28"/>
      <w:lang w:val="en-GB" w:eastAsia="en-US"/>
    </w:rPr>
  </w:style>
  <w:style w:type="paragraph" w:customStyle="1" w:styleId="Text">
    <w:name w:val="Text"/>
    <w:basedOn w:val="Normal"/>
    <w:rsid w:val="00226071"/>
    <w:pPr>
      <w:tabs>
        <w:tab w:val="left" w:pos="284"/>
      </w:tabs>
      <w:overflowPunct w:val="0"/>
      <w:autoSpaceDE w:val="0"/>
      <w:autoSpaceDN w:val="0"/>
      <w:adjustRightInd w:val="0"/>
      <w:spacing w:after="260"/>
      <w:jc w:val="both"/>
      <w:textAlignment w:val="baseline"/>
    </w:pPr>
    <w:rPr>
      <w:sz w:val="22"/>
      <w:szCs w:val="20"/>
      <w:lang w:val="en-GB" w:eastAsia="en-US"/>
    </w:rPr>
  </w:style>
  <w:style w:type="paragraph" w:customStyle="1" w:styleId="Bullet">
    <w:name w:val="Bullet"/>
    <w:basedOn w:val="Normal"/>
    <w:rsid w:val="00226071"/>
    <w:pPr>
      <w:numPr>
        <w:numId w:val="3"/>
      </w:numPr>
      <w:tabs>
        <w:tab w:val="left" w:pos="284"/>
      </w:tabs>
      <w:overflowPunct w:val="0"/>
      <w:autoSpaceDE w:val="0"/>
      <w:autoSpaceDN w:val="0"/>
      <w:adjustRightInd w:val="0"/>
      <w:spacing w:after="260"/>
      <w:jc w:val="both"/>
      <w:textAlignment w:val="baseline"/>
    </w:pPr>
    <w:rPr>
      <w:sz w:val="22"/>
      <w:szCs w:val="20"/>
      <w:lang w:val="en-GB" w:eastAsia="en-US"/>
    </w:rPr>
  </w:style>
  <w:style w:type="paragraph" w:customStyle="1" w:styleId="a">
    <w:name w:val="(a)"/>
    <w:basedOn w:val="BodyText"/>
    <w:rsid w:val="0030434D"/>
    <w:pPr>
      <w:spacing w:after="240"/>
      <w:ind w:left="720" w:hanging="720"/>
      <w:jc w:val="both"/>
    </w:pPr>
    <w:rPr>
      <w:lang w:val="en-GB" w:eastAsia="en-US"/>
    </w:rPr>
  </w:style>
  <w:style w:type="paragraph" w:customStyle="1" w:styleId="i">
    <w:name w:val="(i)"/>
    <w:basedOn w:val="BodyText"/>
    <w:rsid w:val="0030434D"/>
    <w:pPr>
      <w:tabs>
        <w:tab w:val="right" w:pos="1296"/>
      </w:tabs>
      <w:spacing w:after="240"/>
      <w:ind w:left="1440" w:hanging="1440"/>
      <w:jc w:val="both"/>
    </w:pPr>
    <w:rPr>
      <w:lang w:val="en-GB" w:eastAsia="en-US"/>
    </w:rPr>
  </w:style>
  <w:style w:type="character" w:styleId="CommentReference">
    <w:name w:val="annotation reference"/>
    <w:semiHidden/>
    <w:rsid w:val="0039488F"/>
    <w:rPr>
      <w:sz w:val="16"/>
      <w:szCs w:val="16"/>
    </w:rPr>
  </w:style>
  <w:style w:type="paragraph" w:styleId="CommentText">
    <w:name w:val="annotation text"/>
    <w:basedOn w:val="Normal"/>
    <w:semiHidden/>
    <w:rsid w:val="0039488F"/>
    <w:rPr>
      <w:sz w:val="20"/>
      <w:szCs w:val="20"/>
    </w:rPr>
  </w:style>
  <w:style w:type="paragraph" w:styleId="CommentSubject">
    <w:name w:val="annotation subject"/>
    <w:basedOn w:val="CommentText"/>
    <w:next w:val="CommentText"/>
    <w:semiHidden/>
    <w:rsid w:val="0039488F"/>
    <w:rPr>
      <w:b/>
      <w:bCs/>
    </w:rPr>
  </w:style>
  <w:style w:type="paragraph" w:customStyle="1" w:styleId="DocTitle">
    <w:name w:val="DocTitle"/>
    <w:basedOn w:val="Normal"/>
    <w:rsid w:val="00342456"/>
    <w:pPr>
      <w:pBdr>
        <w:top w:val="single" w:sz="4" w:space="1" w:color="auto"/>
        <w:left w:val="single" w:sz="4" w:space="4" w:color="auto"/>
        <w:bottom w:val="single" w:sz="4" w:space="1" w:color="auto"/>
        <w:right w:val="single" w:sz="4" w:space="4" w:color="auto"/>
      </w:pBdr>
      <w:spacing w:after="120"/>
      <w:jc w:val="center"/>
    </w:pPr>
    <w:rPr>
      <w:rFonts w:ascii="Verdana" w:eastAsia="MS Mincho" w:hAnsi="Verdana"/>
      <w:b/>
      <w:sz w:val="48"/>
      <w:szCs w:val="48"/>
      <w:lang w:val="en-GB" w:eastAsia="ja-JP"/>
    </w:rPr>
  </w:style>
  <w:style w:type="paragraph" w:customStyle="1" w:styleId="Paragraph">
    <w:name w:val="Paragraph"/>
    <w:basedOn w:val="Normal"/>
    <w:rsid w:val="00C5529D"/>
    <w:pPr>
      <w:spacing w:after="120"/>
      <w:jc w:val="both"/>
    </w:pPr>
    <w:rPr>
      <w:rFonts w:ascii="Arial" w:eastAsia="Arial Unicode MS" w:hAnsi="Arial"/>
      <w:sz w:val="18"/>
      <w:szCs w:val="18"/>
      <w:lang w:val="en-GB" w:eastAsia="nl-NL"/>
    </w:rPr>
  </w:style>
  <w:style w:type="paragraph" w:customStyle="1" w:styleId="Numberedparagraph">
    <w:name w:val="Numbered paragraph"/>
    <w:rsid w:val="008A5809"/>
    <w:pPr>
      <w:numPr>
        <w:numId w:val="4"/>
      </w:numPr>
      <w:spacing w:after="240" w:line="280" w:lineRule="atLeast"/>
      <w:jc w:val="both"/>
    </w:pPr>
    <w:rPr>
      <w:rFonts w:ascii="Arial" w:hAnsi="Arial"/>
      <w:sz w:val="22"/>
      <w:lang w:val="en-GB" w:eastAsia="en-US"/>
    </w:rPr>
  </w:style>
  <w:style w:type="paragraph" w:customStyle="1" w:styleId="QISIndentCharCharChar">
    <w:name w:val="QISIndent Char Char Char"/>
    <w:basedOn w:val="Normal"/>
    <w:rsid w:val="008C3429"/>
    <w:pPr>
      <w:spacing w:after="240"/>
      <w:ind w:left="1134"/>
      <w:jc w:val="both"/>
    </w:pPr>
    <w:rPr>
      <w:rFonts w:ascii="Verdana" w:eastAsia="MS Mincho" w:hAnsi="Verdana"/>
      <w:sz w:val="22"/>
      <w:szCs w:val="20"/>
      <w:lang w:val="en-GB" w:eastAsia="ja-JP"/>
    </w:rPr>
  </w:style>
  <w:style w:type="paragraph" w:customStyle="1" w:styleId="QISTextCharCharCharCharCharCharCharCharCharCharCharCharChar1CharChar">
    <w:name w:val="QISText Char Char Char Char Char Char Char Char Char Char Char Char Char1 Char Char"/>
    <w:basedOn w:val="Normal"/>
    <w:rsid w:val="006C6E24"/>
    <w:pPr>
      <w:numPr>
        <w:ilvl w:val="1"/>
        <w:numId w:val="14"/>
      </w:numPr>
      <w:spacing w:after="240"/>
      <w:jc w:val="both"/>
    </w:pPr>
    <w:rPr>
      <w:rFonts w:ascii="Verdana" w:eastAsia="MS Mincho" w:hAnsi="Verdana"/>
      <w:sz w:val="22"/>
      <w:szCs w:val="22"/>
      <w:lang w:val="en-GB" w:eastAsia="ja-JP"/>
    </w:rPr>
  </w:style>
  <w:style w:type="table" w:styleId="TableGrid">
    <w:name w:val="Table Grid"/>
    <w:basedOn w:val="TableNormal"/>
    <w:rsid w:val="003D60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0759E"/>
    <w:pPr>
      <w:ind w:left="720"/>
      <w:contextualSpacing/>
    </w:pPr>
  </w:style>
  <w:style w:type="character" w:customStyle="1" w:styleId="FooterChar">
    <w:name w:val="Footer Char"/>
    <w:link w:val="Footer"/>
    <w:locked/>
    <w:rsid w:val="00A2059B"/>
    <w:rPr>
      <w:sz w:val="24"/>
      <w:szCs w:val="24"/>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3A25"/>
    <w:rPr>
      <w:sz w:val="24"/>
      <w:szCs w:val="24"/>
      <w:lang w:val="de-DE" w:eastAsia="de-DE"/>
    </w:rPr>
  </w:style>
  <w:style w:type="paragraph" w:styleId="Heading1">
    <w:name w:val="heading 1"/>
    <w:basedOn w:val="Normal"/>
    <w:next w:val="Normal"/>
    <w:qFormat/>
    <w:rsid w:val="008B3A2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B3A2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B3A25"/>
    <w:pPr>
      <w:keepNext/>
      <w:outlineLvl w:val="2"/>
    </w:pPr>
    <w:rPr>
      <w:rFonts w:ascii="Arial" w:hAnsi="Arial" w:cs="Arial"/>
      <w:b/>
      <w:bCs/>
      <w:lang w:val="en-GB" w:eastAsia="en-US"/>
    </w:rPr>
  </w:style>
  <w:style w:type="paragraph" w:styleId="Heading5">
    <w:name w:val="heading 5"/>
    <w:basedOn w:val="Normal"/>
    <w:next w:val="Normal"/>
    <w:qFormat/>
    <w:rsid w:val="008B3A25"/>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8B3A25"/>
    <w:rPr>
      <w:sz w:val="20"/>
    </w:rPr>
  </w:style>
  <w:style w:type="paragraph" w:styleId="Header">
    <w:name w:val="header"/>
    <w:basedOn w:val="Normal"/>
    <w:rsid w:val="008B3A25"/>
    <w:pPr>
      <w:tabs>
        <w:tab w:val="center" w:pos="4320"/>
        <w:tab w:val="right" w:pos="8640"/>
      </w:tabs>
    </w:pPr>
    <w:rPr>
      <w:rFonts w:ascii="Arial" w:eastAsia="Arial Unicode MS" w:hAnsi="Arial" w:cs="Arial"/>
      <w:sz w:val="18"/>
      <w:szCs w:val="18"/>
      <w:lang w:val="en-GB" w:eastAsia="en-US"/>
    </w:rPr>
  </w:style>
  <w:style w:type="paragraph" w:styleId="Footer">
    <w:name w:val="footer"/>
    <w:basedOn w:val="Normal"/>
    <w:link w:val="FooterChar"/>
    <w:rsid w:val="008B3A25"/>
    <w:pPr>
      <w:tabs>
        <w:tab w:val="center" w:pos="4536"/>
        <w:tab w:val="right" w:pos="9072"/>
      </w:tabs>
    </w:pPr>
  </w:style>
  <w:style w:type="character" w:styleId="PageNumber">
    <w:name w:val="page number"/>
    <w:basedOn w:val="DefaultParagraphFont"/>
    <w:rsid w:val="008B3A25"/>
  </w:style>
  <w:style w:type="paragraph" w:styleId="BodyTextIndent">
    <w:name w:val="Body Text Indent"/>
    <w:basedOn w:val="Normal"/>
    <w:rsid w:val="008B3A25"/>
    <w:pPr>
      <w:ind w:left="720"/>
    </w:pPr>
    <w:rPr>
      <w:rFonts w:ascii="Arial" w:hAnsi="Arial" w:cs="Arial"/>
      <w:lang w:val="en-GB" w:eastAsia="en-US"/>
    </w:rPr>
  </w:style>
  <w:style w:type="paragraph" w:styleId="BodyText">
    <w:name w:val="Body Text"/>
    <w:basedOn w:val="Normal"/>
    <w:rsid w:val="008B3A25"/>
    <w:pPr>
      <w:spacing w:after="120"/>
    </w:pPr>
  </w:style>
  <w:style w:type="character" w:styleId="Hyperlink">
    <w:name w:val="Hyperlink"/>
    <w:rsid w:val="008B3A25"/>
    <w:rPr>
      <w:color w:val="0000FF"/>
      <w:u w:val="single"/>
    </w:rPr>
  </w:style>
  <w:style w:type="paragraph" w:styleId="BodyTextIndent2">
    <w:name w:val="Body Text Indent 2"/>
    <w:basedOn w:val="Normal"/>
    <w:rsid w:val="008B3A25"/>
    <w:pPr>
      <w:spacing w:after="120" w:line="480" w:lineRule="auto"/>
      <w:ind w:left="283"/>
    </w:pPr>
  </w:style>
  <w:style w:type="paragraph" w:customStyle="1" w:styleId="Subbulet">
    <w:name w:val="Subbulet"/>
    <w:basedOn w:val="Normal"/>
    <w:uiPriority w:val="99"/>
    <w:rsid w:val="008B3A25"/>
    <w:pPr>
      <w:numPr>
        <w:ilvl w:val="1"/>
        <w:numId w:val="1"/>
      </w:numPr>
      <w:overflowPunct w:val="0"/>
      <w:autoSpaceDE w:val="0"/>
      <w:autoSpaceDN w:val="0"/>
      <w:adjustRightInd w:val="0"/>
      <w:jc w:val="both"/>
      <w:textAlignment w:val="baseline"/>
    </w:pPr>
    <w:rPr>
      <w:sz w:val="26"/>
      <w:szCs w:val="26"/>
      <w:lang w:val="en-GB" w:eastAsia="fr-FR"/>
    </w:rPr>
  </w:style>
  <w:style w:type="character" w:customStyle="1" w:styleId="SubbuletChar">
    <w:name w:val="Subbulet Char"/>
    <w:rsid w:val="008B3A25"/>
    <w:rPr>
      <w:noProof w:val="0"/>
      <w:sz w:val="26"/>
      <w:szCs w:val="26"/>
      <w:lang w:val="en-GB" w:eastAsia="fr-FR" w:bidi="ar-SA"/>
    </w:rPr>
  </w:style>
  <w:style w:type="paragraph" w:customStyle="1" w:styleId="ContinuousSquareBullet">
    <w:name w:val="Continuous Square Bullet"/>
    <w:basedOn w:val="Normal"/>
    <w:rsid w:val="008B3A25"/>
    <w:pPr>
      <w:numPr>
        <w:numId w:val="2"/>
      </w:numPr>
      <w:spacing w:after="280" w:line="280" w:lineRule="exact"/>
    </w:pPr>
    <w:rPr>
      <w:rFonts w:ascii="Arial" w:hAnsi="Arial"/>
      <w:sz w:val="23"/>
      <w:szCs w:val="20"/>
      <w:lang w:val="en-GB" w:eastAsia="en-US"/>
    </w:rPr>
  </w:style>
  <w:style w:type="paragraph" w:styleId="BodyTextIndent3">
    <w:name w:val="Body Text Indent 3"/>
    <w:basedOn w:val="Normal"/>
    <w:rsid w:val="008B3A25"/>
    <w:pPr>
      <w:spacing w:after="120"/>
      <w:ind w:left="283"/>
    </w:pPr>
    <w:rPr>
      <w:sz w:val="16"/>
      <w:szCs w:val="16"/>
    </w:rPr>
  </w:style>
  <w:style w:type="paragraph" w:styleId="FootnoteText">
    <w:name w:val="footnote text"/>
    <w:basedOn w:val="Normal"/>
    <w:semiHidden/>
    <w:rsid w:val="008B3A25"/>
    <w:rPr>
      <w:szCs w:val="20"/>
      <w:lang w:val="nl-NL" w:eastAsia="nl-NL"/>
    </w:rPr>
  </w:style>
  <w:style w:type="character" w:styleId="FootnoteReference">
    <w:name w:val="footnote reference"/>
    <w:semiHidden/>
    <w:rsid w:val="008B3A25"/>
    <w:rPr>
      <w:vertAlign w:val="superscript"/>
    </w:rPr>
  </w:style>
  <w:style w:type="paragraph" w:styleId="BodyText3">
    <w:name w:val="Body Text 3"/>
    <w:basedOn w:val="Normal"/>
    <w:rsid w:val="008B3A25"/>
    <w:pPr>
      <w:spacing w:after="120"/>
    </w:pPr>
    <w:rPr>
      <w:sz w:val="16"/>
      <w:szCs w:val="16"/>
    </w:rPr>
  </w:style>
  <w:style w:type="paragraph" w:styleId="BodyText2">
    <w:name w:val="Body Text 2"/>
    <w:basedOn w:val="Normal"/>
    <w:rsid w:val="008B3A25"/>
    <w:pPr>
      <w:spacing w:after="120" w:line="480" w:lineRule="auto"/>
    </w:pPr>
  </w:style>
  <w:style w:type="paragraph" w:customStyle="1" w:styleId="Anglais">
    <w:name w:val="Anglais"/>
    <w:basedOn w:val="Normal"/>
    <w:rsid w:val="008B3A25"/>
    <w:rPr>
      <w:szCs w:val="20"/>
      <w:lang w:val="en-GB" w:eastAsia="en-US"/>
    </w:rPr>
  </w:style>
  <w:style w:type="character" w:styleId="EndnoteReference">
    <w:name w:val="endnote reference"/>
    <w:semiHidden/>
    <w:rsid w:val="008B3A25"/>
    <w:rPr>
      <w:vertAlign w:val="superscript"/>
    </w:rPr>
  </w:style>
  <w:style w:type="paragraph" w:customStyle="1" w:styleId="BalloonText1">
    <w:name w:val="Balloon Text1"/>
    <w:basedOn w:val="Normal"/>
    <w:semiHidden/>
    <w:rsid w:val="008B3A25"/>
    <w:rPr>
      <w:rFonts w:ascii="Tahoma" w:hAnsi="Tahoma" w:cs="Tahoma"/>
      <w:sz w:val="16"/>
      <w:szCs w:val="16"/>
    </w:rPr>
  </w:style>
  <w:style w:type="paragraph" w:styleId="BalloonText">
    <w:name w:val="Balloon Text"/>
    <w:basedOn w:val="Normal"/>
    <w:semiHidden/>
    <w:rsid w:val="00CD78DD"/>
    <w:rPr>
      <w:rFonts w:ascii="Tahoma" w:hAnsi="Tahoma" w:cs="Tahoma"/>
      <w:sz w:val="16"/>
      <w:szCs w:val="16"/>
    </w:rPr>
  </w:style>
  <w:style w:type="paragraph" w:customStyle="1" w:styleId="FirmaSchlu">
    <w:name w:val="FirmaSchluß"/>
    <w:basedOn w:val="Normal"/>
    <w:rsid w:val="008B3A25"/>
    <w:pPr>
      <w:tabs>
        <w:tab w:val="center" w:pos="6237"/>
      </w:tabs>
      <w:autoSpaceDE w:val="0"/>
      <w:autoSpaceDN w:val="0"/>
      <w:adjustRightInd w:val="0"/>
      <w:ind w:left="705"/>
      <w:jc w:val="both"/>
    </w:pPr>
    <w:rPr>
      <w:rFonts w:ascii="Helv" w:hAnsi="Helv"/>
      <w:color w:val="000000"/>
      <w:szCs w:val="20"/>
    </w:rPr>
  </w:style>
  <w:style w:type="paragraph" w:customStyle="1" w:styleId="Noparagraphstyle">
    <w:name w:val="[No paragraph style]"/>
    <w:rsid w:val="008B3A25"/>
    <w:pPr>
      <w:autoSpaceDE w:val="0"/>
      <w:autoSpaceDN w:val="0"/>
      <w:adjustRightInd w:val="0"/>
      <w:spacing w:line="288" w:lineRule="auto"/>
      <w:textAlignment w:val="center"/>
    </w:pPr>
    <w:rPr>
      <w:color w:val="000000"/>
      <w:sz w:val="24"/>
      <w:szCs w:val="24"/>
    </w:rPr>
  </w:style>
  <w:style w:type="paragraph" w:customStyle="1" w:styleId="Default">
    <w:name w:val="Default"/>
    <w:rsid w:val="008B3A25"/>
    <w:pPr>
      <w:autoSpaceDE w:val="0"/>
      <w:autoSpaceDN w:val="0"/>
      <w:adjustRightInd w:val="0"/>
    </w:pPr>
    <w:rPr>
      <w:rFonts w:ascii="Arial" w:hAnsi="Arial" w:cs="Arial"/>
      <w:color w:val="000000"/>
      <w:sz w:val="24"/>
      <w:szCs w:val="24"/>
      <w:lang w:val="de-DE" w:eastAsia="de-DE"/>
    </w:rPr>
  </w:style>
  <w:style w:type="paragraph" w:customStyle="1" w:styleId="minutesstyle">
    <w:name w:val="minutes style"/>
    <w:basedOn w:val="Normal"/>
    <w:rsid w:val="008B3A25"/>
    <w:rPr>
      <w:rFonts w:ascii="Arial" w:hAnsi="Arial"/>
      <w:szCs w:val="20"/>
      <w:lang w:val="en-GB" w:eastAsia="en-US"/>
    </w:rPr>
  </w:style>
  <w:style w:type="character" w:customStyle="1" w:styleId="Heading5Char">
    <w:name w:val="Heading 5 Char"/>
    <w:rsid w:val="008B3A25"/>
    <w:rPr>
      <w:b/>
      <w:bCs/>
      <w:i/>
      <w:iCs/>
      <w:sz w:val="26"/>
      <w:szCs w:val="26"/>
      <w:lang w:val="de-DE" w:eastAsia="de-DE" w:bidi="ar-SA"/>
    </w:rPr>
  </w:style>
  <w:style w:type="paragraph" w:customStyle="1" w:styleId="Overskrift">
    <w:name w:val="Overskrift"/>
    <w:basedOn w:val="Normal"/>
    <w:next w:val="Normal"/>
    <w:rsid w:val="008B3A25"/>
    <w:pPr>
      <w:spacing w:after="240"/>
      <w:jc w:val="both"/>
    </w:pPr>
    <w:rPr>
      <w:b/>
      <w:szCs w:val="20"/>
      <w:lang w:val="en-GB"/>
    </w:rPr>
  </w:style>
  <w:style w:type="paragraph" w:customStyle="1" w:styleId="000">
    <w:name w:val="000"/>
    <w:aliases w:val="standaard"/>
    <w:basedOn w:val="Normal"/>
    <w:rsid w:val="008B3A25"/>
    <w:pPr>
      <w:overflowPunct w:val="0"/>
      <w:autoSpaceDE w:val="0"/>
      <w:autoSpaceDN w:val="0"/>
      <w:adjustRightInd w:val="0"/>
      <w:spacing w:line="280" w:lineRule="atLeast"/>
      <w:jc w:val="both"/>
      <w:textAlignment w:val="baseline"/>
    </w:pPr>
    <w:rPr>
      <w:szCs w:val="20"/>
      <w:lang w:val="en-US" w:eastAsia="en-US"/>
    </w:rPr>
  </w:style>
  <w:style w:type="paragraph" w:styleId="NormalIndent">
    <w:name w:val="Normal Indent"/>
    <w:basedOn w:val="Normal"/>
    <w:rsid w:val="008B3A25"/>
    <w:pPr>
      <w:spacing w:after="180" w:line="288" w:lineRule="auto"/>
      <w:ind w:left="709"/>
    </w:pPr>
    <w:rPr>
      <w:rFonts w:ascii="Arial" w:hAnsi="Arial"/>
      <w:noProof/>
      <w:sz w:val="20"/>
      <w:szCs w:val="20"/>
      <w:lang w:val="en-GB" w:eastAsia="en-US"/>
    </w:rPr>
  </w:style>
  <w:style w:type="paragraph" w:customStyle="1" w:styleId="NormalBefore3pt">
    <w:name w:val="Normal + Before:  3 pt"/>
    <w:aliases w:val="After:  0 pt"/>
    <w:basedOn w:val="Normal"/>
    <w:rsid w:val="008B3A25"/>
    <w:pPr>
      <w:autoSpaceDE w:val="0"/>
      <w:autoSpaceDN w:val="0"/>
      <w:adjustRightInd w:val="0"/>
    </w:pPr>
    <w:rPr>
      <w:rFonts w:ascii="Arial" w:hAnsi="Arial"/>
      <w:sz w:val="20"/>
      <w:szCs w:val="20"/>
      <w:lang w:val="en-GB" w:eastAsia="en-US"/>
    </w:rPr>
  </w:style>
  <w:style w:type="paragraph" w:customStyle="1" w:styleId="BodyText-CEA">
    <w:name w:val="Body Text - CEA"/>
    <w:basedOn w:val="Normal"/>
    <w:autoRedefine/>
    <w:rsid w:val="00243997"/>
    <w:pPr>
      <w:jc w:val="both"/>
    </w:pPr>
    <w:rPr>
      <w:rFonts w:ascii="Verdana" w:hAnsi="Verdana"/>
      <w:sz w:val="22"/>
      <w:szCs w:val="22"/>
      <w:lang w:val="en-GB"/>
    </w:rPr>
  </w:style>
  <w:style w:type="paragraph" w:customStyle="1" w:styleId="Heading2-CEA">
    <w:name w:val="Heading 2 - CEA"/>
    <w:basedOn w:val="Normal"/>
    <w:rsid w:val="008B3A25"/>
    <w:pPr>
      <w:overflowPunct w:val="0"/>
      <w:autoSpaceDE w:val="0"/>
      <w:autoSpaceDN w:val="0"/>
      <w:adjustRightInd w:val="0"/>
      <w:jc w:val="both"/>
      <w:textAlignment w:val="baseline"/>
    </w:pPr>
    <w:rPr>
      <w:rFonts w:ascii="Frutiger LT Com 45 Light" w:hAnsi="Frutiger LT Com 45 Light"/>
      <w:b/>
      <w:lang w:val="en-GB" w:eastAsia="fr-FR"/>
    </w:rPr>
  </w:style>
  <w:style w:type="paragraph" w:customStyle="1" w:styleId="ACbodynormal">
    <w:name w:val="AC body normal"/>
    <w:rsid w:val="00BB3802"/>
    <w:pPr>
      <w:spacing w:before="100" w:after="100" w:line="200" w:lineRule="atLeast"/>
    </w:pPr>
    <w:rPr>
      <w:sz w:val="21"/>
      <w:lang w:val="en-GB" w:eastAsia="en-US"/>
    </w:rPr>
  </w:style>
  <w:style w:type="character" w:customStyle="1" w:styleId="Heading1-CEACharCharCharCharCharCharCharCharCharCharCharChar">
    <w:name w:val="Heading 1 - CEA Char Char Char Char Char Char Char Char Char Char Char Char"/>
    <w:link w:val="Heading1-CEACharCharCharCharCharCharCharCharCharCharChar"/>
    <w:rsid w:val="00CC4D62"/>
    <w:rPr>
      <w:rFonts w:ascii="Frutiger LT Com 45 Light" w:hAnsi="Frutiger LT Com 45 Light"/>
      <w:b/>
      <w:color w:val="034EA2"/>
      <w:sz w:val="28"/>
      <w:szCs w:val="28"/>
      <w:lang w:val="en-GB" w:eastAsia="fr-FR" w:bidi="ar-SA"/>
    </w:rPr>
  </w:style>
  <w:style w:type="paragraph" w:customStyle="1" w:styleId="Heading1-CEACharCharCharCharCharCharCharCharCharCharChar">
    <w:name w:val="Heading 1 - CEA Char Char Char Char Char Char Char Char Char Char Char"/>
    <w:basedOn w:val="Normal"/>
    <w:link w:val="Heading1-CEACharCharCharCharCharCharCharCharCharCharCharChar"/>
    <w:autoRedefine/>
    <w:rsid w:val="00CC4D62"/>
    <w:pPr>
      <w:overflowPunct w:val="0"/>
      <w:autoSpaceDE w:val="0"/>
      <w:autoSpaceDN w:val="0"/>
      <w:adjustRightInd w:val="0"/>
      <w:jc w:val="both"/>
      <w:textAlignment w:val="baseline"/>
    </w:pPr>
    <w:rPr>
      <w:rFonts w:ascii="Frutiger LT Com 45 Light" w:hAnsi="Frutiger LT Com 45 Light"/>
      <w:b/>
      <w:color w:val="034EA2"/>
      <w:sz w:val="28"/>
      <w:szCs w:val="28"/>
      <w:lang w:val="en-GB" w:eastAsia="fr-FR"/>
    </w:rPr>
  </w:style>
  <w:style w:type="paragraph" w:customStyle="1" w:styleId="List1-CEA">
    <w:name w:val="List 1 -  CEA"/>
    <w:basedOn w:val="Normal"/>
    <w:autoRedefine/>
    <w:rsid w:val="00CC4D62"/>
    <w:pPr>
      <w:autoSpaceDE w:val="0"/>
      <w:autoSpaceDN w:val="0"/>
      <w:adjustRightInd w:val="0"/>
      <w:jc w:val="both"/>
    </w:pPr>
    <w:rPr>
      <w:rFonts w:ascii="Frutiger LT Com 45 Light" w:hAnsi="Frutiger LT Com 45 Light"/>
      <w:sz w:val="20"/>
      <w:szCs w:val="20"/>
      <w:lang w:val="en-GB" w:eastAsia="en-US"/>
    </w:rPr>
  </w:style>
  <w:style w:type="paragraph" w:customStyle="1" w:styleId="Heading1-CEA">
    <w:name w:val="Heading 1 - CEA"/>
    <w:basedOn w:val="Normal"/>
    <w:autoRedefine/>
    <w:rsid w:val="00622E5F"/>
    <w:pPr>
      <w:autoSpaceDE w:val="0"/>
      <w:autoSpaceDN w:val="0"/>
      <w:adjustRightInd w:val="0"/>
    </w:pPr>
    <w:rPr>
      <w:rFonts w:ascii="Frutiger LT Com 45 Light" w:hAnsi="Frutiger LT Com 45 Light"/>
      <w:b/>
      <w:color w:val="034EA2"/>
      <w:sz w:val="28"/>
      <w:szCs w:val="28"/>
      <w:lang w:val="en-GB" w:eastAsia="en-US"/>
    </w:rPr>
  </w:style>
  <w:style w:type="paragraph" w:customStyle="1" w:styleId="Text">
    <w:name w:val="Text"/>
    <w:basedOn w:val="Normal"/>
    <w:rsid w:val="00226071"/>
    <w:pPr>
      <w:tabs>
        <w:tab w:val="left" w:pos="284"/>
      </w:tabs>
      <w:overflowPunct w:val="0"/>
      <w:autoSpaceDE w:val="0"/>
      <w:autoSpaceDN w:val="0"/>
      <w:adjustRightInd w:val="0"/>
      <w:spacing w:after="260"/>
      <w:jc w:val="both"/>
      <w:textAlignment w:val="baseline"/>
    </w:pPr>
    <w:rPr>
      <w:sz w:val="22"/>
      <w:szCs w:val="20"/>
      <w:lang w:val="en-GB" w:eastAsia="en-US"/>
    </w:rPr>
  </w:style>
  <w:style w:type="paragraph" w:customStyle="1" w:styleId="Bullet">
    <w:name w:val="Bullet"/>
    <w:basedOn w:val="Normal"/>
    <w:rsid w:val="00226071"/>
    <w:pPr>
      <w:numPr>
        <w:numId w:val="3"/>
      </w:numPr>
      <w:tabs>
        <w:tab w:val="left" w:pos="284"/>
      </w:tabs>
      <w:overflowPunct w:val="0"/>
      <w:autoSpaceDE w:val="0"/>
      <w:autoSpaceDN w:val="0"/>
      <w:adjustRightInd w:val="0"/>
      <w:spacing w:after="260"/>
      <w:jc w:val="both"/>
      <w:textAlignment w:val="baseline"/>
    </w:pPr>
    <w:rPr>
      <w:sz w:val="22"/>
      <w:szCs w:val="20"/>
      <w:lang w:val="en-GB" w:eastAsia="en-US"/>
    </w:rPr>
  </w:style>
  <w:style w:type="paragraph" w:customStyle="1" w:styleId="a">
    <w:name w:val="(a)"/>
    <w:basedOn w:val="BodyText"/>
    <w:rsid w:val="0030434D"/>
    <w:pPr>
      <w:spacing w:after="240"/>
      <w:ind w:left="720" w:hanging="720"/>
      <w:jc w:val="both"/>
    </w:pPr>
    <w:rPr>
      <w:lang w:val="en-GB" w:eastAsia="en-US"/>
    </w:rPr>
  </w:style>
  <w:style w:type="paragraph" w:customStyle="1" w:styleId="i">
    <w:name w:val="(i)"/>
    <w:basedOn w:val="BodyText"/>
    <w:rsid w:val="0030434D"/>
    <w:pPr>
      <w:tabs>
        <w:tab w:val="right" w:pos="1296"/>
      </w:tabs>
      <w:spacing w:after="240"/>
      <w:ind w:left="1440" w:hanging="1440"/>
      <w:jc w:val="both"/>
    </w:pPr>
    <w:rPr>
      <w:lang w:val="en-GB" w:eastAsia="en-US"/>
    </w:rPr>
  </w:style>
  <w:style w:type="character" w:styleId="CommentReference">
    <w:name w:val="annotation reference"/>
    <w:semiHidden/>
    <w:rsid w:val="0039488F"/>
    <w:rPr>
      <w:sz w:val="16"/>
      <w:szCs w:val="16"/>
    </w:rPr>
  </w:style>
  <w:style w:type="paragraph" w:styleId="CommentText">
    <w:name w:val="annotation text"/>
    <w:basedOn w:val="Normal"/>
    <w:semiHidden/>
    <w:rsid w:val="0039488F"/>
    <w:rPr>
      <w:sz w:val="20"/>
      <w:szCs w:val="20"/>
    </w:rPr>
  </w:style>
  <w:style w:type="paragraph" w:styleId="CommentSubject">
    <w:name w:val="annotation subject"/>
    <w:basedOn w:val="CommentText"/>
    <w:next w:val="CommentText"/>
    <w:semiHidden/>
    <w:rsid w:val="0039488F"/>
    <w:rPr>
      <w:b/>
      <w:bCs/>
    </w:rPr>
  </w:style>
  <w:style w:type="paragraph" w:customStyle="1" w:styleId="DocTitle">
    <w:name w:val="DocTitle"/>
    <w:basedOn w:val="Normal"/>
    <w:rsid w:val="00342456"/>
    <w:pPr>
      <w:pBdr>
        <w:top w:val="single" w:sz="4" w:space="1" w:color="auto"/>
        <w:left w:val="single" w:sz="4" w:space="4" w:color="auto"/>
        <w:bottom w:val="single" w:sz="4" w:space="1" w:color="auto"/>
        <w:right w:val="single" w:sz="4" w:space="4" w:color="auto"/>
      </w:pBdr>
      <w:spacing w:after="120"/>
      <w:jc w:val="center"/>
    </w:pPr>
    <w:rPr>
      <w:rFonts w:ascii="Verdana" w:eastAsia="MS Mincho" w:hAnsi="Verdana"/>
      <w:b/>
      <w:sz w:val="48"/>
      <w:szCs w:val="48"/>
      <w:lang w:val="en-GB" w:eastAsia="ja-JP"/>
    </w:rPr>
  </w:style>
  <w:style w:type="paragraph" w:customStyle="1" w:styleId="Paragraph">
    <w:name w:val="Paragraph"/>
    <w:basedOn w:val="Normal"/>
    <w:rsid w:val="00C5529D"/>
    <w:pPr>
      <w:spacing w:after="120"/>
      <w:jc w:val="both"/>
    </w:pPr>
    <w:rPr>
      <w:rFonts w:ascii="Arial" w:eastAsia="Arial Unicode MS" w:hAnsi="Arial"/>
      <w:sz w:val="18"/>
      <w:szCs w:val="18"/>
      <w:lang w:val="en-GB" w:eastAsia="nl-NL"/>
    </w:rPr>
  </w:style>
  <w:style w:type="paragraph" w:customStyle="1" w:styleId="Numberedparagraph">
    <w:name w:val="Numbered paragraph"/>
    <w:rsid w:val="008A5809"/>
    <w:pPr>
      <w:numPr>
        <w:numId w:val="4"/>
      </w:numPr>
      <w:spacing w:after="240" w:line="280" w:lineRule="atLeast"/>
      <w:jc w:val="both"/>
    </w:pPr>
    <w:rPr>
      <w:rFonts w:ascii="Arial" w:hAnsi="Arial"/>
      <w:sz w:val="22"/>
      <w:lang w:val="en-GB" w:eastAsia="en-US"/>
    </w:rPr>
  </w:style>
  <w:style w:type="paragraph" w:customStyle="1" w:styleId="QISIndentCharCharChar">
    <w:name w:val="QISIndent Char Char Char"/>
    <w:basedOn w:val="Normal"/>
    <w:rsid w:val="008C3429"/>
    <w:pPr>
      <w:spacing w:after="240"/>
      <w:ind w:left="1134"/>
      <w:jc w:val="both"/>
    </w:pPr>
    <w:rPr>
      <w:rFonts w:ascii="Verdana" w:eastAsia="MS Mincho" w:hAnsi="Verdana"/>
      <w:sz w:val="22"/>
      <w:szCs w:val="20"/>
      <w:lang w:val="en-GB" w:eastAsia="ja-JP"/>
    </w:rPr>
  </w:style>
  <w:style w:type="paragraph" w:customStyle="1" w:styleId="QISTextCharCharCharCharCharCharCharCharCharCharCharCharChar1CharChar">
    <w:name w:val="QISText Char Char Char Char Char Char Char Char Char Char Char Char Char1 Char Char"/>
    <w:basedOn w:val="Normal"/>
    <w:rsid w:val="006C6E24"/>
    <w:pPr>
      <w:numPr>
        <w:ilvl w:val="1"/>
        <w:numId w:val="14"/>
      </w:numPr>
      <w:spacing w:after="240"/>
      <w:jc w:val="both"/>
    </w:pPr>
    <w:rPr>
      <w:rFonts w:ascii="Verdana" w:eastAsia="MS Mincho" w:hAnsi="Verdana"/>
      <w:sz w:val="22"/>
      <w:szCs w:val="22"/>
      <w:lang w:val="en-GB" w:eastAsia="ja-JP"/>
    </w:rPr>
  </w:style>
  <w:style w:type="table" w:styleId="TableGrid">
    <w:name w:val="Table Grid"/>
    <w:basedOn w:val="TableNormal"/>
    <w:rsid w:val="003D60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0759E"/>
    <w:pPr>
      <w:ind w:left="720"/>
      <w:contextualSpacing/>
    </w:pPr>
  </w:style>
  <w:style w:type="character" w:customStyle="1" w:styleId="FooterChar">
    <w:name w:val="Footer Char"/>
    <w:link w:val="Footer"/>
    <w:locked/>
    <w:rsid w:val="00A2059B"/>
    <w:rPr>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801049">
      <w:bodyDiv w:val="1"/>
      <w:marLeft w:val="0"/>
      <w:marRight w:val="0"/>
      <w:marTop w:val="0"/>
      <w:marBottom w:val="0"/>
      <w:divBdr>
        <w:top w:val="none" w:sz="0" w:space="0" w:color="auto"/>
        <w:left w:val="none" w:sz="0" w:space="0" w:color="auto"/>
        <w:bottom w:val="none" w:sz="0" w:space="0" w:color="auto"/>
        <w:right w:val="none" w:sz="0" w:space="0" w:color="auto"/>
      </w:divBdr>
    </w:div>
    <w:div w:id="1163857851">
      <w:bodyDiv w:val="1"/>
      <w:marLeft w:val="0"/>
      <w:marRight w:val="0"/>
      <w:marTop w:val="0"/>
      <w:marBottom w:val="0"/>
      <w:divBdr>
        <w:top w:val="none" w:sz="0" w:space="0" w:color="auto"/>
        <w:left w:val="none" w:sz="0" w:space="0" w:color="auto"/>
        <w:bottom w:val="none" w:sz="0" w:space="0" w:color="auto"/>
        <w:right w:val="none" w:sz="0" w:space="0" w:color="auto"/>
      </w:divBdr>
      <w:divsChild>
        <w:div w:id="1801073182">
          <w:marLeft w:val="0"/>
          <w:marRight w:val="0"/>
          <w:marTop w:val="0"/>
          <w:marBottom w:val="0"/>
          <w:divBdr>
            <w:top w:val="none" w:sz="0" w:space="0" w:color="auto"/>
            <w:left w:val="none" w:sz="0" w:space="0" w:color="auto"/>
            <w:bottom w:val="none" w:sz="0" w:space="0" w:color="auto"/>
            <w:right w:val="none" w:sz="0" w:space="0" w:color="auto"/>
          </w:divBdr>
        </w:div>
      </w:divsChild>
    </w:div>
    <w:div w:id="1261138427">
      <w:bodyDiv w:val="1"/>
      <w:marLeft w:val="0"/>
      <w:marRight w:val="0"/>
      <w:marTop w:val="0"/>
      <w:marBottom w:val="0"/>
      <w:divBdr>
        <w:top w:val="none" w:sz="0" w:space="0" w:color="auto"/>
        <w:left w:val="none" w:sz="0" w:space="0" w:color="auto"/>
        <w:bottom w:val="none" w:sz="0" w:space="0" w:color="auto"/>
        <w:right w:val="none" w:sz="0" w:space="0" w:color="auto"/>
      </w:divBdr>
    </w:div>
    <w:div w:id="1540818979">
      <w:bodyDiv w:val="1"/>
      <w:marLeft w:val="0"/>
      <w:marRight w:val="0"/>
      <w:marTop w:val="0"/>
      <w:marBottom w:val="0"/>
      <w:divBdr>
        <w:top w:val="none" w:sz="0" w:space="0" w:color="auto"/>
        <w:left w:val="none" w:sz="0" w:space="0" w:color="auto"/>
        <w:bottom w:val="none" w:sz="0" w:space="0" w:color="auto"/>
        <w:right w:val="none" w:sz="0" w:space="0" w:color="auto"/>
      </w:divBdr>
    </w:div>
    <w:div w:id="1555308462">
      <w:bodyDiv w:val="1"/>
      <w:marLeft w:val="0"/>
      <w:marRight w:val="0"/>
      <w:marTop w:val="0"/>
      <w:marBottom w:val="0"/>
      <w:divBdr>
        <w:top w:val="none" w:sz="0" w:space="0" w:color="auto"/>
        <w:left w:val="none" w:sz="0" w:space="0" w:color="auto"/>
        <w:bottom w:val="none" w:sz="0" w:space="0" w:color="auto"/>
        <w:right w:val="none" w:sz="0" w:space="0" w:color="auto"/>
      </w:divBdr>
      <w:divsChild>
        <w:div w:id="1039091833">
          <w:marLeft w:val="0"/>
          <w:marRight w:val="0"/>
          <w:marTop w:val="0"/>
          <w:marBottom w:val="0"/>
          <w:divBdr>
            <w:top w:val="none" w:sz="0" w:space="0" w:color="auto"/>
            <w:left w:val="none" w:sz="0" w:space="0" w:color="auto"/>
            <w:bottom w:val="none" w:sz="0" w:space="0" w:color="auto"/>
            <w:right w:val="none" w:sz="0" w:space="0" w:color="auto"/>
          </w:divBdr>
        </w:div>
      </w:divsChild>
    </w:div>
    <w:div w:id="1616717545">
      <w:bodyDiv w:val="1"/>
      <w:marLeft w:val="0"/>
      <w:marRight w:val="0"/>
      <w:marTop w:val="0"/>
      <w:marBottom w:val="0"/>
      <w:divBdr>
        <w:top w:val="none" w:sz="0" w:space="0" w:color="auto"/>
        <w:left w:val="none" w:sz="0" w:space="0" w:color="auto"/>
        <w:bottom w:val="none" w:sz="0" w:space="0" w:color="auto"/>
        <w:right w:val="none" w:sz="0" w:space="0" w:color="auto"/>
      </w:divBdr>
      <w:divsChild>
        <w:div w:id="450049510">
          <w:marLeft w:val="0"/>
          <w:marRight w:val="0"/>
          <w:marTop w:val="0"/>
          <w:marBottom w:val="0"/>
          <w:divBdr>
            <w:top w:val="none" w:sz="0" w:space="0" w:color="auto"/>
            <w:left w:val="none" w:sz="0" w:space="0" w:color="auto"/>
            <w:bottom w:val="none" w:sz="0" w:space="0" w:color="auto"/>
            <w:right w:val="none" w:sz="0" w:space="0" w:color="auto"/>
          </w:divBdr>
        </w:div>
      </w:divsChild>
    </w:div>
    <w:div w:id="192252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Publication Document" ma:contentTypeID="0x010100F025371A0D5F1846930DBA2C9EDAF56600AFC9069F21C440458F2314C115976576" ma:contentTypeVersion="10" ma:contentTypeDescription="Create a new document." ma:contentTypeScope="" ma:versionID="1c8780a4788c3890a667635e8c53836e">
  <xsd:schema xmlns:xsd="http://www.w3.org/2001/XMLSchema" xmlns:xs="http://www.w3.org/2001/XMLSchema" xmlns:p="http://schemas.microsoft.com/office/2006/metadata/properties" xmlns:ns1="http://schemas.microsoft.com/sharepoint/v3" xmlns:ns2="46cf5d05-017c-4f03-b1f6-893edf8c1825" xmlns:ns3="2b395ac2-8163-4b1c-b2c0-fcf6a8d6604b" targetNamespace="http://schemas.microsoft.com/office/2006/metadata/properties" ma:root="true" ma:fieldsID="085a5981a0ee1559a6e92f15f10ee0d7" ns1:_="" ns2:_="" ns3:_="">
    <xsd:import namespace="http://schemas.microsoft.com/sharepoint/v3"/>
    <xsd:import namespace="46cf5d05-017c-4f03-b1f6-893edf8c1825"/>
    <xsd:import namespace="2b395ac2-8163-4b1c-b2c0-fcf6a8d6604b"/>
    <xsd:element name="properties">
      <xsd:complexType>
        <xsd:sequence>
          <xsd:element name="documentManagement">
            <xsd:complexType>
              <xsd:all>
                <xsd:element ref="ns2:m4e5b9a57ee34142859f8aa69e31e7bd" minOccurs="0"/>
                <xsd:element ref="ns2:TaxCatchAll" minOccurs="0"/>
                <xsd:element ref="ns2:TaxCatchAllLabel" minOccurs="0"/>
                <xsd:element ref="ns2:e3b8259dbd224628b8b94cebb83fde6b" minOccurs="0"/>
                <xsd:element ref="ns2:b687f5c370784be381b55f490b18f6b4" minOccurs="0"/>
                <xsd:element ref="ns3:Publication_x0020_Date" minOccurs="0"/>
                <xsd:element ref="ns1: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17" nillable="true" ma:displayName="Start Date" ma:default="[today]" ma:format="DateTime" ma:internalName="Star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6cf5d05-017c-4f03-b1f6-893edf8c1825" elementFormDefault="qualified">
    <xsd:import namespace="http://schemas.microsoft.com/office/2006/documentManagement/types"/>
    <xsd:import namespace="http://schemas.microsoft.com/office/infopath/2007/PartnerControls"/>
    <xsd:element name="m4e5b9a57ee34142859f8aa69e31e7bd" ma:index="8" nillable="true" ma:displayName="Document Type_0" ma:hidden="true" ma:internalName="m4e5b9a57ee34142859f8aa69e31e7bd">
      <xsd:simpleType>
        <xsd:restriction base="dms:Note"/>
      </xsd:simpleType>
    </xsd:element>
    <xsd:element name="TaxCatchAll" ma:index="9" nillable="true" ma:displayName="Taxonomy Catch All Column" ma:description="" ma:hidden="true" ma:list="{df6c9081-745a-4c96-a42a-40c5dedd0e67}" ma:internalName="TaxCatchAll" ma:showField="CatchAllData" ma:web="46cf5d05-017c-4f03-b1f6-893edf8c182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df6c9081-745a-4c96-a42a-40c5dedd0e67}" ma:internalName="TaxCatchAllLabel" ma:readOnly="true" ma:showField="CatchAllDataLabel" ma:web="46cf5d05-017c-4f03-b1f6-893edf8c1825">
      <xsd:complexType>
        <xsd:complexContent>
          <xsd:extension base="dms:MultiChoiceLookup">
            <xsd:sequence>
              <xsd:element name="Value" type="dms:Lookup" maxOccurs="unbounded" minOccurs="0" nillable="true"/>
            </xsd:sequence>
          </xsd:extension>
        </xsd:complexContent>
      </xsd:complexType>
    </xsd:element>
    <xsd:element name="e3b8259dbd224628b8b94cebb83fde6b" ma:index="12" nillable="true" ma:displayName="Document Topic_0" ma:hidden="true" ma:internalName="e3b8259dbd224628b8b94cebb83fde6b">
      <xsd:simpleType>
        <xsd:restriction base="dms:Note"/>
      </xsd:simpleType>
    </xsd:element>
    <xsd:element name="b687f5c370784be381b55f490b18f6b4" ma:index="14" nillable="true" ma:displayName="Involved Party_0" ma:hidden="true" ma:internalName="b687f5c370784be381b55f490b18f6b4">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395ac2-8163-4b1c-b2c0-fcf6a8d6604b" elementFormDefault="qualified">
    <xsd:import namespace="http://schemas.microsoft.com/office/2006/documentManagement/types"/>
    <xsd:import namespace="http://schemas.microsoft.com/office/infopath/2007/PartnerControls"/>
    <xsd:element name="Publication_x0020_Date" ma:index="16" nillable="true" ma:displayName="Publication Date" ma:format="DateOnly" ma:internalName="Publication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cation_x0020_Date xmlns="2b395ac2-8163-4b1c-b2c0-fcf6a8d6604b">2014-07-03T21:00:00+00:00</Publication_x0020_Date>
    <TaxCatchAll xmlns="46cf5d05-017c-4f03-b1f6-893edf8c1825">
      <Value>43</Value>
    </TaxCatchAll>
    <b687f5c370784be381b55f490b18f6b4 xmlns="46cf5d05-017c-4f03-b1f6-893edf8c1825" xsi:nil="true"/>
    <e3b8259dbd224628b8b94cebb83fde6b xmlns="46cf5d05-017c-4f03-b1f6-893edf8c1825" xsi:nil="true"/>
    <m4e5b9a57ee34142859f8aa69e31e7bd xmlns="46cf5d05-017c-4f03-b1f6-893edf8c1825" xsi:nil="true"/>
    <StartDate xmlns="http://schemas.microsoft.com/sharepoint/v3">2015-02-17T08:45:29+00:00</StartDate>
  </documentManagement>
</p:properties>
</file>

<file path=customXml/itemProps1.xml><?xml version="1.0" encoding="utf-8"?>
<ds:datastoreItem xmlns:ds="http://schemas.openxmlformats.org/officeDocument/2006/customXml" ds:itemID="{72A9AF5C-A2ED-4C5E-8FF1-4E6104AE54EC}"/>
</file>

<file path=customXml/itemProps2.xml><?xml version="1.0" encoding="utf-8"?>
<ds:datastoreItem xmlns:ds="http://schemas.openxmlformats.org/officeDocument/2006/customXml" ds:itemID="{8FC8B28F-5B53-4DAC-80D6-14D6F030C54A}"/>
</file>

<file path=customXml/itemProps3.xml><?xml version="1.0" encoding="utf-8"?>
<ds:datastoreItem xmlns:ds="http://schemas.openxmlformats.org/officeDocument/2006/customXml" ds:itemID="{C4F6583F-8362-49A8-8AF6-D520298BCFD3}"/>
</file>

<file path=customXml/itemProps4.xml><?xml version="1.0" encoding="utf-8"?>
<ds:datastoreItem xmlns:ds="http://schemas.openxmlformats.org/officeDocument/2006/customXml" ds:itemID="{4F69FF41-DC3C-45AB-A359-3DA76B0600E7}"/>
</file>

<file path=docProps/app.xml><?xml version="1.0" encoding="utf-8"?>
<Properties xmlns="http://schemas.openxmlformats.org/officeDocument/2006/extended-properties" xmlns:vt="http://schemas.openxmlformats.org/officeDocument/2006/docPropsVTypes">
  <Template>Normal</Template>
  <TotalTime>0</TotalTime>
  <Pages>59</Pages>
  <Words>15095</Words>
  <Characters>80230</Characters>
  <Application>Microsoft Office Word</Application>
  <DocSecurity>0</DocSecurity>
  <Lines>668</Lines>
  <Paragraphs>190</Paragraphs>
  <ScaleCrop>false</ScaleCrop>
  <HeadingPairs>
    <vt:vector size="8" baseType="variant">
      <vt:variant>
        <vt:lpstr>Title</vt:lpstr>
      </vt:variant>
      <vt:variant>
        <vt:i4>1</vt:i4>
      </vt:variant>
      <vt:variant>
        <vt:lpstr>Título</vt:lpstr>
      </vt:variant>
      <vt:variant>
        <vt:i4>1</vt:i4>
      </vt:variant>
      <vt:variant>
        <vt:lpstr>Tytuł</vt:lpstr>
      </vt:variant>
      <vt:variant>
        <vt:i4>1</vt:i4>
      </vt:variant>
      <vt:variant>
        <vt:lpstr>Titre</vt:lpstr>
      </vt:variant>
      <vt:variant>
        <vt:i4>1</vt:i4>
      </vt:variant>
    </vt:vector>
  </HeadingPairs>
  <TitlesOfParts>
    <vt:vector size="4" baseType="lpstr">
      <vt:lpstr>ABI</vt:lpstr>
      <vt:lpstr>ABI</vt:lpstr>
      <vt:lpstr>ABI</vt:lpstr>
      <vt:lpstr>ABI</vt:lpstr>
    </vt:vector>
  </TitlesOfParts>
  <Company>Ceiops</Company>
  <LinksUpToDate>false</LinksUpToDate>
  <CharactersWithSpaces>95135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Comments Template QRT Cover final</dc:title>
  <dc:creator>Gerd Fassauer</dc:creator>
  <cp:lastModifiedBy>Ioulia Tsitsa</cp:lastModifiedBy>
  <cp:revision>2</cp:revision>
  <cp:lastPrinted>2007-10-11T15:12:00Z</cp:lastPrinted>
  <dcterms:created xsi:type="dcterms:W3CDTF">2014-06-04T12:21:00Z</dcterms:created>
  <dcterms:modified xsi:type="dcterms:W3CDTF">2014-06-04T12:21:00Z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0x010100F025371A0D5F1846930DBA2C9EDAF56600AFC9069F21C440458F2314C115976576</vt:lpwstr>
  </property>
  <property fmtid="{D5CDD505-2E9C-101B-9397-08002B2CF9AE}" pid="3" name="Involved Party">
    <vt:lpwstr/>
  </property>
  <property fmtid="{D5CDD505-2E9C-101B-9397-08002B2CF9AE}" pid="4" name="Document Topic">
    <vt:lpwstr/>
  </property>
  <property fmtid="{D5CDD505-2E9C-101B-9397-08002B2CF9AE}" pid="5" name="Document Type">
    <vt:lpwstr>43;#Consultations|ddff7902-49ec-459a-92cf-7fd9db3027c6</vt:lpwstr>
  </property>
  <property fmtid="{D5CDD505-2E9C-101B-9397-08002B2CF9AE}" pid="6" name="Order">
    <vt:r8>305700</vt:r8>
  </property>
  <property fmtid="{D5CDD505-2E9C-101B-9397-08002B2CF9AE}" pid="7" name="TemplateUrl">
    <vt:lpwstr/>
  </property>
  <property fmtid="{D5CDD505-2E9C-101B-9397-08002B2CF9AE}" pid="8" name="obb4efe42ba0440ebcc21f478af52bc7">
    <vt:lpwstr/>
  </property>
  <property fmtid="{D5CDD505-2E9C-101B-9397-08002B2CF9AE}" pid="9" name="lf7ec453acb346f5b4feea7d032d6f2c">
    <vt:lpwstr>Consultations|ddff7902-49ec-459a-92cf-7fd9db3027c6</vt:lpwstr>
  </property>
  <property fmtid="{D5CDD505-2E9C-101B-9397-08002B2CF9AE}" pid="10" name="xd_Signature">
    <vt:bool>false</vt:bool>
  </property>
  <property fmtid="{D5CDD505-2E9C-101B-9397-08002B2CF9AE}" pid="11" name="Presenter">
    <vt:lpwstr/>
  </property>
  <property fmtid="{D5CDD505-2E9C-101B-9397-08002B2CF9AE}" pid="12" name="m4764fd034b84a6e893e168ee26c887c">
    <vt:lpwstr/>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ies>
</file>